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 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30/09/2020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1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 problem.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Survey one more system exists.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1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2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more 1 picture workflow for To-be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the pros and cons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some of the functions of the requirement ( drug warehouse management, add one more role, print red invoice)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items in report 2 are a bit confusing.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UJhfgHsl18yqE6xg4cTu57BDg==">AMUW2mX40hZIpCwXCgDXsndWsh3uY0hAbLtQIgnxtpwudUfLT3MbaDw3yeoW7dQd2hMzGrXJ74uFA1i6+zsTMm/t+mmKY2pzUyH0dq2EqGdW9TUKHFiJ9EY7/oewXpGAzzWlkAuyjWR7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