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Bác sĩ nghỉ việc ngày hôm đó sẽ xử lý sao? ( Thực tế thầy đi khám chỉ chỉ định đến phòng khám, không đến bác sĩ CLS -&gt; chi tiết quá)</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Nhiều phòng siêu âm -&gt; phân bố như thế nào? ( kiểu phòng khám có thông tin phòng khám đang có bao nhiêu bệnh nhân)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Hẹn khám: sau khi đến khám thì có chuyển trạng thái gì khác biệt không?( Thêm trạng thái)</w:t>
      </w:r>
    </w:p>
    <w:p w:rsidR="00000000" w:rsidDel="00000000" w:rsidP="00000000" w:rsidRDefault="00000000" w:rsidRPr="00000000" w14:paraId="00000004">
      <w:pPr>
        <w:ind w:left="720" w:firstLine="0"/>
        <w:rPr/>
      </w:pPr>
      <w:r w:rsidDel="00000000" w:rsidR="00000000" w:rsidRPr="00000000">
        <w:rPr>
          <w:rtl w:val="0"/>
        </w:rPr>
        <w:t xml:space="preserve"> Khám xong data trong hẹn khám nên xóa luôn?</w:t>
      </w:r>
    </w:p>
    <w:p w:rsidR="00000000" w:rsidDel="00000000" w:rsidP="00000000" w:rsidRDefault="00000000" w:rsidRPr="00000000" w14:paraId="00000005">
      <w:pPr>
        <w:ind w:left="720" w:firstLine="0"/>
        <w:rPr/>
      </w:pPr>
      <w:r w:rsidDel="00000000" w:rsidR="00000000" w:rsidRPr="00000000">
        <w:rPr>
          <w:rtl w:val="0"/>
        </w:rPr>
        <w:t xml:space="preserve">Hẹn khám không có nhiều value. Vì người VN không đúng giờ, nên set giờ ở đây không có ý nghĩa. =&gt; Xác định theo buổi -&gt; báo STT của BN luôn -&gt; Xác định khoảng thời gian đến, giờ dự khiến khám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Trường hợp, Pháp luật đang không cho bán thuốc không theo đơn -&gt; rồi sao?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Mỗi lần nhập thuốc, có thuốc nhập mới và thuốc cũ từ lần nhập trước, giá mỗi lần nhập khacs nhau. Xử lý như thế nào khi quản lý doanh thu, lợi nhuận? ( Kiểm kho định kỳ -&gt; xác định cũ/ mới sát với thực tế)</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Mỗi đơn hàng có định danh -&gt; truy xuất nguồn gốc sản phẩm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Có cách nào xác định số thuốc còn lại để hỗ trợ bác sĩ không? Khi hết thuốc bác sĩ chuyển qua loại thuốc có tác dụng tương đương.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