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Xbd0d2e30f29429d19e8bc576821218e95105e7c"/>
      <w:bookmarkEnd w:id="0"/>
      <w:r>
        <w:rPr/>
        <w:t>Organizzazione fisica e gestione delle interrogazioni</w:t>
      </w:r>
    </w:p>
    <w:p>
      <w:pPr>
        <w:pStyle w:val="FirstParagraph"/>
        <w:rPr/>
      </w:pPr>
      <w:r>
        <w:rPr/>
        <w:t>(Basi di dati)</w:t>
      </w:r>
    </w:p>
    <w:p>
      <w:pPr>
        <w:pStyle w:val="BodyText"/>
        <w:rPr/>
      </w:pPr>
      <w:r>
        <w:rPr/>
        <w:t>Le interrogazioni di un DBMS a livello logico vengono progettate in SQL, ma affinché il DBMS possa elaborarle è necessario che esistano dei meccanismi che gestiscano ed ottimizzino le interrogazioni.</w:t>
      </w:r>
    </w:p>
    <w:p>
      <w:pPr>
        <w:pStyle w:val="BodyText"/>
        <w:rPr/>
      </w:pPr>
      <w:r>
        <w:rPr/>
      </w:r>
      <w:bookmarkStart w:id="1" w:name="Xbd0d2e30f29429d19e8bc576821218e95105e7c"/>
      <w:bookmarkStart w:id="2" w:name="Xbd0d2e30f29429d19e8bc576821218e95105e7c"/>
      <w:bookmarkEnd w:id="2"/>
    </w:p>
    <w:p>
      <w:pPr>
        <w:pStyle w:val="Heading1"/>
        <w:rPr/>
      </w:pPr>
      <w:bookmarkStart w:id="3" w:name="schema-generale"/>
      <w:bookmarkEnd w:id="3"/>
      <w:r>
        <w:rPr/>
        <w:t>Schema generale</w:t>
      </w:r>
    </w:p>
    <w:p>
      <w:pPr>
        <w:pStyle w:val="SourceCode"/>
        <w:rPr/>
      </w:pPr>
      <w:r>
        <w:rPr>
          <w:rStyle w:val="VerbatimChar"/>
        </w:rPr>
        <w:t>+------------------------------+</w:t>
      </w:r>
      <w:r>
        <w:rPr/>
        <w:br/>
      </w:r>
      <w:r>
        <w:rPr>
          <w:rStyle w:val="VerbatimChar"/>
        </w:rPr>
        <w:t>| Gestore delle interrogazioni |</w:t>
      </w:r>
      <w:r>
        <w:rPr/>
        <w:br/>
      </w:r>
      <w:r>
        <w:rPr>
          <w:rStyle w:val="VerbatimChar"/>
        </w:rPr>
        <w:t>+------------------------------+</w:t>
      </w:r>
      <w:r>
        <w:rPr/>
        <w:br/>
      </w:r>
      <w:r>
        <w:rPr>
          <w:rStyle w:val="VerbatimChar"/>
        </w:rPr>
        <w:t xml:space="preserve">               |</w:t>
      </w:r>
      <w:r>
        <w:rPr/>
        <w:br/>
      </w:r>
      <w:r>
        <w:rPr>
          <w:rStyle w:val="VerbatimChar"/>
        </w:rPr>
        <w:t xml:space="preserve">               v</w:t>
      </w:r>
      <w:r>
        <w:rPr/>
        <w:br/>
      </w:r>
      <w:r>
        <w:rPr>
          <w:rStyle w:val="VerbatimChar"/>
        </w:rPr>
        <w:t>+------------------------------+</w:t>
      </w:r>
      <w:r>
        <w:rPr/>
        <w:br/>
      </w:r>
      <w:r>
        <w:rPr>
          <w:rStyle w:val="VerbatimChar"/>
        </w:rPr>
        <w:t>| Gestore dei metodi di accesso|</w:t>
      </w:r>
      <w:r>
        <w:rPr/>
        <w:br/>
      </w:r>
      <w:r>
        <w:rPr>
          <w:rStyle w:val="VerbatimChar"/>
        </w:rPr>
        <w:t>+------------------------------+</w:t>
      </w:r>
      <w:r>
        <w:rPr/>
        <w:br/>
      </w:r>
      <w:r>
        <w:rPr>
          <w:rStyle w:val="VerbatimChar"/>
        </w:rPr>
        <w:t xml:space="preserve">               |</w:t>
      </w:r>
      <w:r>
        <w:rPr/>
        <w:br/>
      </w:r>
      <w:r>
        <w:rPr>
          <w:rStyle w:val="VerbatimChar"/>
        </w:rPr>
        <w:t xml:space="preserve">               v</w:t>
      </w:r>
      <w:r>
        <w:rPr/>
        <w:br/>
      </w:r>
      <w:r>
        <w:rPr>
          <w:rStyle w:val="VerbatimChar"/>
        </w:rPr>
        <w:t>+------------------------------+</w:t>
      </w:r>
      <w:r>
        <w:rPr/>
        <w:br/>
      </w:r>
      <w:r>
        <w:rPr>
          <w:rStyle w:val="VerbatimChar"/>
        </w:rPr>
        <w:t>| Gestore del buffer           |</w:t>
      </w:r>
      <w:r>
        <w:rPr/>
        <w:br/>
      </w:r>
      <w:r>
        <w:rPr>
          <w:rStyle w:val="VerbatimChar"/>
        </w:rPr>
        <w:t>+------------------------------+</w:t>
      </w:r>
      <w:r>
        <w:rPr/>
        <w:br/>
      </w:r>
      <w:r>
        <w:rPr>
          <w:rStyle w:val="VerbatimChar"/>
        </w:rPr>
        <w:t xml:space="preserve">               |</w:t>
      </w:r>
      <w:r>
        <w:rPr/>
        <w:br/>
      </w:r>
      <w:r>
        <w:rPr>
          <w:rStyle w:val="VerbatimChar"/>
        </w:rPr>
        <w:t xml:space="preserve">               v</w:t>
      </w:r>
      <w:r>
        <w:rPr/>
        <w:br/>
      </w:r>
      <w:r>
        <w:rPr>
          <w:rStyle w:val="VerbatimChar"/>
        </w:rPr>
        <w:t>+------------------------------+</w:t>
      </w:r>
      <w:r>
        <w:rPr/>
        <w:br/>
      </w:r>
      <w:r>
        <w:rPr>
          <w:rStyle w:val="VerbatimChar"/>
        </w:rPr>
        <w:t>| Gestore memoria secondaria   |</w:t>
      </w:r>
      <w:r>
        <w:rPr/>
        <w:br/>
      </w:r>
      <w:r>
        <w:rPr>
          <w:rStyle w:val="VerbatimChar"/>
        </w:rPr>
        <w:t>+------------------------------+</w:t>
      </w:r>
      <w:r>
        <w:rPr/>
        <w:br/>
      </w:r>
      <w:r>
        <w:rPr>
          <w:rStyle w:val="VerbatimChar"/>
        </w:rPr>
        <w:t xml:space="preserve">               |</w:t>
      </w:r>
      <w:r>
        <w:rPr/>
        <w:br/>
      </w:r>
      <w:r>
        <w:rPr>
          <w:rStyle w:val="VerbatimChar"/>
        </w:rPr>
        <w:t xml:space="preserve">               v</w:t>
      </w:r>
      <w:r>
        <w:rPr/>
        <w:br/>
      </w:r>
      <w:r>
        <w:rPr>
          <w:rStyle w:val="VerbatimChar"/>
        </w:rPr>
        <w:t xml:space="preserve">     Memoria secondaria</w:t>
      </w:r>
    </w:p>
    <w:p>
      <w:pPr>
        <w:pStyle w:val="FirstParagraph"/>
        <w:rPr/>
      </w:pPr>
      <w:r>
        <w:rPr/>
      </w:r>
      <w:bookmarkStart w:id="4" w:name="schema-generale"/>
      <w:bookmarkStart w:id="5" w:name="schema-generale"/>
      <w:bookmarkEnd w:id="5"/>
    </w:p>
    <w:p>
      <w:pPr>
        <w:pStyle w:val="Heading1"/>
        <w:rPr/>
      </w:pPr>
      <w:bookmarkStart w:id="6" w:name="compiti-dei-componenti"/>
      <w:bookmarkEnd w:id="6"/>
      <w:r>
        <w:rPr/>
        <w:t>Compiti dei componenti</w:t>
      </w:r>
    </w:p>
    <w:p>
      <w:pPr>
        <w:pStyle w:val="Heading2"/>
        <w:rPr/>
      </w:pPr>
      <w:bookmarkStart w:id="7" w:name="gestore-delle-interrogazioni"/>
      <w:r>
        <w:rPr/>
        <w:t>Gestore delle interrogazioni</w:t>
      </w:r>
    </w:p>
    <w:p>
      <w:pPr>
        <w:pStyle w:val="Compact"/>
        <w:numPr>
          <w:ilvl w:val="0"/>
          <w:numId w:val="1"/>
        </w:numPr>
        <w:rPr/>
      </w:pPr>
      <w:r>
        <w:rPr/>
        <w:t>Traduce le interrogazioni SQL in un piano di esecuzione</w:t>
      </w:r>
    </w:p>
    <w:p>
      <w:pPr>
        <w:pStyle w:val="Compact"/>
        <w:numPr>
          <w:ilvl w:val="0"/>
          <w:numId w:val="1"/>
        </w:numPr>
        <w:rPr/>
      </w:pPr>
      <w:r>
        <w:rPr/>
        <w:t>Ottimizza le interrogazioni scegliendo l’ordine delle operazioni</w:t>
      </w:r>
    </w:p>
    <w:p>
      <w:pPr>
        <w:pStyle w:val="Compact"/>
        <w:numPr>
          <w:ilvl w:val="0"/>
          <w:numId w:val="1"/>
        </w:numPr>
        <w:rPr/>
      </w:pPr>
      <w:bookmarkStart w:id="8" w:name="gestore-delle-interrogazioni"/>
      <w:r>
        <w:rPr/>
        <w:t>Riduce il costo complessivo di esecuzione</w:t>
      </w:r>
      <w:bookmarkEnd w:id="8"/>
    </w:p>
    <w:p>
      <w:pPr>
        <w:pStyle w:val="Heading2"/>
        <w:rPr/>
      </w:pPr>
      <w:bookmarkStart w:id="9" w:name="gestore-dei-metodi-di-accesso"/>
      <w:r>
        <w:rPr/>
        <w:t>Gestore dei metodi di accesso</w:t>
      </w:r>
    </w:p>
    <w:p>
      <w:pPr>
        <w:pStyle w:val="Compact"/>
        <w:numPr>
          <w:ilvl w:val="0"/>
          <w:numId w:val="12"/>
        </w:numPr>
        <w:rPr/>
      </w:pPr>
      <w:r>
        <w:rPr/>
        <w:t>Implementa strutture di accesso ai dati (es. file, indici)</w:t>
      </w:r>
    </w:p>
    <w:p>
      <w:pPr>
        <w:pStyle w:val="Compact"/>
        <w:numPr>
          <w:ilvl w:val="0"/>
          <w:numId w:val="13"/>
        </w:numPr>
        <w:rPr/>
      </w:pPr>
      <w:r>
        <w:rPr/>
        <w:t>Trasforma le richieste logiche in operazioni di lettura e scrittura (I/O)</w:t>
      </w:r>
    </w:p>
    <w:p>
      <w:pPr>
        <w:pStyle w:val="Compact"/>
        <w:numPr>
          <w:ilvl w:val="0"/>
          <w:numId w:val="14"/>
        </w:numPr>
        <w:rPr/>
      </w:pPr>
      <w:bookmarkStart w:id="10" w:name="gestore-dei-metodi-di-accesso"/>
      <w:r>
        <w:rPr/>
        <w:t>Determina quali pagine devono essere caricate in memoria</w:t>
      </w:r>
      <w:bookmarkEnd w:id="10"/>
    </w:p>
    <w:p>
      <w:pPr>
        <w:pStyle w:val="Heading2"/>
        <w:rPr/>
      </w:pPr>
      <w:bookmarkStart w:id="11" w:name="gestore-del-buffer"/>
      <w:r>
        <w:rPr/>
        <w:t>Gestore del buffer</w:t>
      </w:r>
    </w:p>
    <w:p>
      <w:pPr>
        <w:pStyle w:val="Compact"/>
        <w:numPr>
          <w:ilvl w:val="0"/>
          <w:numId w:val="15"/>
        </w:numPr>
        <w:rPr/>
      </w:pPr>
      <w:r>
        <w:rPr/>
        <w:t>È un’area di memoria centrale</w:t>
      </w:r>
    </w:p>
    <w:p>
      <w:pPr>
        <w:pStyle w:val="Compact"/>
        <w:numPr>
          <w:ilvl w:val="0"/>
          <w:numId w:val="16"/>
        </w:numPr>
        <w:rPr/>
      </w:pPr>
      <w:r>
        <w:rPr/>
        <w:t>Mantiene in RAM le pagine più utilizzate</w:t>
      </w:r>
    </w:p>
    <w:p>
      <w:pPr>
        <w:pStyle w:val="Compact"/>
        <w:numPr>
          <w:ilvl w:val="0"/>
          <w:numId w:val="17"/>
        </w:numPr>
        <w:rPr/>
      </w:pPr>
      <w:r>
        <w:rPr/>
        <w:t>Riduce il numero di accessi alla memoria secondaria</w:t>
      </w:r>
    </w:p>
    <w:p>
      <w:pPr>
        <w:pStyle w:val="Compact"/>
        <w:numPr>
          <w:ilvl w:val="0"/>
          <w:numId w:val="18"/>
        </w:numPr>
        <w:rPr/>
      </w:pPr>
      <w:bookmarkStart w:id="12" w:name="gestore-del-buffer"/>
      <w:r>
        <w:rPr/>
        <w:t>Maschera la lentezza della memoria secondaria</w:t>
      </w:r>
      <w:bookmarkEnd w:id="12"/>
    </w:p>
    <w:p>
      <w:pPr>
        <w:pStyle w:val="Heading2"/>
        <w:rPr/>
      </w:pPr>
      <w:bookmarkStart w:id="13" w:name="gestore-della-memoria-secondaria"/>
      <w:r>
        <w:rPr/>
        <w:t>Gestore della memoria secondaria</w:t>
      </w:r>
    </w:p>
    <w:p>
      <w:pPr>
        <w:pStyle w:val="Compact"/>
        <w:numPr>
          <w:ilvl w:val="0"/>
          <w:numId w:val="19"/>
        </w:numPr>
        <w:rPr/>
      </w:pPr>
      <w:r>
        <w:rPr/>
        <w:t>Gestisce l’organizzazione fisica dei dati su disco</w:t>
      </w:r>
    </w:p>
    <w:p>
      <w:pPr>
        <w:pStyle w:val="Compact"/>
        <w:numPr>
          <w:ilvl w:val="0"/>
          <w:numId w:val="20"/>
        </w:numPr>
        <w:rPr/>
      </w:pPr>
      <w:bookmarkStart w:id="14" w:name="gestore-della-memoria-secondaria"/>
      <w:r>
        <w:rPr/>
        <w:t>Minimizza le operazioni di I/O fisico</w:t>
      </w:r>
      <w:bookmarkEnd w:id="14"/>
    </w:p>
    <w:p>
      <w:pPr>
        <w:pStyle w:val="Heading2"/>
        <w:rPr/>
      </w:pPr>
      <w:bookmarkStart w:id="15" w:name="memoria-secondaria"/>
      <w:bookmarkEnd w:id="15"/>
      <w:r>
        <w:rPr/>
        <w:t>Memoria secondaria</w:t>
      </w:r>
    </w:p>
    <w:p>
      <w:pPr>
        <w:pStyle w:val="Compact"/>
        <w:numPr>
          <w:ilvl w:val="0"/>
          <w:numId w:val="21"/>
        </w:numPr>
        <w:rPr/>
      </w:pPr>
      <w:r>
        <w:rPr/>
        <w:t>Memoria persistente in cui i dati risiedono stabilmente</w:t>
      </w:r>
    </w:p>
    <w:p>
      <w:pPr>
        <w:pStyle w:val="FirstParagraph"/>
        <w:rPr/>
      </w:pPr>
      <w:r>
        <w:rPr/>
      </w:r>
      <w:bookmarkStart w:id="16" w:name="compiti-dei-componenti"/>
      <w:bookmarkStart w:id="17" w:name="memoria-secondaria"/>
      <w:bookmarkStart w:id="18" w:name="compiti-dei-componenti"/>
      <w:bookmarkStart w:id="19" w:name="memoria-secondaria"/>
      <w:bookmarkEnd w:id="18"/>
      <w:bookmarkEnd w:id="19"/>
    </w:p>
    <w:p>
      <w:pPr>
        <w:pStyle w:val="Heading1"/>
        <w:rPr/>
      </w:pPr>
      <w:bookmarkStart w:id="20" w:name="organizzazione-fisica"/>
      <w:bookmarkEnd w:id="20"/>
      <w:r>
        <w:rPr/>
        <w:t>Organizzazione fisica</w:t>
      </w:r>
    </w:p>
    <w:p>
      <w:pPr>
        <w:pStyle w:val="Heading2"/>
        <w:rPr/>
      </w:pPr>
      <w:bookmarkStart w:id="21" w:name="memoria-secondaria-1"/>
      <w:bookmarkEnd w:id="21"/>
      <w:r>
        <w:rPr/>
        <w:t>Memoria secondaria</w:t>
      </w:r>
    </w:p>
    <w:p>
      <w:pPr>
        <w:pStyle w:val="FirstParagraph"/>
        <w:rPr/>
      </w:pPr>
      <w:r>
        <w:rPr/>
        <w:t xml:space="preserve">La memoria secondaria ha il compito di garantire la </w:t>
      </w:r>
      <w:r>
        <w:rPr>
          <w:b/>
          <w:bCs/>
        </w:rPr>
        <w:t>persistenza dei dati</w:t>
      </w:r>
      <w:r>
        <w:rPr/>
        <w:t>.</w:t>
      </w:r>
    </w:p>
    <w:p>
      <w:pPr>
        <w:pStyle w:val="BodyText"/>
        <w:rPr/>
      </w:pPr>
      <w:r>
        <w:rPr/>
        <w:t>Rispetto alla memoria principale:</w:t>
      </w:r>
    </w:p>
    <w:p>
      <w:pPr>
        <w:pStyle w:val="Compact"/>
        <w:numPr>
          <w:ilvl w:val="0"/>
          <w:numId w:val="22"/>
        </w:numPr>
        <w:rPr/>
      </w:pPr>
      <w:r>
        <w:rPr/>
        <w:t>è meno costosa</w:t>
      </w:r>
    </w:p>
    <w:p>
      <w:pPr>
        <w:pStyle w:val="Compact"/>
        <w:numPr>
          <w:ilvl w:val="0"/>
          <w:numId w:val="23"/>
        </w:numPr>
        <w:rPr/>
      </w:pPr>
      <w:r>
        <w:rPr/>
        <w:t>è molto più lenta</w:t>
      </w:r>
    </w:p>
    <w:p>
      <w:pPr>
        <w:pStyle w:val="Compact"/>
        <w:numPr>
          <w:ilvl w:val="0"/>
          <w:numId w:val="24"/>
        </w:numPr>
        <w:rPr/>
      </w:pPr>
      <w:r>
        <w:rPr/>
        <w:t>le operazioni di I/O dipendono dalla posizione fisica dei dati</w:t>
      </w:r>
    </w:p>
    <w:p>
      <w:pPr>
        <w:pStyle w:val="FirstParagraph"/>
        <w:rPr/>
      </w:pPr>
      <w:r>
        <w:rPr/>
        <w:t>Per questo motivo l’accesso diretto al disco deve essere ridotto il più possibile.</w:t>
      </w:r>
    </w:p>
    <w:p>
      <w:pPr>
        <w:pStyle w:val="BodyText"/>
        <w:rPr/>
      </w:pPr>
      <w:r>
        <w:rPr/>
      </w:r>
      <w:bookmarkStart w:id="22" w:name="memoria-secondaria-1"/>
      <w:bookmarkStart w:id="23" w:name="memoria-secondaria-1"/>
      <w:bookmarkEnd w:id="23"/>
    </w:p>
    <w:p>
      <w:pPr>
        <w:pStyle w:val="Heading2"/>
        <w:rPr/>
      </w:pPr>
      <w:bookmarkStart w:id="24" w:name="buffer-e-pagine"/>
      <w:r>
        <w:rPr/>
        <w:t>Buffer e pagine</w:t>
      </w:r>
    </w:p>
    <w:p>
      <w:pPr>
        <w:pStyle w:val="FirstParagraph"/>
        <w:rPr/>
      </w:pPr>
      <w:r>
        <w:rPr/>
        <w:t xml:space="preserve">I dati sono trasferiti tra memoria secondaria e memoria principale sotto forma di </w:t>
      </w:r>
      <w:r>
        <w:rPr>
          <w:b/>
          <w:bCs/>
        </w:rPr>
        <w:t>pagine</w:t>
      </w:r>
      <w:r>
        <w:rPr/>
        <w:t xml:space="preserve"> (blocchi di dimensione fissa).</w:t>
      </w:r>
    </w:p>
    <w:p>
      <w:pPr>
        <w:pStyle w:val="BodyText"/>
        <w:rPr/>
      </w:pPr>
      <w:r>
        <w:rPr/>
        <w:t xml:space="preserve">Il buffer è suddiviso in </w:t>
      </w:r>
      <w:r>
        <w:rPr>
          <w:b/>
          <w:bCs/>
        </w:rPr>
        <w:t>frame</w:t>
      </w:r>
      <w:r>
        <w:rPr/>
        <w:t>, ciascuno dei quali può contenere una pagina.</w:t>
      </w:r>
    </w:p>
    <w:p>
      <w:pPr>
        <w:pStyle w:val="BodyText"/>
        <w:rPr/>
      </w:pPr>
      <w:bookmarkStart w:id="25" w:name="buffer-e-pagine"/>
      <w:r>
        <w:rPr/>
        <w:t>—</w:t>
      </w:r>
      <w:bookmarkEnd w:id="25"/>
    </w:p>
    <w:p>
      <w:pPr>
        <w:pStyle w:val="Heading2"/>
        <w:rPr/>
      </w:pPr>
      <w:bookmarkStart w:id="26" w:name="ruolo-del-buffer"/>
      <w:bookmarkEnd w:id="26"/>
      <w:r>
        <w:rPr/>
        <w:t>Ruolo del buffer</w:t>
      </w:r>
    </w:p>
    <w:p>
      <w:pPr>
        <w:pStyle w:val="FirstParagraph"/>
        <w:rPr/>
      </w:pPr>
      <w:r>
        <w:rPr/>
        <w:t xml:space="preserve">Il </w:t>
      </w:r>
      <w:r>
        <w:rPr>
          <w:b/>
          <w:bCs/>
        </w:rPr>
        <w:t>buffer</w:t>
      </w:r>
      <w:r>
        <w:rPr/>
        <w:t xml:space="preserve"> è un’area di memoria centrale che consente di interfacciare componenti che operano a velocità differenti.</w:t>
      </w:r>
    </w:p>
    <w:p>
      <w:pPr>
        <w:pStyle w:val="BodyText"/>
        <w:rPr/>
      </w:pPr>
      <w:r>
        <w:rPr/>
        <w:t xml:space="preserve">Il suo utilizzo si basa sul </w:t>
      </w:r>
      <w:r>
        <w:rPr>
          <w:b/>
          <w:bCs/>
        </w:rPr>
        <w:t>principio di località dei dati</w:t>
      </w:r>
      <w:r>
        <w:rPr/>
        <w:t>:</w:t>
      </w:r>
    </w:p>
    <w:p>
      <w:pPr>
        <w:pStyle w:val="Compact"/>
        <w:numPr>
          <w:ilvl w:val="0"/>
          <w:numId w:val="25"/>
        </w:numPr>
        <w:rPr/>
      </w:pPr>
      <w:r>
        <w:rPr/>
        <w:t>località temporale: dati usati di recente verranno riutilizzati</w:t>
      </w:r>
    </w:p>
    <w:p>
      <w:pPr>
        <w:pStyle w:val="Compact"/>
        <w:numPr>
          <w:ilvl w:val="0"/>
          <w:numId w:val="26"/>
        </w:numPr>
        <w:rPr/>
      </w:pPr>
      <w:r>
        <w:rPr/>
        <w:t>località spaziale: dati vicini vengono spesso usati insieme</w:t>
      </w:r>
    </w:p>
    <w:p>
      <w:pPr>
        <w:pStyle w:val="FirstParagraph"/>
        <w:rPr/>
      </w:pPr>
      <w:r>
        <w:rPr/>
        <w:t>In pratica:</w:t>
      </w:r>
    </w:p>
    <w:p>
      <w:pPr>
        <w:pStyle w:val="Compact"/>
        <w:numPr>
          <w:ilvl w:val="0"/>
          <w:numId w:val="27"/>
        </w:numPr>
        <w:rPr/>
      </w:pPr>
      <w:r>
        <w:rPr/>
        <w:t>una piccola parte dei dati viene usata molto frequentemente</w:t>
      </w:r>
    </w:p>
    <w:p>
      <w:pPr>
        <w:pStyle w:val="Compact"/>
        <w:numPr>
          <w:ilvl w:val="0"/>
          <w:numId w:val="28"/>
        </w:numPr>
        <w:rPr/>
      </w:pPr>
      <w:r>
        <w:rPr/>
        <w:t>mantenere tali dati in RAM riduce drasticamente le I/O</w:t>
      </w:r>
    </w:p>
    <w:p>
      <w:pPr>
        <w:pStyle w:val="FirstParagraph"/>
        <w:rPr/>
      </w:pPr>
      <w:r>
        <w:rPr/>
      </w:r>
      <w:bookmarkStart w:id="27" w:name="ruolo-del-buffer"/>
      <w:bookmarkStart w:id="28" w:name="ruolo-del-buffer"/>
      <w:bookmarkEnd w:id="28"/>
    </w:p>
    <w:p>
      <w:pPr>
        <w:pStyle w:val="Heading2"/>
        <w:rPr/>
      </w:pPr>
      <w:bookmarkStart w:id="29" w:name="politiche-di-rimpiazzamento"/>
      <w:bookmarkEnd w:id="29"/>
      <w:r>
        <w:rPr/>
        <w:t>Politiche di rimpiazzamento</w:t>
      </w:r>
    </w:p>
    <w:p>
      <w:pPr>
        <w:pStyle w:val="FirstParagraph"/>
        <w:rPr/>
      </w:pPr>
      <w:r>
        <w:rPr/>
        <w:t>Quando il buffer è pieno, il DBMS deve scegliere quale pagina sostituire.</w:t>
      </w:r>
    </w:p>
    <w:p>
      <w:pPr>
        <w:pStyle w:val="BodyText"/>
        <w:rPr/>
      </w:pPr>
      <w:r>
        <w:rPr/>
        <w:t xml:space="preserve">Questa scelta è effettuata tramite </w:t>
      </w:r>
      <w:r>
        <w:rPr>
          <w:b/>
          <w:bCs/>
        </w:rPr>
        <w:t>politiche di rimpiazzamento</w:t>
      </w:r>
      <w:r>
        <w:rPr/>
        <w:t>, ad esempio:</w:t>
      </w:r>
    </w:p>
    <w:p>
      <w:pPr>
        <w:pStyle w:val="Compact"/>
        <w:numPr>
          <w:ilvl w:val="0"/>
          <w:numId w:val="29"/>
        </w:numPr>
        <w:rPr/>
      </w:pPr>
      <w:r>
        <w:rPr/>
        <w:t>LRU (Least Recently Used)</w:t>
      </w:r>
    </w:p>
    <w:p>
      <w:pPr>
        <w:pStyle w:val="Compact"/>
        <w:numPr>
          <w:ilvl w:val="0"/>
          <w:numId w:val="30"/>
        </w:numPr>
        <w:rPr/>
      </w:pPr>
      <w:r>
        <w:rPr/>
        <w:t>FIFO (First In First Out)</w:t>
      </w:r>
    </w:p>
    <w:p>
      <w:pPr>
        <w:pStyle w:val="FirstParagraph"/>
        <w:rPr/>
      </w:pPr>
      <w:r>
        <w:rPr/>
        <w:t>L’obiettivo è minimizzare il numero di accessi al disco.</w:t>
      </w:r>
    </w:p>
    <w:p>
      <w:pPr>
        <w:pStyle w:val="BodyText"/>
        <w:rPr/>
      </w:pPr>
      <w:r>
        <w:rPr/>
      </w:r>
      <w:bookmarkStart w:id="30" w:name="politiche-di-rimpiazzamento"/>
      <w:bookmarkStart w:id="31" w:name="politiche-di-rimpiazzamento"/>
      <w:bookmarkEnd w:id="31"/>
    </w:p>
    <w:p>
      <w:pPr>
        <w:pStyle w:val="Heading2"/>
        <w:rPr/>
      </w:pPr>
      <w:bookmarkStart w:id="32" w:name="operazioni-primitive-sul-buffer"/>
      <w:bookmarkEnd w:id="32"/>
      <w:r>
        <w:rPr/>
        <w:t>Operazioni primitive sul buffer</w:t>
      </w:r>
    </w:p>
    <w:p>
      <w:pPr>
        <w:pStyle w:val="Normal"/>
        <w:numPr>
          <w:ilvl w:val="0"/>
          <w:numId w:val="31"/>
        </w:numPr>
        <w:rPr/>
      </w:pPr>
      <w:r>
        <w:rPr>
          <w:b/>
          <w:bCs/>
        </w:rPr>
        <w:t>fix</w:t>
      </w:r>
      <w:r>
        <w:rPr/>
        <w:t xml:space="preserve"> → carica una pagina nel buffer → incrementa il contatore di utilizzo</w:t>
      </w:r>
    </w:p>
    <w:p>
      <w:pPr>
        <w:pStyle w:val="Normal"/>
        <w:numPr>
          <w:ilvl w:val="0"/>
          <w:numId w:val="32"/>
        </w:numPr>
        <w:rPr/>
      </w:pPr>
      <w:r>
        <w:rPr>
          <w:b/>
          <w:bCs/>
        </w:rPr>
        <w:t>unfix</w:t>
      </w:r>
      <w:r>
        <w:rPr/>
        <w:t xml:space="preserve"> → rilascia la pagina → decrementa il contatore di utilizzo</w:t>
      </w:r>
    </w:p>
    <w:p>
      <w:pPr>
        <w:pStyle w:val="Normal"/>
        <w:numPr>
          <w:ilvl w:val="0"/>
          <w:numId w:val="33"/>
        </w:numPr>
        <w:rPr/>
      </w:pPr>
      <w:r>
        <w:rPr>
          <w:b/>
          <w:bCs/>
        </w:rPr>
        <w:t>flush</w:t>
      </w:r>
      <w:r>
        <w:rPr/>
        <w:t xml:space="preserve"> → scrive una pagina modificata su disco</w:t>
      </w:r>
    </w:p>
    <w:p>
      <w:pPr>
        <w:pStyle w:val="Normal"/>
        <w:numPr>
          <w:ilvl w:val="0"/>
          <w:numId w:val="34"/>
        </w:numPr>
        <w:rPr/>
      </w:pPr>
      <w:r>
        <w:rPr>
          <w:b/>
          <w:bCs/>
        </w:rPr>
        <w:t>mark dirty</w:t>
      </w:r>
      <w:r>
        <w:rPr/>
        <w:t xml:space="preserve"> → marca una pagina come modificata (dirty bit)</w:t>
      </w:r>
    </w:p>
    <w:p>
      <w:pPr>
        <w:pStyle w:val="FirstParagraph"/>
        <w:spacing w:before="180" w:after="180"/>
        <w:rPr/>
      </w:pPr>
      <w:r>
        <w:rPr/>
      </w:r>
      <w:bookmarkStart w:id="33" w:name="organizzazione-fisica"/>
      <w:bookmarkStart w:id="34" w:name="operazioni-primitive-sul-buffer"/>
      <w:bookmarkStart w:id="35" w:name="organizzazione-fisica"/>
      <w:bookmarkStart w:id="36" w:name="operazioni-primitive-sul-buffer"/>
      <w:bookmarkEnd w:id="35"/>
      <w:bookmarkEnd w:id="36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Consolas">
    <w:charset w:val="01"/>
    <w:family w:val="swiss"/>
    <w:pitch w:val="default"/>
  </w:font>
  <w:font w:name="Arial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tterinotaapidipagina">
    <w:name w:val="Caratteri nota a piè di pagina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ascii="Arial" w:hAnsi="Arial" w:cs="Arial"/>
      <w:sz w:val="24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ice">
    <w:name w:val="Indice"/>
    <w:basedOn w:val="Normal"/>
    <w:qFormat/>
    <w:pPr>
      <w:suppressLineNumbers/>
    </w:pPr>
    <w:rPr>
      <w:rFonts w:ascii="Arial" w:hAnsi="Arial" w:cs="Arial"/>
      <w:sz w:val="24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itolo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LibreOffice/25.2.7.2$Windows_X86_64 LibreOffice_project/5cbfd1ab6520636bb5f7b99185aa69bd7456825d</Application>
  <AppVersion>15.0000</AppVersion>
  <Pages>3</Pages>
  <Words>471</Words>
  <Characters>2660</Characters>
  <CharactersWithSpaces>3180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2025-12-21T19:32:01Z</dcterms:created>
  <dc:creator/>
  <dc:description/>
  <dc:language>it-IT</dc:language>
  <cp:lastModifiedBy/>
  <dcterms:modified xsi:type="dcterms:W3CDTF">2025-12-21T20:33:23Z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