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rFonts w:ascii="Times New Roman" w:hAnsi="Times New Roman"/>
        </w:rPr>
      </w:pPr>
      <w:bookmarkStart w:id="0" w:name="processi-aziendali"/>
      <w:r>
        <w:rPr>
          <w:rFonts w:ascii="Times New Roman" w:hAnsi="Times New Roman"/>
        </w:rPr>
        <w:t>02. Processi aziendali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maniera generale si può definire </w:t>
      </w:r>
      <w:r>
        <w:rPr>
          <w:rFonts w:ascii="Times New Roman" w:hAnsi="Times New Roman"/>
          <w:b/>
          <w:bCs/>
        </w:rPr>
        <w:t>processo aziendale</w:t>
      </w:r>
      <w:r>
        <w:rPr>
          <w:rFonts w:ascii="Times New Roman" w:hAnsi="Times New Roman"/>
        </w:rPr>
        <w:t xml:space="preserve"> l’insieme delle attività operative e decisionali che hanno l’obiettivo di realizzare un output.</w:t>
      </w:r>
    </w:p>
    <w:p>
      <w:pPr>
        <w:pStyle w:val="Heading2"/>
        <w:rPr>
          <w:rFonts w:ascii="Times New Roman" w:hAnsi="Times New Roman"/>
        </w:rPr>
      </w:pPr>
      <w:bookmarkStart w:id="1" w:name="definizione-di-processo-business-bp"/>
      <w:r>
        <w:rPr>
          <w:rFonts w:ascii="Times New Roman" w:hAnsi="Times New Roman"/>
        </w:rPr>
        <w:t>Definizione di Processo Business (BP)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Un </w:t>
      </w:r>
      <w:r>
        <w:rPr>
          <w:rFonts w:ascii="Times New Roman" w:hAnsi="Times New Roman"/>
          <w:b/>
          <w:bCs/>
        </w:rPr>
        <w:t>processo business</w:t>
      </w:r>
      <w:r>
        <w:rPr>
          <w:rFonts w:ascii="Times New Roman" w:hAnsi="Times New Roman"/>
        </w:rPr>
        <w:t xml:space="preserve"> è l’insieme delle attività decisionali e operative che l’organizzazione svolge per realizzare un determinato output, materiale (prodotto) o immateriale (servizio).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Il processo business può essere visto come una tupla con composizione: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BP (A, I, O, C)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dove: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A: attività necessarie, operative e manageriali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I: input del processo business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O: output del processo business</w:t>
      </w:r>
    </w:p>
    <w:p>
      <w:pPr>
        <w:pStyle w:val="Compact"/>
        <w:numPr>
          <w:ilvl w:val="0"/>
          <w:numId w:val="1"/>
        </w:numPr>
        <w:rPr>
          <w:rFonts w:ascii="Times New Roman" w:hAnsi="Times New Roman"/>
        </w:rPr>
      </w:pPr>
      <w:bookmarkStart w:id="2" w:name="definizione-di-processo-business-bp"/>
      <w:r>
        <w:rPr>
          <w:rFonts w:ascii="Times New Roman" w:hAnsi="Times New Roman"/>
        </w:rPr>
        <w:t>C: customer, ovvero il cliente destinatario dell’output</w:t>
      </w:r>
      <w:bookmarkEnd w:id="2"/>
    </w:p>
    <w:p>
      <w:pPr>
        <w:pStyle w:val="Heading2"/>
        <w:rPr>
          <w:rFonts w:ascii="Times New Roman" w:hAnsi="Times New Roman"/>
        </w:rPr>
      </w:pPr>
      <w:bookmarkStart w:id="3" w:name="Xade5e4e508059045857ddc375e79d60472c00b0"/>
      <w:r>
        <w:rPr>
          <w:rFonts w:ascii="Times New Roman" w:hAnsi="Times New Roman"/>
        </w:rPr>
        <w:t>Parametri per identificare un processo business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Per identificare un processo business bisogna conoscere diversi parametri:</w:t>
      </w:r>
    </w:p>
    <w:p>
      <w:pPr>
        <w:pStyle w:val="Compact"/>
        <w:numPr>
          <w:ilvl w:val="0"/>
          <w:numId w:val="17"/>
        </w:numPr>
        <w:rPr>
          <w:rFonts w:ascii="Times New Roman" w:hAnsi="Times New Roman"/>
        </w:rPr>
      </w:pPr>
      <w:r>
        <w:rPr>
          <w:rFonts w:ascii="Times New Roman" w:hAnsi="Times New Roman"/>
        </w:rPr>
        <w:t>Input: entità trasformate dal processo stesso</w:t>
      </w:r>
    </w:p>
    <w:p>
      <w:pPr>
        <w:pStyle w:val="Compact"/>
        <w:numPr>
          <w:ilvl w:val="0"/>
          <w:numId w:val="18"/>
        </w:numPr>
        <w:rPr>
          <w:rFonts w:ascii="Times New Roman" w:hAnsi="Times New Roman"/>
        </w:rPr>
      </w:pPr>
      <w:r>
        <w:rPr>
          <w:rFonts w:ascii="Times New Roman" w:hAnsi="Times New Roman"/>
        </w:rPr>
        <w:t>Output: il prodotto realizzato dal processo stesso</w:t>
      </w:r>
    </w:p>
    <w:p>
      <w:pPr>
        <w:pStyle w:val="Compact"/>
        <w:numPr>
          <w:ilvl w:val="0"/>
          <w:numId w:val="19"/>
        </w:numPr>
        <w:rPr>
          <w:rFonts w:ascii="Times New Roman" w:hAnsi="Times New Roman"/>
        </w:rPr>
      </w:pPr>
      <w:r>
        <w:rPr>
          <w:rFonts w:ascii="Times New Roman" w:hAnsi="Times New Roman"/>
        </w:rPr>
        <w:t>Risorse umane: risorse operative e manageriali coinvolte nel processo</w:t>
      </w:r>
    </w:p>
    <w:p>
      <w:pPr>
        <w:pStyle w:val="Compact"/>
        <w:numPr>
          <w:ilvl w:val="0"/>
          <w:numId w:val="20"/>
        </w:numPr>
        <w:rPr>
          <w:rFonts w:ascii="Times New Roman" w:hAnsi="Times New Roman"/>
        </w:rPr>
      </w:pPr>
      <w:r>
        <w:rPr>
          <w:rFonts w:ascii="Times New Roman" w:hAnsi="Times New Roman"/>
        </w:rPr>
        <w:t>Risorse ausiliarie: le risorse non umane coinvolte nel processo</w:t>
      </w:r>
    </w:p>
    <w:p>
      <w:pPr>
        <w:pStyle w:val="Compact"/>
        <w:numPr>
          <w:ilvl w:val="0"/>
          <w:numId w:val="21"/>
        </w:numPr>
        <w:rPr>
          <w:rFonts w:ascii="Times New Roman" w:hAnsi="Times New Roman"/>
        </w:rPr>
      </w:pPr>
      <w:r>
        <w:rPr>
          <w:rFonts w:ascii="Times New Roman" w:hAnsi="Times New Roman"/>
        </w:rPr>
        <w:t>Risorse organizzative: regole e modalità di esecuzione</w:t>
      </w:r>
    </w:p>
    <w:p>
      <w:pPr>
        <w:pStyle w:val="Compact"/>
        <w:numPr>
          <w:ilvl w:val="0"/>
          <w:numId w:val="22"/>
        </w:numPr>
        <w:rPr>
          <w:rFonts w:ascii="Times New Roman" w:hAnsi="Times New Roman"/>
        </w:rPr>
      </w:pPr>
      <w:r>
        <w:rPr>
          <w:rFonts w:ascii="Times New Roman" w:hAnsi="Times New Roman"/>
        </w:rPr>
        <w:t>Costi del processo: la somma dei costi per realizzare il BP</w:t>
      </w:r>
    </w:p>
    <w:p>
      <w:pPr>
        <w:pStyle w:val="Compact"/>
        <w:numPr>
          <w:ilvl w:val="0"/>
          <w:numId w:val="23"/>
        </w:numPr>
        <w:rPr>
          <w:rFonts w:ascii="Times New Roman" w:hAnsi="Times New Roman"/>
        </w:rPr>
      </w:pPr>
      <w:r>
        <w:rPr>
          <w:rFonts w:ascii="Times New Roman" w:hAnsi="Times New Roman"/>
        </w:rPr>
        <w:t>Trigger: evento scatenante</w:t>
      </w:r>
    </w:p>
    <w:p>
      <w:pPr>
        <w:pStyle w:val="Compact"/>
        <w:numPr>
          <w:ilvl w:val="0"/>
          <w:numId w:val="24"/>
        </w:numPr>
        <w:rPr>
          <w:rFonts w:ascii="Times New Roman" w:hAnsi="Times New Roman"/>
        </w:rPr>
      </w:pPr>
      <w:bookmarkStart w:id="4" w:name="Xade5e4e508059045857ddc375e79d60472c00b0"/>
      <w:r>
        <w:rPr>
          <w:rFonts w:ascii="Times New Roman" w:hAnsi="Times New Roman"/>
        </w:rPr>
        <w:t>Destinatario dell’output: cliente finale</w:t>
      </w:r>
      <w:bookmarkEnd w:id="4"/>
    </w:p>
    <w:p>
      <w:pPr>
        <w:pStyle w:val="Heading2"/>
        <w:rPr>
          <w:rFonts w:ascii="Times New Roman" w:hAnsi="Times New Roman"/>
        </w:rPr>
      </w:pPr>
      <w:bookmarkStart w:id="5" w:name="schema-del-processo-business"/>
      <w:r>
        <w:rPr>
          <w:rFonts w:ascii="Times New Roman" w:hAnsi="Times New Roman"/>
        </w:rPr>
        <w:t>Schema del processo business</w:t>
      </w:r>
    </w:p>
    <w:p>
      <w:pPr>
        <w:pStyle w:val="SourceCode"/>
        <w:rPr/>
      </w:pPr>
      <w:r>
        <w:rPr>
          <w:rStyle w:val="VerbatimChar"/>
          <w:rFonts w:ascii="Times New Roman" w:hAnsi="Times New Roman"/>
        </w:rPr>
        <w:t xml:space="preserve">          </w:t>
      </w:r>
      <w:r>
        <w:rPr>
          <w:rStyle w:val="VerbatimChar"/>
          <w:rFonts w:ascii="Times New Roman" w:hAnsi="Times New Roman"/>
        </w:rPr>
        <w:t>COSTI DEL PROCESSO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|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TRIGGER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|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SIGMA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   |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>INPUT ----&gt; [  BP  ] ----&gt; OUTPUT ----&gt; CUSTOMER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^  ^  ^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    |  |  |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RISORSE AUSILIARI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     RISORSE UMANE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RISORSE ORGANIZZATIVE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Come possiamo valutare un processo?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Possiamo ottenere delle valutazioni del processo tramite dei rapporti:</w:t>
      </w:r>
    </w:p>
    <w:p>
      <w:pPr>
        <w:pStyle w:val="Compact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</w:rPr>
        <w:t>Efficienza: output effettivo / input</w:t>
      </w:r>
    </w:p>
    <w:p>
      <w:pPr>
        <w:pStyle w:val="Compact"/>
        <w:numPr>
          <w:ilvl w:val="0"/>
          <w:numId w:val="26"/>
        </w:numPr>
        <w:rPr>
          <w:rFonts w:ascii="Times New Roman" w:hAnsi="Times New Roman"/>
        </w:rPr>
      </w:pPr>
      <w:r>
        <w:rPr>
          <w:rFonts w:ascii="Times New Roman" w:hAnsi="Times New Roman"/>
        </w:rPr>
        <w:t>Efficacia: output effettivo / output atteso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Inoltre è possibile valutare anche dei KPI (Key Performance Indicator), ovvero indicatori che chiariscono il funzionamento e misurano le prestazioni ottenute.</w:t>
      </w:r>
    </w:p>
    <w:p>
      <w:pPr>
        <w:pStyle w:val="BodyText"/>
        <w:rPr>
          <w:rFonts w:ascii="Times New Roman" w:hAnsi="Times New Roman"/>
        </w:rPr>
      </w:pPr>
      <w:bookmarkStart w:id="6" w:name="processi-aziendali"/>
      <w:bookmarkStart w:id="7" w:name="schema-del-processo-business"/>
      <w:r>
        <w:rPr>
          <w:rFonts w:ascii="Times New Roman" w:hAnsi="Times New Roman"/>
        </w:rPr>
        <w:t>I KPI sono metriche misurabili utilizzate per valutare l’efficacia di un processo rispetto a obiettivi prefissati.</w:t>
      </w:r>
      <w:bookmarkEnd w:id="6"/>
      <w:bookmarkEnd w:id="7"/>
    </w:p>
    <w:p>
      <w:pPr>
        <w:pStyle w:val="Heading1"/>
        <w:rPr>
          <w:rFonts w:ascii="Times New Roman" w:hAnsi="Times New Roman"/>
        </w:rPr>
      </w:pPr>
      <w:bookmarkStart w:id="8" w:name="X32f499d85a8cb2dc77bd30906e433be77dc65a9"/>
      <w:r>
        <w:rPr>
          <w:rFonts w:ascii="Times New Roman" w:hAnsi="Times New Roman"/>
        </w:rPr>
        <w:t>Interno dell’organizzazione: classificazione dei processi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Nelle organizzazioni è possibile individuare alcuni processi fondamentali. Tradizionalmente vengono utilizzate la catena del valore di Porter e la piramide di Anthony.</w:t>
      </w:r>
    </w:p>
    <w:p>
      <w:pPr>
        <w:pStyle w:val="Heading2"/>
        <w:rPr>
          <w:rFonts w:ascii="Times New Roman" w:hAnsi="Times New Roman"/>
        </w:rPr>
      </w:pPr>
      <w:bookmarkStart w:id="9" w:name="catena-del-valore-di-porter"/>
      <w:r>
        <w:rPr>
          <w:rFonts w:ascii="Times New Roman" w:hAnsi="Times New Roman"/>
        </w:rPr>
        <w:t>Catena del valore di Porter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La catena del valore di Porter suddivide i processi in tre macro-aree: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>Buy side</w:t>
      </w:r>
    </w:p>
    <w:p>
      <w:pPr>
        <w:pStyle w:val="Definition"/>
        <w:rPr>
          <w:rFonts w:ascii="Times New Roman" w:hAnsi="Times New Roman"/>
        </w:rPr>
      </w:pPr>
      <w:r>
        <w:rPr>
          <w:rFonts w:ascii="Times New Roman" w:hAnsi="Times New Roman"/>
        </w:rPr>
        <w:t>acquisti e approvvigionamento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>Inside</w:t>
      </w:r>
    </w:p>
    <w:p>
      <w:pPr>
        <w:pStyle w:val="Definition"/>
        <w:rPr>
          <w:rFonts w:ascii="Times New Roman" w:hAnsi="Times New Roman"/>
        </w:rPr>
      </w:pPr>
      <w:r>
        <w:rPr>
          <w:rFonts w:ascii="Times New Roman" w:hAnsi="Times New Roman"/>
        </w:rPr>
        <w:t>processi primari (core business)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>Sell side</w:t>
      </w:r>
    </w:p>
    <w:p>
      <w:pPr>
        <w:pStyle w:val="Definition"/>
        <w:rPr>
          <w:rFonts w:ascii="Times New Roman" w:hAnsi="Times New Roman"/>
        </w:rPr>
      </w:pPr>
      <w:r>
        <w:rPr>
          <w:rFonts w:ascii="Times New Roman" w:hAnsi="Times New Roman"/>
        </w:rPr>
        <w:t>vendite, marketing e supporto post-vendita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Rappresentazione logica: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Buy side → Inside → Sell side</w:t>
      </w:r>
    </w:p>
    <w:p>
      <w:pPr>
        <w:pStyle w:val="CaptionedFigure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681220" cy="1694815"/>
            <wp:effectExtent l="0" t="0" r="0" b="0"/>
            <wp:docPr id="1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220" cy="1694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Times New Roman" w:hAnsi="Times New Roman"/>
        </w:rPr>
      </w:pPr>
      <w:bookmarkStart w:id="10" w:name="catena-del-valore-di-porter"/>
      <w:r>
        <w:rPr>
          <w:rFonts w:ascii="Times New Roman" w:hAnsi="Times New Roman"/>
        </w:rPr>
        <w:t>Catena del valore di Porter</w:t>
      </w:r>
      <w:bookmarkEnd w:id="10"/>
    </w:p>
    <w:p>
      <w:pPr>
        <w:pStyle w:val="Heading2"/>
        <w:rPr>
          <w:rFonts w:ascii="Times New Roman" w:hAnsi="Times New Roman"/>
        </w:rPr>
      </w:pPr>
      <w:bookmarkStart w:id="11" w:name="piramide-di-anthony"/>
      <w:r>
        <w:rPr>
          <w:rFonts w:ascii="Times New Roman" w:hAnsi="Times New Roman"/>
        </w:rPr>
        <w:t>Piramide di Anthony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La piramide di Anthony è una classificazione dei processi dal punto di vista gerarchico e decisionale. È suddivisa in tre livelli: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>Processi strategici</w:t>
      </w:r>
    </w:p>
    <w:p>
      <w:pPr>
        <w:pStyle w:val="Definition"/>
        <w:rPr>
          <w:rFonts w:ascii="Times New Roman" w:hAnsi="Times New Roman"/>
        </w:rPr>
      </w:pPr>
      <w:r>
        <w:rPr>
          <w:rFonts w:ascii="Times New Roman" w:hAnsi="Times New Roman"/>
        </w:rPr>
        <w:t>pianificazione a lungo termine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>Processi tattici</w:t>
      </w:r>
    </w:p>
    <w:p>
      <w:pPr>
        <w:pStyle w:val="Definition"/>
        <w:rPr>
          <w:rFonts w:ascii="Times New Roman" w:hAnsi="Times New Roman"/>
        </w:rPr>
      </w:pPr>
      <w:r>
        <w:rPr>
          <w:rFonts w:ascii="Times New Roman" w:hAnsi="Times New Roman"/>
        </w:rPr>
        <w:t>processi gestionali e amministrativi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>Processi operativi</w:t>
      </w:r>
    </w:p>
    <w:p>
      <w:pPr>
        <w:pStyle w:val="Definition"/>
        <w:rPr>
          <w:rFonts w:ascii="Times New Roman" w:hAnsi="Times New Roman"/>
        </w:rPr>
      </w:pPr>
      <w:r>
        <w:rPr>
          <w:rFonts w:ascii="Times New Roman" w:hAnsi="Times New Roman"/>
        </w:rPr>
        <w:t>attività operative quotidiane</w:t>
      </w:r>
    </w:p>
    <w:p>
      <w:pPr>
        <w:pStyle w:val="CaptionedFigure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4395470" cy="2199640"/>
            <wp:effectExtent l="0" t="0" r="0" b="0"/>
            <wp:docPr id="2" name="Immagin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70" cy="219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Times New Roman" w:hAnsi="Times New Roman"/>
        </w:rPr>
      </w:pPr>
      <w:r>
        <w:rPr>
          <w:rFonts w:ascii="Times New Roman" w:hAnsi="Times New Roman"/>
        </w:rPr>
        <w:t>Piramide di Anthony</w:t>
      </w:r>
    </w:p>
    <w:p>
      <w:pPr>
        <w:pStyle w:val="BodyText"/>
        <w:rPr>
          <w:rFonts w:ascii="Times New Roman" w:hAnsi="Times New Roman"/>
        </w:rPr>
      </w:pPr>
      <w:bookmarkStart w:id="12" w:name="piramide-di-anthony"/>
      <w:r>
        <w:rPr>
          <w:rFonts w:ascii="Times New Roman" w:hAnsi="Times New Roman"/>
        </w:rPr>
        <w:t>I tre livelli hanno obiettivi e orizzonti temporali differenti.</w:t>
      </w:r>
      <w:bookmarkEnd w:id="12"/>
    </w:p>
    <w:p>
      <w:pPr>
        <w:pStyle w:val="Heading2"/>
        <w:rPr>
          <w:rFonts w:ascii="Times New Roman" w:hAnsi="Times New Roman"/>
        </w:rPr>
      </w:pPr>
      <w:bookmarkStart w:id="13" w:name="altri-processi-fondamentali"/>
      <w:r>
        <w:rPr>
          <w:rFonts w:ascii="Times New Roman" w:hAnsi="Times New Roman"/>
        </w:rPr>
        <w:t>Altri processi fondamentali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Dalla catena di Porter possono derivare altri processi importanti per l’organizzazione: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>Ciclo attivo</w:t>
      </w:r>
    </w:p>
    <w:p>
      <w:pPr>
        <w:pStyle w:val="Definition"/>
        <w:rPr>
          <w:rFonts w:ascii="Times New Roman" w:hAnsi="Times New Roman"/>
        </w:rPr>
      </w:pPr>
      <w:r>
        <w:rPr>
          <w:rFonts w:ascii="Times New Roman" w:hAnsi="Times New Roman"/>
        </w:rPr>
        <w:t>insieme delle attività legate alle vendite e ai clienti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>Ciclo passivo</w:t>
      </w:r>
    </w:p>
    <w:p>
      <w:pPr>
        <w:pStyle w:val="Definition"/>
        <w:rPr>
          <w:rFonts w:ascii="Times New Roman" w:hAnsi="Times New Roman"/>
        </w:rPr>
      </w:pPr>
      <w:r>
        <w:rPr>
          <w:rFonts w:ascii="Times New Roman" w:hAnsi="Times New Roman"/>
        </w:rPr>
        <w:t>insieme delle attività legate agli acquisti delle materie prime</w:t>
      </w:r>
    </w:p>
    <w:p>
      <w:pPr>
        <w:pStyle w:val="Compact"/>
        <w:numPr>
          <w:ilvl w:val="0"/>
          <w:numId w:val="27"/>
        </w:numPr>
        <w:rPr>
          <w:rFonts w:ascii="Times New Roman" w:hAnsi="Times New Roman"/>
        </w:rPr>
      </w:pPr>
      <w:r>
        <w:rPr>
          <w:rFonts w:ascii="Times New Roman" w:hAnsi="Times New Roman"/>
        </w:rPr>
        <w:t>Gestione magazzino e sistemi di approvvigionamento (SCM)</w:t>
      </w:r>
    </w:p>
    <w:p>
      <w:pPr>
        <w:pStyle w:val="Compact"/>
        <w:numPr>
          <w:ilvl w:val="0"/>
          <w:numId w:val="28"/>
        </w:numPr>
        <w:rPr>
          <w:rFonts w:ascii="Times New Roman" w:hAnsi="Times New Roman"/>
        </w:rPr>
      </w:pPr>
      <w:r>
        <w:rPr>
          <w:rFonts w:ascii="Times New Roman" w:hAnsi="Times New Roman"/>
        </w:rPr>
        <w:t>Produzione</w:t>
      </w:r>
    </w:p>
    <w:p>
      <w:pPr>
        <w:pStyle w:val="Compact"/>
        <w:numPr>
          <w:ilvl w:val="0"/>
          <w:numId w:val="29"/>
        </w:numPr>
        <w:rPr>
          <w:rFonts w:ascii="Times New Roman" w:hAnsi="Times New Roman"/>
        </w:rPr>
      </w:pPr>
      <w:r>
        <w:rPr>
          <w:rFonts w:ascii="Times New Roman" w:hAnsi="Times New Roman"/>
        </w:rPr>
        <w:t>Gestione amministrativa</w:t>
      </w:r>
    </w:p>
    <w:p>
      <w:pPr>
        <w:pStyle w:val="Compact"/>
        <w:numPr>
          <w:ilvl w:val="0"/>
          <w:numId w:val="30"/>
        </w:numPr>
        <w:rPr>
          <w:rFonts w:ascii="Times New Roman" w:hAnsi="Times New Roman"/>
        </w:rPr>
      </w:pPr>
      <w:r>
        <w:rPr>
          <w:rFonts w:ascii="Times New Roman" w:hAnsi="Times New Roman"/>
        </w:rPr>
        <w:t>Gestione risorse umane e clienti (CRM)</w:t>
      </w:r>
    </w:p>
    <w:p>
      <w:pPr>
        <w:pStyle w:val="Compact"/>
        <w:numPr>
          <w:ilvl w:val="0"/>
          <w:numId w:val="31"/>
        </w:numPr>
        <w:rPr>
          <w:rFonts w:ascii="Times New Roman" w:hAnsi="Times New Roman"/>
        </w:rPr>
      </w:pPr>
      <w:r>
        <w:rPr>
          <w:rFonts w:ascii="Times New Roman" w:hAnsi="Times New Roman"/>
        </w:rPr>
        <w:t>Manutenzione impianti e attrezzature</w:t>
      </w:r>
    </w:p>
    <w:p>
      <w:pPr>
        <w:pStyle w:val="Compact"/>
        <w:numPr>
          <w:ilvl w:val="0"/>
          <w:numId w:val="32"/>
        </w:numPr>
        <w:rPr>
          <w:rFonts w:ascii="Times New Roman" w:hAnsi="Times New Roman"/>
        </w:rPr>
      </w:pPr>
      <w:bookmarkStart w:id="14" w:name="X32f499d85a8cb2dc77bd30906e433be77dc65a9"/>
      <w:bookmarkStart w:id="15" w:name="altri-processi-fondamentali"/>
      <w:r>
        <w:rPr>
          <w:rFonts w:ascii="Times New Roman" w:hAnsi="Times New Roman"/>
        </w:rPr>
        <w:t>Attività di marketing</w:t>
      </w:r>
      <w:bookmarkEnd w:id="14"/>
      <w:bookmarkEnd w:id="15"/>
    </w:p>
    <w:p>
      <w:pPr>
        <w:pStyle w:val="Heading1"/>
        <w:rPr>
          <w:rFonts w:ascii="Times New Roman" w:hAnsi="Times New Roman"/>
        </w:rPr>
      </w:pPr>
      <w:bookmarkStart w:id="16" w:name="X8a0177b206b2d39cdb3d7c8c591d0b2959b7952"/>
      <w:r>
        <w:rPr>
          <w:rFonts w:ascii="Times New Roman" w:hAnsi="Times New Roman"/>
        </w:rPr>
        <w:t>Scorrimento tra processo, progetto e organizzazione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Un progetto è un insieme di attività organizzate e limitate nel tempo allo scopo di ottenere un prodotto o un servizio identificabile.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Il progetto e il processo differiscono in quanto:</w:t>
      </w:r>
    </w:p>
    <w:p>
      <w:pPr>
        <w:pStyle w:val="Compact"/>
        <w:numPr>
          <w:ilvl w:val="0"/>
          <w:numId w:val="33"/>
        </w:numPr>
        <w:rPr>
          <w:rFonts w:ascii="Times New Roman" w:hAnsi="Times New Roman"/>
        </w:rPr>
      </w:pPr>
      <w:r>
        <w:rPr>
          <w:rFonts w:ascii="Times New Roman" w:hAnsi="Times New Roman"/>
        </w:rPr>
        <w:t>il processo è ripetitivo</w:t>
      </w:r>
    </w:p>
    <w:p>
      <w:pPr>
        <w:pStyle w:val="Compact"/>
        <w:numPr>
          <w:ilvl w:val="0"/>
          <w:numId w:val="34"/>
        </w:numPr>
        <w:rPr>
          <w:rFonts w:ascii="Times New Roman" w:hAnsi="Times New Roman"/>
        </w:rPr>
      </w:pPr>
      <w:r>
        <w:rPr>
          <w:rFonts w:ascii="Times New Roman" w:hAnsi="Times New Roman"/>
        </w:rPr>
        <w:t>il progetto è temporaneo e con un obiettivo definito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project management è l’insieme delle conoscenze, skill e tecnologie necessarie per raggiungere un obiettivo progettuale.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Molti concetti e metodi per scomporre ed analizzare un processo sono utilizzabili anche per i progetti.</w:t>
      </w:r>
    </w:p>
    <w:p>
      <w:pPr>
        <w:pStyle w:val="Heading2"/>
        <w:rPr>
          <w:rFonts w:ascii="Times New Roman" w:hAnsi="Times New Roman"/>
        </w:rPr>
      </w:pPr>
      <w:bookmarkStart w:id="17" w:name="project-management-office-pmo"/>
      <w:r>
        <w:rPr>
          <w:rFonts w:ascii="Times New Roman" w:hAnsi="Times New Roman"/>
        </w:rPr>
        <w:t>Project Management Office (PMO)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Il PMO coordina metodologie, strumenti e standard a supporto dei progetti e dell’organizzazione.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Tra gli strumenti utilizzati troviamo:</w:t>
      </w:r>
    </w:p>
    <w:p>
      <w:pPr>
        <w:pStyle w:val="Compact"/>
        <w:numPr>
          <w:ilvl w:val="0"/>
          <w:numId w:val="35"/>
        </w:numPr>
        <w:rPr>
          <w:rFonts w:ascii="Times New Roman" w:hAnsi="Times New Roman"/>
        </w:rPr>
      </w:pPr>
      <w:r>
        <w:rPr>
          <w:rFonts w:ascii="Times New Roman" w:hAnsi="Times New Roman"/>
        </w:rPr>
        <w:t>WBS</w:t>
      </w:r>
    </w:p>
    <w:p>
      <w:pPr>
        <w:pStyle w:val="Compact"/>
        <w:numPr>
          <w:ilvl w:val="0"/>
          <w:numId w:val="36"/>
        </w:numPr>
        <w:rPr>
          <w:rFonts w:ascii="Times New Roman" w:hAnsi="Times New Roman"/>
        </w:rPr>
      </w:pPr>
      <w:r>
        <w:rPr>
          <w:rFonts w:ascii="Times New Roman" w:hAnsi="Times New Roman"/>
        </w:rPr>
        <w:t>OBS</w:t>
      </w:r>
    </w:p>
    <w:p>
      <w:pPr>
        <w:pStyle w:val="Compact"/>
        <w:numPr>
          <w:ilvl w:val="0"/>
          <w:numId w:val="37"/>
        </w:numPr>
        <w:rPr>
          <w:rFonts w:ascii="Times New Roman" w:hAnsi="Times New Roman"/>
        </w:rPr>
      </w:pPr>
      <w:bookmarkStart w:id="18" w:name="project-management-office-pmo"/>
      <w:r>
        <w:rPr>
          <w:rFonts w:ascii="Times New Roman" w:hAnsi="Times New Roman"/>
        </w:rPr>
        <w:t>RACI</w:t>
      </w:r>
      <w:bookmarkEnd w:id="18"/>
    </w:p>
    <w:p>
      <w:pPr>
        <w:pStyle w:val="Heading2"/>
        <w:rPr>
          <w:rFonts w:ascii="Times New Roman" w:hAnsi="Times New Roman"/>
        </w:rPr>
      </w:pPr>
      <w:bookmarkStart w:id="19" w:name="wbs-e-obs"/>
      <w:r>
        <w:rPr>
          <w:rFonts w:ascii="Times New Roman" w:hAnsi="Times New Roman"/>
        </w:rPr>
        <w:t>WBS e OBS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>WBS</w:t>
      </w:r>
    </w:p>
    <w:p>
      <w:pPr>
        <w:pStyle w:val="Definition"/>
        <w:rPr>
          <w:rFonts w:ascii="Times New Roman" w:hAnsi="Times New Roman"/>
        </w:rPr>
      </w:pPr>
      <w:r>
        <w:rPr>
          <w:rFonts w:ascii="Times New Roman" w:hAnsi="Times New Roman"/>
        </w:rPr>
        <w:t>scomposizione strutturata del lavoro o del progetto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>OBS</w:t>
      </w:r>
    </w:p>
    <w:p>
      <w:pPr>
        <w:pStyle w:val="Definition"/>
        <w:rPr>
          <w:rFonts w:ascii="Times New Roman" w:hAnsi="Times New Roman"/>
        </w:rPr>
      </w:pPr>
      <w:bookmarkStart w:id="20" w:name="wbs-e-obs"/>
      <w:r>
        <w:rPr>
          <w:rFonts w:ascii="Times New Roman" w:hAnsi="Times New Roman"/>
        </w:rPr>
        <w:t>scomposizione strutturata dell’organizzazione</w:t>
      </w:r>
      <w:bookmarkEnd w:id="20"/>
    </w:p>
    <w:p>
      <w:pPr>
        <w:pStyle w:val="Heading2"/>
        <w:rPr>
          <w:rFonts w:ascii="Times New Roman" w:hAnsi="Times New Roman"/>
        </w:rPr>
      </w:pPr>
      <w:bookmarkStart w:id="21" w:name="matrice-raci"/>
      <w:r>
        <w:rPr>
          <w:rFonts w:ascii="Times New Roman" w:hAnsi="Times New Roman"/>
        </w:rPr>
        <w:t>Matrice RACI</w:t>
      </w:r>
    </w:p>
    <w:p>
      <w:pPr>
        <w:pStyle w:val="CaptionedFigure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334000" cy="3583940"/>
            <wp:effectExtent l="0" t="0" r="0" b="0"/>
            <wp:docPr id="3" name="Immagin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ImageCaption"/>
        <w:rPr>
          <w:rFonts w:ascii="Times New Roman" w:hAnsi="Times New Roman"/>
        </w:rPr>
      </w:pPr>
      <w:r>
        <w:rPr>
          <w:rFonts w:ascii="Times New Roman" w:hAnsi="Times New Roman"/>
        </w:rPr>
        <w:t>Matrice RACI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La matrice RACI definisce ruoli e responsabilità: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>R</w:t>
      </w:r>
    </w:p>
    <w:p>
      <w:pPr>
        <w:pStyle w:val="Definition"/>
        <w:rPr>
          <w:rFonts w:ascii="Times New Roman" w:hAnsi="Times New Roman"/>
        </w:rPr>
      </w:pPr>
      <w:r>
        <w:rPr>
          <w:rFonts w:ascii="Times New Roman" w:hAnsi="Times New Roman"/>
        </w:rPr>
        <w:t>Responsible, responsabile dell’esecuzione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</w:p>
    <w:p>
      <w:pPr>
        <w:pStyle w:val="Definition"/>
        <w:rPr>
          <w:rFonts w:ascii="Times New Roman" w:hAnsi="Times New Roman"/>
        </w:rPr>
      </w:pPr>
      <w:r>
        <w:rPr>
          <w:rFonts w:ascii="Times New Roman" w:hAnsi="Times New Roman"/>
        </w:rPr>
        <w:t>Accountable, responsabile del risultato finale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</w:p>
    <w:p>
      <w:pPr>
        <w:pStyle w:val="Definition"/>
        <w:rPr>
          <w:rFonts w:ascii="Times New Roman" w:hAnsi="Times New Roman"/>
        </w:rPr>
      </w:pPr>
      <w:r>
        <w:rPr>
          <w:rFonts w:ascii="Times New Roman" w:hAnsi="Times New Roman"/>
        </w:rPr>
        <w:t>Consulted, soggetti consultati</w:t>
      </w:r>
    </w:p>
    <w:p>
      <w:pPr>
        <w:pStyle w:val="DefinitionTerm"/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</w:p>
    <w:p>
      <w:pPr>
        <w:pStyle w:val="Definition"/>
        <w:rPr>
          <w:rFonts w:ascii="Times New Roman" w:hAnsi="Times New Roman"/>
        </w:rPr>
      </w:pPr>
      <w:r>
        <w:rPr>
          <w:rFonts w:ascii="Times New Roman" w:hAnsi="Times New Roman"/>
        </w:rPr>
        <w:t>Informed, soggetti informati</w:t>
      </w:r>
    </w:p>
    <w:p>
      <w:pPr>
        <w:pStyle w:val="FirstParagraph"/>
        <w:rPr>
          <w:rFonts w:ascii="Times New Roman" w:hAnsi="Times New Roman"/>
        </w:rPr>
      </w:pPr>
      <w:bookmarkStart w:id="22" w:name="X8a0177b206b2d39cdb3d7c8c591d0b2959b7952"/>
      <w:bookmarkStart w:id="23" w:name="matrice-raci"/>
      <w:r>
        <w:rPr>
          <w:rFonts w:ascii="Times New Roman" w:hAnsi="Times New Roman"/>
        </w:rPr>
        <w:t>Ogni parte della RACI può essere coperta da singoli ruoli o reparti.</w:t>
      </w:r>
      <w:bookmarkEnd w:id="22"/>
      <w:bookmarkEnd w:id="23"/>
    </w:p>
    <w:p>
      <w:pPr>
        <w:pStyle w:val="Heading1"/>
        <w:rPr>
          <w:rFonts w:ascii="Times New Roman" w:hAnsi="Times New Roman"/>
        </w:rPr>
      </w:pPr>
      <w:bookmarkStart w:id="24" w:name="Xc85a6861351bcacf43659c91ceeea31cc2ede0d"/>
      <w:r>
        <w:rPr>
          <w:rFonts w:ascii="Times New Roman" w:hAnsi="Times New Roman"/>
        </w:rPr>
        <w:t>Architettura aziendale e sistemi informativi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L’azienda può essere vista come un sistema complesso, spesso descritto con il termine </w:t>
      </w:r>
      <w:r>
        <w:rPr>
          <w:rFonts w:ascii="Times New Roman" w:hAnsi="Times New Roman"/>
          <w:b/>
          <w:bCs/>
        </w:rPr>
        <w:t>enterprise architecture</w:t>
      </w:r>
      <w:r>
        <w:rPr>
          <w:rFonts w:ascii="Times New Roman" w:hAnsi="Times New Roman"/>
        </w:rPr>
        <w:t>. Il concetto di architettura, mutuato dall’architettura degli edifici, è utilizzato in ambito informatico e organizzativo con tre significati distinti:</w:t>
      </w:r>
    </w:p>
    <w:p>
      <w:pPr>
        <w:pStyle w:val="Compact"/>
        <w:numPr>
          <w:ilvl w:val="0"/>
          <w:numId w:val="38"/>
        </w:numPr>
        <w:rPr>
          <w:rFonts w:ascii="Times New Roman" w:hAnsi="Times New Roman"/>
        </w:rPr>
      </w:pPr>
      <w:r>
        <w:rPr>
          <w:rFonts w:ascii="Times New Roman" w:hAnsi="Times New Roman"/>
        </w:rPr>
        <w:t>struttura di un sistema (in particolare dei sistemi software), spesso a livello astratto;</w:t>
      </w:r>
    </w:p>
    <w:p>
      <w:pPr>
        <w:pStyle w:val="Compact"/>
        <w:numPr>
          <w:ilvl w:val="0"/>
          <w:numId w:val="39"/>
        </w:numPr>
        <w:rPr>
          <w:rFonts w:ascii="Times New Roman" w:hAnsi="Times New Roman"/>
        </w:rPr>
      </w:pPr>
      <w:r>
        <w:rPr>
          <w:rFonts w:ascii="Times New Roman" w:hAnsi="Times New Roman"/>
        </w:rPr>
        <w:t>disciplina che si occupa della progettazione di tale struttura;</w:t>
      </w:r>
    </w:p>
    <w:p>
      <w:pPr>
        <w:pStyle w:val="Compact"/>
        <w:numPr>
          <w:ilvl w:val="0"/>
          <w:numId w:val="40"/>
        </w:numPr>
        <w:rPr>
          <w:rFonts w:ascii="Times New Roman" w:hAnsi="Times New Roman"/>
        </w:rPr>
      </w:pPr>
      <w:r>
        <w:rPr>
          <w:rFonts w:ascii="Times New Roman" w:hAnsi="Times New Roman"/>
        </w:rPr>
        <w:t>documentazione che descrive la struttura del sistema.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È fondamentale distinguere tra il sistema reale e la sua descrizione: come affermava Alfred Korzybski, </w:t>
      </w:r>
      <w:r>
        <w:rPr>
          <w:rFonts w:ascii="Times New Roman" w:hAnsi="Times New Roman"/>
          <w:b/>
          <w:bCs/>
        </w:rPr>
        <w:t>“la mappa non è il territorio”</w:t>
      </w:r>
      <w:r>
        <w:rPr>
          <w:rFonts w:ascii="Times New Roman" w:hAnsi="Times New Roman"/>
        </w:rPr>
        <w:t xml:space="preserve">. La descrizione dell’architettura è un </w:t>
      </w:r>
      <w:r>
        <w:rPr>
          <w:rFonts w:ascii="Times New Roman" w:hAnsi="Times New Roman"/>
          <w:b/>
          <w:bCs/>
        </w:rPr>
        <w:t>deliverable</w:t>
      </w:r>
      <w:r>
        <w:rPr>
          <w:rFonts w:ascii="Times New Roman" w:hAnsi="Times New Roman"/>
        </w:rPr>
        <w:t xml:space="preserve"> concreto del project management, utile per condividere informazioni tra stakeholder diversi.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L’architettura deve sempre essere analizzata nel suo contesto: per comprenderne le proprietà è necessario sapere:</w:t>
      </w:r>
    </w:p>
    <w:p>
      <w:pPr>
        <w:pStyle w:val="Compact"/>
        <w:numPr>
          <w:ilvl w:val="0"/>
          <w:numId w:val="41"/>
        </w:numPr>
        <w:rPr>
          <w:rFonts w:ascii="Times New Roman" w:hAnsi="Times New Roman"/>
        </w:rPr>
      </w:pPr>
      <w:r>
        <w:rPr>
          <w:rFonts w:ascii="Times New Roman" w:hAnsi="Times New Roman"/>
        </w:rPr>
        <w:t>in quale ambiente il sistema è collocato;</w:t>
      </w:r>
    </w:p>
    <w:p>
      <w:pPr>
        <w:pStyle w:val="Compact"/>
        <w:numPr>
          <w:ilvl w:val="0"/>
          <w:numId w:val="42"/>
        </w:numPr>
        <w:rPr>
          <w:rFonts w:ascii="Times New Roman" w:hAnsi="Times New Roman"/>
        </w:rPr>
      </w:pPr>
      <w:r>
        <w:rPr>
          <w:rFonts w:ascii="Times New Roman" w:hAnsi="Times New Roman"/>
        </w:rPr>
        <w:t>con quali altri sistemi interagisce.</w:t>
      </w:r>
    </w:p>
    <w:p>
      <w:pPr>
        <w:pStyle w:val="FirstParagraph"/>
        <w:rPr>
          <w:rFonts w:ascii="Times New Roman" w:hAnsi="Times New Roman"/>
        </w:rPr>
      </w:pPr>
      <w:bookmarkStart w:id="25" w:name="Xc85a6861351bcacf43659c91ceeea31cc2ede0d"/>
      <w:r>
        <w:rPr>
          <w:rFonts w:ascii="Times New Roman" w:hAnsi="Times New Roman"/>
        </w:rPr>
        <w:t>L’importanza delle caratteristiche di un sistema non è assoluta, ma dipende dal punto di vista degli stakeholder.</w:t>
      </w:r>
      <w:bookmarkEnd w:id="25"/>
    </w:p>
    <w:p>
      <w:pPr>
        <w:pStyle w:val="Heading1"/>
        <w:rPr>
          <w:rFonts w:ascii="Times New Roman" w:hAnsi="Times New Roman"/>
        </w:rPr>
      </w:pPr>
      <w:bookmarkStart w:id="26" w:name="standard-iso-42010-e-concetto-di-vista"/>
      <w:r>
        <w:rPr>
          <w:rFonts w:ascii="Times New Roman" w:hAnsi="Times New Roman"/>
        </w:rPr>
        <w:t>Standard ISO 42010 e concetto di vista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Lo standard ISO 42010 (derivato dallo standard IEEE 1471) formalizza il concetto di </w:t>
      </w:r>
      <w:r>
        <w:rPr>
          <w:rFonts w:ascii="Times New Roman" w:hAnsi="Times New Roman"/>
          <w:b/>
          <w:bCs/>
        </w:rPr>
        <w:t>vista di un’architettura</w:t>
      </w:r>
      <w:r>
        <w:rPr>
          <w:rFonts w:ascii="Times New Roman" w:hAnsi="Times New Roman"/>
        </w:rPr>
        <w:t>. Una vista rappresenta il punto di vista di uno stakeholder sul sistema.</w:t>
      </w:r>
    </w:p>
    <w:p>
      <w:pPr>
        <w:pStyle w:val="BodyText"/>
        <w:rPr>
          <w:rFonts w:ascii="Times New Roman" w:hAnsi="Times New Roman"/>
        </w:rPr>
      </w:pPr>
      <w:bookmarkStart w:id="27" w:name="standard-iso-42010-e-concetto-di-vista"/>
      <w:r>
        <w:rPr>
          <w:rFonts w:ascii="Times New Roman" w:hAnsi="Times New Roman"/>
        </w:rPr>
        <w:t>Ogni vista genera un modello che mette in evidenza solo gli aspetti ritenuti rilevanti da quello stakeholder. Di conseguenza, la descrizione dell’architettura risulta “geometricamente” influenzata dal punto di vista adottato.</w:t>
      </w:r>
      <w:bookmarkEnd w:id="27"/>
    </w:p>
    <w:p>
      <w:pPr>
        <w:pStyle w:val="Heading1"/>
        <w:rPr>
          <w:rFonts w:ascii="Times New Roman" w:hAnsi="Times New Roman"/>
        </w:rPr>
      </w:pPr>
      <w:bookmarkStart w:id="28" w:name="le-viste-secondo-kruchten-modello-41"/>
      <w:r>
        <w:rPr>
          <w:rFonts w:ascii="Times New Roman" w:hAnsi="Times New Roman"/>
        </w:rPr>
        <w:t>Le viste secondo Kruchten (modello 4+1)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Nel caso dell’architettura software, Kruchten (1995) propone un modello basato su cinque viste:</w:t>
      </w:r>
    </w:p>
    <w:p>
      <w:pPr>
        <w:pStyle w:val="Compact"/>
        <w:numPr>
          <w:ilvl w:val="0"/>
          <w:numId w:val="43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Vista logica</w:t>
      </w:r>
      <w:r>
        <w:rPr>
          <w:rFonts w:ascii="Times New Roman" w:hAnsi="Times New Roman"/>
        </w:rPr>
        <w:t>: descrive le funzionalità fornite dal sistema agli utenti finali.</w:t>
      </w:r>
    </w:p>
    <w:p>
      <w:pPr>
        <w:pStyle w:val="Compact"/>
        <w:numPr>
          <w:ilvl w:val="0"/>
          <w:numId w:val="44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Vista di sviluppo</w:t>
      </w:r>
      <w:r>
        <w:rPr>
          <w:rFonts w:ascii="Times New Roman" w:hAnsi="Times New Roman"/>
        </w:rPr>
        <w:t>: rappresenta il sistema dal punto di vista degli sviluppatori, concentrandosi sull’organizzazione del software.</w:t>
      </w:r>
    </w:p>
    <w:p>
      <w:pPr>
        <w:pStyle w:val="Compact"/>
        <w:numPr>
          <w:ilvl w:val="0"/>
          <w:numId w:val="45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Vista di processo</w:t>
      </w:r>
      <w:r>
        <w:rPr>
          <w:rFonts w:ascii="Times New Roman" w:hAnsi="Times New Roman"/>
        </w:rPr>
        <w:t>: analizza il comportamento dinamico del sistema e le interazioni tra i processi.</w:t>
      </w:r>
    </w:p>
    <w:p>
      <w:pPr>
        <w:pStyle w:val="Compact"/>
        <w:numPr>
          <w:ilvl w:val="0"/>
          <w:numId w:val="46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Vista fisica</w:t>
      </w:r>
      <w:r>
        <w:rPr>
          <w:rFonts w:ascii="Times New Roman" w:hAnsi="Times New Roman"/>
        </w:rPr>
        <w:t>: descrive la distribuzione dei componenti software sull’hardware.</w:t>
      </w:r>
    </w:p>
    <w:p>
      <w:pPr>
        <w:pStyle w:val="Compact"/>
        <w:numPr>
          <w:ilvl w:val="0"/>
          <w:numId w:val="47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Vista dei casi d’uso (+1)</w:t>
      </w:r>
      <w:r>
        <w:rPr>
          <w:rFonts w:ascii="Times New Roman" w:hAnsi="Times New Roman"/>
        </w:rPr>
        <w:t>: raccoglie gli scenari che mostrano come il sistema viene utilizzato nei processi business.</w:t>
      </w:r>
    </w:p>
    <w:p>
      <w:pPr>
        <w:pStyle w:val="FirstParagraph"/>
        <w:rPr>
          <w:rFonts w:ascii="Times New Roman" w:hAnsi="Times New Roman"/>
        </w:rPr>
      </w:pPr>
      <w:bookmarkStart w:id="29" w:name="le-viste-secondo-kruchten-modello-41"/>
      <w:r>
        <w:rPr>
          <w:rFonts w:ascii="Times New Roman" w:hAnsi="Times New Roman"/>
        </w:rPr>
        <w:t>Il concetto di vista è centrale nella modellazione e nell’analisi dei processi.</w:t>
      </w:r>
      <w:bookmarkEnd w:id="29"/>
    </w:p>
    <w:p>
      <w:pPr>
        <w:pStyle w:val="Heading1"/>
        <w:rPr>
          <w:rFonts w:ascii="Times New Roman" w:hAnsi="Times New Roman"/>
        </w:rPr>
      </w:pPr>
      <w:bookmarkStart w:id="30" w:name="il-modello-togaf"/>
      <w:r>
        <w:rPr>
          <w:rFonts w:ascii="Times New Roman" w:hAnsi="Times New Roman"/>
        </w:rPr>
        <w:t>Il modello TOGAF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TOGAF (</w:t>
      </w:r>
      <w:r>
        <w:rPr>
          <w:rFonts w:ascii="Times New Roman" w:hAnsi="Times New Roman"/>
          <w:b/>
          <w:bCs/>
        </w:rPr>
        <w:t>The Open Group Architecture Framework</w:t>
      </w:r>
      <w:r>
        <w:rPr>
          <w:rFonts w:ascii="Times New Roman" w:hAnsi="Times New Roman"/>
        </w:rPr>
        <w:t>) è un framework e una metodologia per lo sviluppo dell’architettura enterprise. L’ADM (</w:t>
      </w:r>
      <w:r>
        <w:rPr>
          <w:rFonts w:ascii="Times New Roman" w:hAnsi="Times New Roman"/>
          <w:b/>
          <w:bCs/>
        </w:rPr>
        <w:t>Architecture Development Method</w:t>
      </w:r>
      <w:r>
        <w:rPr>
          <w:rFonts w:ascii="Times New Roman" w:hAnsi="Times New Roman"/>
        </w:rPr>
        <w:t>) di TOGAF definisce le viste architetturali in conformità allo standard ISO 42010.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Le viste TOGAF suddividono l’azienda in livelli principali:</w:t>
      </w:r>
    </w:p>
    <w:p>
      <w:pPr>
        <w:pStyle w:val="Compact"/>
        <w:numPr>
          <w:ilvl w:val="0"/>
          <w:numId w:val="48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Livello Business</w:t>
      </w:r>
      <w:r>
        <w:rPr>
          <w:rFonts w:ascii="Times New Roman" w:hAnsi="Times New Roman"/>
        </w:rPr>
        <w:t>: comprende processi, attori, organizzazione e informazioni.</w:t>
      </w:r>
    </w:p>
    <w:p>
      <w:pPr>
        <w:pStyle w:val="Compact"/>
        <w:numPr>
          <w:ilvl w:val="0"/>
          <w:numId w:val="49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Livello Applicazioni</w:t>
      </w:r>
      <w:r>
        <w:rPr>
          <w:rFonts w:ascii="Times New Roman" w:hAnsi="Times New Roman"/>
        </w:rPr>
        <w:t>: include le applicazioni che supportano i processi di business.</w:t>
      </w:r>
    </w:p>
    <w:p>
      <w:pPr>
        <w:pStyle w:val="Compact"/>
        <w:numPr>
          <w:ilvl w:val="0"/>
          <w:numId w:val="50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Livello Tecnologia</w:t>
      </w:r>
      <w:r>
        <w:rPr>
          <w:rFonts w:ascii="Times New Roman" w:hAnsi="Times New Roman"/>
        </w:rPr>
        <w:t>: riguarda l’infrastruttura tecnologica che consente alle applicazioni di operare.</w:t>
      </w:r>
      <w:bookmarkEnd w:id="30"/>
    </w:p>
    <w:p>
      <w:pPr>
        <w:pStyle w:val="Heading1"/>
        <w:rPr>
          <w:rFonts w:ascii="Times New Roman" w:hAnsi="Times New Roman"/>
        </w:rPr>
      </w:pPr>
      <w:bookmarkStart w:id="31" w:name="vista-business"/>
      <w:r>
        <w:rPr>
          <w:rFonts w:ascii="Times New Roman" w:hAnsi="Times New Roman"/>
        </w:rPr>
        <w:t>Vista business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La vista business risponde alle esigenze degli utenti del sistema. Definisce:</w:t>
      </w:r>
    </w:p>
    <w:p>
      <w:pPr>
        <w:pStyle w:val="Compact"/>
        <w:numPr>
          <w:ilvl w:val="0"/>
          <w:numId w:val="51"/>
        </w:numPr>
        <w:rPr>
          <w:rFonts w:ascii="Times New Roman" w:hAnsi="Times New Roman"/>
        </w:rPr>
      </w:pPr>
      <w:r>
        <w:rPr>
          <w:rFonts w:ascii="Times New Roman" w:hAnsi="Times New Roman"/>
        </w:rPr>
        <w:t>la strategia dell’azienda;</w:t>
      </w:r>
    </w:p>
    <w:p>
      <w:pPr>
        <w:pStyle w:val="Compact"/>
        <w:numPr>
          <w:ilvl w:val="0"/>
          <w:numId w:val="52"/>
        </w:numPr>
        <w:rPr>
          <w:rFonts w:ascii="Times New Roman" w:hAnsi="Times New Roman"/>
        </w:rPr>
      </w:pPr>
      <w:r>
        <w:rPr>
          <w:rFonts w:ascii="Times New Roman" w:hAnsi="Times New Roman"/>
        </w:rPr>
        <w:t>l’organizzazione e la governance;</w:t>
      </w:r>
    </w:p>
    <w:p>
      <w:pPr>
        <w:pStyle w:val="Compact"/>
        <w:numPr>
          <w:ilvl w:val="0"/>
          <w:numId w:val="53"/>
        </w:numPr>
        <w:rPr>
          <w:rFonts w:ascii="Times New Roman" w:hAnsi="Times New Roman"/>
        </w:rPr>
      </w:pPr>
      <w:r>
        <w:rPr>
          <w:rFonts w:ascii="Times New Roman" w:hAnsi="Times New Roman"/>
        </w:rPr>
        <w:t>i processi business più rilevanti;</w:t>
      </w:r>
    </w:p>
    <w:p>
      <w:pPr>
        <w:pStyle w:val="Compact"/>
        <w:numPr>
          <w:ilvl w:val="0"/>
          <w:numId w:val="54"/>
        </w:numPr>
        <w:rPr>
          <w:rFonts w:ascii="Times New Roman" w:hAnsi="Times New Roman"/>
        </w:rPr>
      </w:pPr>
      <w:bookmarkStart w:id="32" w:name="vista-business"/>
      <w:r>
        <w:rPr>
          <w:rFonts w:ascii="Times New Roman" w:hAnsi="Times New Roman"/>
        </w:rPr>
        <w:t>i flussi informativi tra persone e processi.</w:t>
      </w:r>
      <w:bookmarkEnd w:id="32"/>
    </w:p>
    <w:p>
      <w:pPr>
        <w:pStyle w:val="Heading1"/>
        <w:rPr>
          <w:rFonts w:ascii="Times New Roman" w:hAnsi="Times New Roman"/>
        </w:rPr>
      </w:pPr>
      <w:bookmarkStart w:id="33" w:name="vista-del-sistema-informativo"/>
      <w:r>
        <w:rPr>
          <w:rFonts w:ascii="Times New Roman" w:hAnsi="Times New Roman"/>
        </w:rPr>
        <w:t>Vista del sistema informativo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Segue il punto di vista di progettisti e amministratori IT. Si concentra su come il sistema è implementato e si suddivide in:</w:t>
      </w:r>
    </w:p>
    <w:p>
      <w:pPr>
        <w:pStyle w:val="Compact"/>
        <w:numPr>
          <w:ilvl w:val="0"/>
          <w:numId w:val="55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Vista dei dati</w:t>
      </w:r>
      <w:r>
        <w:rPr>
          <w:rFonts w:ascii="Times New Roman" w:hAnsi="Times New Roman"/>
        </w:rPr>
        <w:t>: descrive la struttura logica e fisica dei dati e delle risorse informative.</w:t>
      </w:r>
    </w:p>
    <w:p>
      <w:pPr>
        <w:pStyle w:val="Compact"/>
        <w:numPr>
          <w:ilvl w:val="0"/>
          <w:numId w:val="56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Vista delle applicazioni</w:t>
      </w:r>
      <w:r>
        <w:rPr>
          <w:rFonts w:ascii="Times New Roman" w:hAnsi="Times New Roman"/>
        </w:rPr>
        <w:t>: descrive le applicazioni, le loro interazioni e i servizi che forniscono ai processi business.</w:t>
      </w:r>
      <w:bookmarkEnd w:id="33"/>
    </w:p>
    <w:p>
      <w:pPr>
        <w:pStyle w:val="Heading1"/>
        <w:rPr>
          <w:rFonts w:ascii="Times New Roman" w:hAnsi="Times New Roman"/>
        </w:rPr>
      </w:pPr>
      <w:bookmarkStart w:id="34" w:name="vista-tecnologica-o-infrastrutturale"/>
      <w:r>
        <w:rPr>
          <w:rFonts w:ascii="Times New Roman" w:hAnsi="Times New Roman"/>
        </w:rPr>
        <w:t>Vista tecnologica o infrastrutturale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Rappresenta il punto di vista di chi gestisce infrastrutture e tecnologie. Include:</w:t>
      </w:r>
    </w:p>
    <w:p>
      <w:pPr>
        <w:pStyle w:val="Compact"/>
        <w:numPr>
          <w:ilvl w:val="0"/>
          <w:numId w:val="57"/>
        </w:numPr>
        <w:rPr>
          <w:rFonts w:ascii="Times New Roman" w:hAnsi="Times New Roman"/>
        </w:rPr>
      </w:pPr>
      <w:r>
        <w:rPr>
          <w:rFonts w:ascii="Times New Roman" w:hAnsi="Times New Roman"/>
        </w:rPr>
        <w:t>sistemi operativi;</w:t>
      </w:r>
    </w:p>
    <w:p>
      <w:pPr>
        <w:pStyle w:val="Compact"/>
        <w:numPr>
          <w:ilvl w:val="0"/>
          <w:numId w:val="58"/>
        </w:numPr>
        <w:rPr>
          <w:rFonts w:ascii="Times New Roman" w:hAnsi="Times New Roman"/>
        </w:rPr>
      </w:pPr>
      <w:r>
        <w:rPr>
          <w:rFonts w:ascii="Times New Roman" w:hAnsi="Times New Roman"/>
        </w:rPr>
        <w:t>middleware e librerie di servizio;</w:t>
      </w:r>
    </w:p>
    <w:p>
      <w:pPr>
        <w:pStyle w:val="Compact"/>
        <w:numPr>
          <w:ilvl w:val="0"/>
          <w:numId w:val="59"/>
        </w:numPr>
        <w:rPr>
          <w:rFonts w:ascii="Times New Roman" w:hAnsi="Times New Roman"/>
        </w:rPr>
      </w:pPr>
      <w:r>
        <w:rPr>
          <w:rFonts w:ascii="Times New Roman" w:hAnsi="Times New Roman"/>
        </w:rPr>
        <w:t>reti e apparati di comunicazione;</w:t>
      </w:r>
    </w:p>
    <w:p>
      <w:pPr>
        <w:pStyle w:val="Compact"/>
        <w:numPr>
          <w:ilvl w:val="0"/>
          <w:numId w:val="60"/>
        </w:numPr>
        <w:rPr>
          <w:rFonts w:ascii="Times New Roman" w:hAnsi="Times New Roman"/>
        </w:rPr>
      </w:pPr>
      <w:r>
        <w:rPr>
          <w:rFonts w:ascii="Times New Roman" w:hAnsi="Times New Roman"/>
        </w:rPr>
        <w:t>dispositivi di storage;</w:t>
      </w:r>
    </w:p>
    <w:p>
      <w:pPr>
        <w:pStyle w:val="Compact"/>
        <w:numPr>
          <w:ilvl w:val="0"/>
          <w:numId w:val="61"/>
        </w:numPr>
        <w:rPr>
          <w:rFonts w:ascii="Times New Roman" w:hAnsi="Times New Roman"/>
        </w:rPr>
      </w:pPr>
      <w:r>
        <w:rPr>
          <w:rFonts w:ascii="Times New Roman" w:hAnsi="Times New Roman"/>
        </w:rPr>
        <w:t>hardware di server e client;</w:t>
      </w:r>
    </w:p>
    <w:p>
      <w:pPr>
        <w:pStyle w:val="Compact"/>
        <w:numPr>
          <w:ilvl w:val="0"/>
          <w:numId w:val="62"/>
        </w:numPr>
        <w:rPr>
          <w:rFonts w:ascii="Times New Roman" w:hAnsi="Times New Roman"/>
        </w:rPr>
      </w:pPr>
      <w:bookmarkStart w:id="35" w:name="vista-tecnologica-o-infrastrutturale"/>
      <w:r>
        <w:rPr>
          <w:rFonts w:ascii="Times New Roman" w:hAnsi="Times New Roman"/>
        </w:rPr>
        <w:t>standard di comunicazione e configurazione.</w:t>
      </w:r>
      <w:bookmarkEnd w:id="35"/>
    </w:p>
    <w:p>
      <w:pPr>
        <w:pStyle w:val="Heading1"/>
        <w:rPr>
          <w:rFonts w:ascii="Times New Roman" w:hAnsi="Times New Roman"/>
        </w:rPr>
      </w:pPr>
      <w:bookmarkStart w:id="36" w:name="viste-composite"/>
      <w:r>
        <w:rPr>
          <w:rFonts w:ascii="Times New Roman" w:hAnsi="Times New Roman"/>
        </w:rPr>
        <w:t>Viste composite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Le viste composite coprono aspetti trasversali a più livelli, come:</w:t>
      </w:r>
    </w:p>
    <w:p>
      <w:pPr>
        <w:pStyle w:val="Compact"/>
        <w:numPr>
          <w:ilvl w:val="0"/>
          <w:numId w:val="63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Enterprise Manageability Views</w:t>
      </w:r>
      <w:r>
        <w:rPr>
          <w:rFonts w:ascii="Times New Roman" w:hAnsi="Times New Roman"/>
        </w:rPr>
        <w:t>;</w:t>
      </w:r>
    </w:p>
    <w:p>
      <w:pPr>
        <w:pStyle w:val="Compact"/>
        <w:numPr>
          <w:ilvl w:val="0"/>
          <w:numId w:val="64"/>
        </w:num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Enterprise Security Views</w:t>
      </w:r>
      <w:r>
        <w:rPr>
          <w:rFonts w:ascii="Times New Roman" w:hAnsi="Times New Roman"/>
        </w:rPr>
        <w:t>.</w:t>
      </w:r>
    </w:p>
    <w:p>
      <w:pPr>
        <w:pStyle w:val="FirstParagraph"/>
        <w:rPr>
          <w:rFonts w:ascii="Times New Roman" w:hAnsi="Times New Roman"/>
        </w:rPr>
      </w:pPr>
      <w:bookmarkStart w:id="37" w:name="viste-composite"/>
      <w:r>
        <w:rPr>
          <w:rFonts w:ascii="Times New Roman" w:hAnsi="Times New Roman"/>
        </w:rPr>
        <w:t>Servono a definire interfacce tra livelli e a mascherare la complessità implementativa dei servizi.</w:t>
      </w:r>
      <w:bookmarkEnd w:id="37"/>
    </w:p>
    <w:p>
      <w:pPr>
        <w:pStyle w:val="Heading1"/>
        <w:rPr>
          <w:rFonts w:ascii="Times New Roman" w:hAnsi="Times New Roman"/>
        </w:rPr>
      </w:pPr>
      <w:bookmarkStart w:id="38" w:name="processi-e-contenuto-informativo"/>
      <w:r>
        <w:rPr>
          <w:rFonts w:ascii="Times New Roman" w:hAnsi="Times New Roman"/>
        </w:rPr>
        <w:t>Processi e contenuto informativo</w:t>
      </w:r>
    </w:p>
    <w:p>
      <w:pPr>
        <w:pStyle w:val="FirstParagraph"/>
        <w:rPr>
          <w:rFonts w:ascii="Times New Roman" w:hAnsi="Times New Roman"/>
        </w:rPr>
      </w:pPr>
      <w:r>
        <w:rPr>
          <w:rFonts w:ascii="Times New Roman" w:hAnsi="Times New Roman"/>
        </w:rPr>
        <w:t>I processi aziendali hanno sempre un contenuto informativo:</w:t>
      </w:r>
    </w:p>
    <w:p>
      <w:pPr>
        <w:pStyle w:val="Compact"/>
        <w:numPr>
          <w:ilvl w:val="0"/>
          <w:numId w:val="65"/>
        </w:numPr>
        <w:rPr>
          <w:rFonts w:ascii="Times New Roman" w:hAnsi="Times New Roman"/>
        </w:rPr>
      </w:pPr>
      <w:r>
        <w:rPr>
          <w:rFonts w:ascii="Times New Roman" w:hAnsi="Times New Roman"/>
        </w:rPr>
        <w:t>al loro interno;</w:t>
      </w:r>
    </w:p>
    <w:p>
      <w:pPr>
        <w:pStyle w:val="Compact"/>
        <w:numPr>
          <w:ilvl w:val="0"/>
          <w:numId w:val="66"/>
        </w:numPr>
        <w:rPr>
          <w:rFonts w:ascii="Times New Roman" w:hAnsi="Times New Roman"/>
        </w:rPr>
      </w:pPr>
      <w:r>
        <w:rPr>
          <w:rFonts w:ascii="Times New Roman" w:hAnsi="Times New Roman"/>
        </w:rPr>
        <w:t>come input e output verso l’esterno.</w:t>
      </w:r>
    </w:p>
    <w:p>
      <w:pPr>
        <w:pStyle w:val="FirstParagraph"/>
        <w:spacing w:before="180" w:after="180"/>
        <w:rPr>
          <w:rFonts w:ascii="Times New Roman" w:hAnsi="Times New Roman"/>
        </w:rPr>
      </w:pPr>
      <w:r>
        <w:rPr>
          <w:rFonts w:ascii="Times New Roman" w:hAnsi="Times New Roman"/>
        </w:rPr>
        <w:t>Un esempio è la bolla di accompagnamento nel ciclo di approvvigionamento (</w:t>
      </w:r>
      <w:r>
        <w:rPr>
          <w:rFonts w:ascii="Times New Roman" w:hAnsi="Times New Roman"/>
          <w:b/>
          <w:bCs/>
        </w:rPr>
        <w:t>buy-side</w:t>
      </w:r>
      <w:r>
        <w:rPr>
          <w:rFonts w:ascii="Times New Roman" w:hAnsi="Times New Roman"/>
        </w:rPr>
        <w:t>). Per questo motivo, prima di analizzare i processi è fondamentale comprendere la risorsa informazione, che verrà approfondita nel capitolo successivo.</w:t>
      </w:r>
      <w:bookmarkEnd w:id="38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Consolas">
    <w:charset w:val="01"/>
    <w:family w:val="swiss"/>
    <w:pitch w:val="default"/>
  </w:font>
  <w:font w:name="Arial">
    <w:charset w:val="01"/>
    <w:family w:val="swiss"/>
    <w:pitch w:val="default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tterinotaapidipagina">
    <w:name w:val="Caratteri nota a piè di pagina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ascii="Arial" w:hAnsi="Arial" w:cs="Arial"/>
      <w:sz w:val="24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ice">
    <w:name w:val="Indice"/>
    <w:basedOn w:val="Normal"/>
    <w:qFormat/>
    <w:pPr>
      <w:suppressLineNumbers/>
    </w:pPr>
    <w:rPr>
      <w:rFonts w:ascii="Arial" w:hAnsi="Arial" w:cs="Arial"/>
      <w:sz w:val="24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LibreOffice/25.2.7.2$Windows_X86_64 LibreOffice_project/5cbfd1ab6520636bb5f7b99185aa69bd7456825d</Application>
  <AppVersion>15.0000</AppVersion>
  <Pages>8</Pages>
  <Words>1269</Words>
  <Characters>7592</Characters>
  <CharactersWithSpaces>8801</CharactersWithSpaces>
  <Paragraphs>152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2025-12-22T13:13:39Z</dcterms:created>
  <dc:creator/>
  <dc:description/>
  <dc:language>it-IT</dc:language>
  <cp:lastModifiedBy/>
  <dcterms:modified xsi:type="dcterms:W3CDTF">2025-12-22T14:14:41Z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