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Vertragsentwurf CTR-2025-011 (synthetisch)</w:t>
      </w:r>
    </w:p>
    <w:p>
      <w:r>
        <w:t>Projekt: PRJ-2025-042</w:t>
      </w:r>
    </w:p>
    <w:p>
      <w:r>
        <w:t>Vertrags-ID: CTR-2025-011</w:t>
      </w:r>
    </w:p>
    <w:p>
      <w:r>
        <w:t>Kunde: CUST-ACME-0142</w:t>
      </w:r>
    </w:p>
    <w:p>
      <w:r>
        <w:t>Gegenstand: Lieferung und Montage von Komponenten.</w:t>
      </w:r>
    </w:p>
    <w:p>
      <w:r>
        <w:t>Zahlungsbedingungen: 30 Tage netto.</w:t>
      </w:r>
    </w:p>
    <w:p>
      <w:r>
        <w:t>Änderungen erfolgen über Change Requests per E-Mail.</w:t>
      </w:r>
    </w:p>
    <w:p>
      <w:r>
        <w:t>Verweis: Angebot OFF-2025-0031 ist Bestandteil.</w:t>
      </w:r>
    </w:p>
    <w:p>
      <w:pPr>
        <w:pStyle w:val="Heading2"/>
      </w:pPr>
      <w:r>
        <w:t>Leistungsumfang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Leistung</w:t>
            </w:r>
          </w:p>
        </w:tc>
        <w:tc>
          <w:tcPr>
            <w:tcW w:type="dxa" w:w="2880"/>
          </w:tcPr>
          <w:p>
            <w:r>
              <w:t>Liefertermin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Komponente P-AXLE-017</w:t>
            </w:r>
          </w:p>
        </w:tc>
        <w:tc>
          <w:tcPr>
            <w:tcW w:type="dxa" w:w="2880"/>
          </w:tcPr>
          <w:p>
            <w:r>
              <w:t>2025-03-01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Montage vor Ort</w:t>
            </w:r>
          </w:p>
        </w:tc>
        <w:tc>
          <w:tcPr>
            <w:tcW w:type="dxa" w:w="2880"/>
          </w:tcPr>
          <w:p>
            <w:r>
              <w:t>2025-03-15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