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Angebot OFF-2025-0031</w:t>
      </w:r>
    </w:p>
    <w:p>
      <w:r>
        <w:t>Projekt: PRJ-2025-042</w:t>
      </w:r>
    </w:p>
    <w:p>
      <w:r>
        <w:t>Kunde: CUST-ACME-0142</w:t>
      </w:r>
    </w:p>
    <w:p>
      <w:r>
        <w:t>Gültig bis: 2025-02-15</w:t>
      </w:r>
    </w:p>
    <w:p>
      <w:r>
        <w:t>Lieferzeit: 4 Wochen</w:t>
      </w:r>
    </w:p>
    <w:p>
      <w:r>
        <w:t>Zahlungsziel: 30 Tage netto</w:t>
      </w:r>
    </w:p>
    <w:p>
      <w:r>
        <w:t>Verweis auf Kalkulation: COM-XLSX-002</w:t>
      </w:r>
    </w:p>
    <w:p>
      <w:pPr>
        <w:pStyle w:val="Heading2"/>
      </w:pPr>
      <w:r>
        <w:t>Positionen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Pos</w:t>
            </w:r>
          </w:p>
        </w:tc>
        <w:tc>
          <w:tcPr>
            <w:tcW w:type="dxa" w:w="1728"/>
          </w:tcPr>
          <w:p>
            <w:r>
              <w:t>Artikel</w:t>
            </w:r>
          </w:p>
        </w:tc>
        <w:tc>
          <w:tcPr>
            <w:tcW w:type="dxa" w:w="1728"/>
          </w:tcPr>
          <w:p>
            <w:r>
              <w:t>Menge</w:t>
            </w:r>
          </w:p>
        </w:tc>
        <w:tc>
          <w:tcPr>
            <w:tcW w:type="dxa" w:w="1728"/>
          </w:tcPr>
          <w:p>
            <w:r>
              <w:t>Einzelpreis EUR</w:t>
            </w:r>
          </w:p>
        </w:tc>
        <w:tc>
          <w:tcPr>
            <w:tcW w:type="dxa" w:w="1728"/>
          </w:tcPr>
          <w:p>
            <w:r>
              <w:t>Gesamt EUR</w:t>
            </w:r>
          </w:p>
        </w:tc>
      </w:tr>
      <w:tr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P-AXLE-017</w:t>
            </w:r>
          </w:p>
        </w:tc>
        <w:tc>
          <w:tcPr>
            <w:tcW w:type="dxa" w:w="1728"/>
          </w:tcPr>
          <w:p>
            <w:r>
              <w:t>10</w:t>
            </w:r>
          </w:p>
        </w:tc>
        <w:tc>
          <w:tcPr>
            <w:tcW w:type="dxa" w:w="1728"/>
          </w:tcPr>
          <w:p>
            <w:r>
              <w:t>350.00</w:t>
            </w:r>
          </w:p>
        </w:tc>
        <w:tc>
          <w:tcPr>
            <w:tcW w:type="dxa" w:w="1728"/>
          </w:tcPr>
          <w:p>
            <w:r>
              <w:t>3500.00</w:t>
            </w:r>
          </w:p>
        </w:tc>
      </w:tr>
      <w:tr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Versand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120.00</w:t>
            </w:r>
          </w:p>
        </w:tc>
        <w:tc>
          <w:tcPr>
            <w:tcW w:type="dxa" w:w="1728"/>
          </w:tcPr>
          <w:p>
            <w:r>
              <w:t>120.00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