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left="-1560"/>
        <w:jc w:val="center"/>
        <w:rPr/>
      </w:pPr>
      <w:r>
        <w:rPr/>
      </w:r>
    </w:p>
    <w:p>
      <w:pPr>
        <w:pStyle w:val="Normal"/>
        <w:ind w:hanging="0" w:left="-1560"/>
        <w:jc w:val="center"/>
        <w:rPr/>
      </w:pPr>
      <w:r>
        <w:rPr/>
      </w:r>
    </w:p>
    <w:p>
      <w:pPr>
        <w:pStyle w:val="Normal"/>
        <w:ind w:hanging="0" w:left="-1560"/>
        <w:jc w:val="center"/>
        <w:rPr/>
      </w:pPr>
      <w:r>
        <w:rPr/>
      </w:r>
    </w:p>
    <w:p>
      <w:pPr>
        <w:pStyle w:val="Normal"/>
        <w:ind w:hanging="0" w:left="-1560"/>
        <w:jc w:val="center"/>
        <w:rPr/>
      </w:pPr>
      <w:r>
        <w:rPr/>
      </w:r>
    </w:p>
    <w:p>
      <w:pPr>
        <w:pStyle w:val="Normal"/>
        <w:jc w:val="left"/>
        <w:rPr>
          <w:rFonts w:ascii="Arial" w:hAnsi="Arial"/>
          <w:sz w:val="32"/>
          <w:szCs w:val="32"/>
        </w:rPr>
      </w:pPr>
      <w:r>
        <w:rPr>
          <w:rFonts w:ascii="Arial" w:hAnsi="Arial"/>
          <w:b/>
          <w:bCs/>
          <w:sz w:val="32"/>
          <w:szCs w:val="32"/>
        </w:rPr>
        <w:t>Web Developer</w:t>
      </w:r>
    </w:p>
    <w:p>
      <w:pPr>
        <w:pStyle w:val="Normal"/>
        <w:jc w:val="left"/>
        <w:rPr>
          <w:rFonts w:ascii="Arial" w:hAnsi="Arial"/>
          <w:sz w:val="32"/>
          <w:szCs w:val="32"/>
        </w:rPr>
      </w:pPr>
      <w:r>
        <w:rPr>
          <w:rFonts w:ascii="Arial" w:hAnsi="Arial"/>
          <w:b/>
          <w:bCs/>
          <w:sz w:val="32"/>
          <w:szCs w:val="32"/>
        </w:rPr>
        <w:t>Unità Formativa (UF): Fondamenti di base di dati</w:t>
      </w:r>
    </w:p>
    <w:p>
      <w:pPr>
        <w:pStyle w:val="Normal"/>
        <w:jc w:val="left"/>
        <w:rPr>
          <w:rFonts w:ascii="Arial" w:hAnsi="Arial"/>
          <w:sz w:val="32"/>
          <w:szCs w:val="32"/>
        </w:rPr>
      </w:pPr>
      <w:r>
        <w:rPr>
          <w:rFonts w:ascii="Arial" w:hAnsi="Arial"/>
          <w:b/>
          <w:bCs/>
          <w:sz w:val="32"/>
          <w:szCs w:val="32"/>
        </w:rPr>
        <w:t>Docente: Adelchi Valenti</w:t>
      </w:r>
    </w:p>
    <w:p>
      <w:pPr>
        <w:pStyle w:val="Normal"/>
        <w:jc w:val="left"/>
        <w:rPr>
          <w:rFonts w:ascii="Arial" w:hAnsi="Arial"/>
          <w:sz w:val="32"/>
          <w:szCs w:val="32"/>
        </w:rPr>
      </w:pPr>
      <w:r>
        <w:rPr>
          <w:rFonts w:eastAsia="Times New Roman" w:cs="Times New Roman" w:ascii="Arial" w:hAnsi="Arial"/>
          <w:b/>
          <w:bCs/>
          <w:color w:val="auto"/>
          <w:kern w:val="0"/>
          <w:sz w:val="32"/>
          <w:szCs w:val="32"/>
          <w:lang w:val="it-IT" w:eastAsia="it-IT" w:bidi="ar-SA"/>
        </w:rPr>
        <w:t xml:space="preserve">Titolo argomento:  </w:t>
      </w:r>
      <w:r>
        <w:rPr>
          <w:rFonts w:eastAsia="Times New Roman" w:cs="Times New Roman" w:ascii="Arial" w:hAnsi="Arial"/>
          <w:b/>
          <w:bCs/>
          <w:color w:val="auto"/>
          <w:kern w:val="0"/>
          <w:sz w:val="32"/>
          <w:szCs w:val="32"/>
          <w:lang w:val="it-IT" w:eastAsia="it-IT" w:bidi="ar-SA"/>
        </w:rPr>
        <w:t xml:space="preserve">Cloud </w:t>
      </w:r>
      <w:r>
        <w:rPr>
          <w:rFonts w:eastAsia="Times New Roman" w:cs="Times New Roman" w:ascii="Arial" w:hAnsi="Arial"/>
          <w:b/>
          <w:bCs/>
          <w:color w:val="auto"/>
          <w:kern w:val="0"/>
          <w:sz w:val="32"/>
          <w:szCs w:val="32"/>
          <w:lang w:val="it-IT" w:eastAsia="it-IT" w:bidi="ar-SA"/>
        </w:rPr>
        <w:t xml:space="preserve">Database </w:t>
      </w:r>
    </w:p>
    <w:p>
      <w:pPr>
        <w:pStyle w:val="Normal"/>
        <w:ind w:hanging="0" w:left="-1560"/>
        <w:rPr>
          <w:b/>
          <w:bCs/>
          <w:sz w:val="28"/>
          <w:szCs w:val="28"/>
        </w:rPr>
      </w:pPr>
      <w:r>
        <w:rPr>
          <w:b/>
          <w:bCs/>
          <w:sz w:val="28"/>
          <w:szCs w:val="28"/>
        </w:rPr>
      </w:r>
    </w:p>
    <w:p>
      <w:pPr>
        <w:pStyle w:val="Normal"/>
        <w:ind w:hanging="0" w:left="-1560"/>
        <w:rPr>
          <w:b/>
          <w:bCs/>
          <w:sz w:val="28"/>
          <w:szCs w:val="28"/>
        </w:rPr>
      </w:pPr>
      <w:r>
        <w:rPr>
          <w:b/>
          <w:bCs/>
          <w:sz w:val="28"/>
          <w:szCs w:val="28"/>
        </w:rPr>
      </w:r>
      <w:r>
        <w:br w:type="page"/>
      </w:r>
    </w:p>
    <w:p>
      <w:pPr>
        <w:pStyle w:val="Normal"/>
        <w:spacing w:before="0" w:after="200"/>
        <w:ind w:hanging="0" w:left="-1560"/>
        <w:rPr/>
      </w:pPr>
      <w:r>
        <w:rPr/>
      </w:r>
    </w:p>
    <w:p>
      <w:pPr>
        <w:pStyle w:val="Normal"/>
        <w:ind w:hanging="0" w:left="-1560"/>
        <w:rPr>
          <w:sz w:val="28"/>
          <w:szCs w:val="28"/>
        </w:rPr>
      </w:pPr>
      <w:r>
        <w:rPr>
          <w:rFonts w:eastAsia="Times New Roman" w:cs="Times New Roman" w:ascii="Arial-BoldMT" w:hAnsi="Arial-BoldMT"/>
          <w:b/>
          <w:color w:val="auto"/>
          <w:kern w:val="0"/>
          <w:sz w:val="28"/>
          <w:szCs w:val="28"/>
          <w:lang w:val="it-IT" w:eastAsia="it-IT" w:bidi="ar-SA"/>
        </w:rPr>
        <w:t>CLOUD</w:t>
      </w:r>
      <w:r>
        <w:rPr>
          <w:rFonts w:ascii="Arial-BoldMT" w:hAnsi="Arial-BoldMT"/>
          <w:b/>
          <w:sz w:val="28"/>
          <w:szCs w:val="28"/>
        </w:rPr>
        <w:t xml:space="preserve"> DATABASE</w:t>
      </w:r>
    </w:p>
    <w:p>
      <w:pPr>
        <w:pStyle w:val="Normal"/>
        <w:ind w:hanging="0" w:left="-1560"/>
        <w:jc w:val="both"/>
        <w:rPr>
          <w:b/>
          <w:bCs/>
          <w:sz w:val="24"/>
        </w:rPr>
      </w:pPr>
      <w:r>
        <w:rPr>
          <w:b/>
          <w:bCs/>
          <w:sz w:val="24"/>
        </w:rPr>
      </w:r>
    </w:p>
    <w:p>
      <w:pPr>
        <w:pStyle w:val="Normal"/>
        <w:widowControl/>
        <w:suppressAutoHyphens w:val="true"/>
        <w:bidi w:val="0"/>
        <w:spacing w:lineRule="auto" w:line="276" w:before="0" w:after="200"/>
        <w:ind w:hanging="0" w:left="-1531" w:right="0"/>
        <w:jc w:val="both"/>
        <w:rPr/>
      </w:pPr>
      <w:r>
        <w:rPr>
          <w:rFonts w:eastAsia="Times New Roman" w:cs="Times New Roman" w:ascii="Arial" w:hAnsi="Arial"/>
          <w:b w:val="false"/>
          <w:bCs w:val="false"/>
          <w:color w:val="auto"/>
          <w:kern w:val="0"/>
          <w:sz w:val="24"/>
          <w:szCs w:val="22"/>
          <w:lang w:val="it-IT" w:eastAsia="it-IT" w:bidi="ar-SA"/>
        </w:rPr>
        <w:t>Un database in cloud è un modello di servizio di cloud computing che fornisce agli utenti un punto di accesso a un database senza la necessità di impostare hardware fisico, installare software o configurare le prestazioni. Tutte le attività amministrative e di manutenzione sono gestite dal fornitore del servizio in modo che tutto ciò che l'utente o il proprietario dell'applicazione deve fare sia utilizzare il database.</w:t>
      </w:r>
    </w:p>
    <w:p>
      <w:pPr>
        <w:pStyle w:val="Normal"/>
        <w:widowControl/>
        <w:suppressAutoHyphens w:val="true"/>
        <w:bidi w:val="0"/>
        <w:spacing w:lineRule="auto" w:line="276" w:before="0" w:after="200"/>
        <w:ind w:hanging="0" w:left="-1531" w:right="0"/>
        <w:jc w:val="both"/>
        <w:rPr>
          <w:rFonts w:ascii="Arial" w:hAnsi="Arial" w:eastAsia="Times New Roman" w:cs="Times New Roman"/>
          <w:b w:val="false"/>
          <w:bCs w:val="false"/>
          <w:color w:val="auto"/>
          <w:kern w:val="0"/>
          <w:sz w:val="24"/>
          <w:szCs w:val="22"/>
          <w:lang w:val="it-IT" w:eastAsia="it-IT" w:bidi="ar-SA"/>
        </w:rPr>
      </w:pPr>
      <w:r>
        <w:rPr>
          <w:rFonts w:eastAsia="Times New Roman" w:cs="Times New Roman" w:ascii="Arial" w:hAnsi="Arial"/>
          <w:b w:val="false"/>
          <w:bCs w:val="false"/>
          <w:color w:val="auto"/>
          <w:kern w:val="0"/>
          <w:sz w:val="24"/>
          <w:szCs w:val="22"/>
          <w:lang w:val="it-IT" w:eastAsia="it-IT" w:bidi="ar-SA"/>
        </w:rPr>
      </w:r>
    </w:p>
    <w:p>
      <w:pPr>
        <w:pStyle w:val="Normal"/>
        <w:widowControl/>
        <w:suppressAutoHyphens w:val="true"/>
        <w:bidi w:val="0"/>
        <w:spacing w:lineRule="auto" w:line="276" w:before="0" w:after="200"/>
        <w:ind w:hanging="0" w:left="-1531" w:right="0"/>
        <w:jc w:val="both"/>
        <w:rPr>
          <w:b/>
          <w:bCs/>
        </w:rPr>
      </w:pPr>
      <w:r>
        <w:rPr>
          <w:rFonts w:eastAsia="Times New Roman" w:cs="Times New Roman" w:ascii="Arial" w:hAnsi="Arial"/>
          <w:b/>
          <w:bCs/>
          <w:color w:val="auto"/>
          <w:kern w:val="0"/>
          <w:sz w:val="24"/>
          <w:szCs w:val="22"/>
          <w:lang w:val="it-IT" w:eastAsia="it-IT" w:bidi="ar-SA"/>
        </w:rPr>
        <w:t>Cos’è DBaaS?</w:t>
      </w:r>
    </w:p>
    <w:p>
      <w:pPr>
        <w:pStyle w:val="Normal"/>
        <w:widowControl/>
        <w:suppressAutoHyphens w:val="true"/>
        <w:bidi w:val="0"/>
        <w:spacing w:lineRule="auto" w:line="276" w:before="0" w:after="200"/>
        <w:ind w:hanging="0" w:left="-1531" w:right="0"/>
        <w:jc w:val="both"/>
        <w:rPr/>
      </w:pPr>
      <w:r>
        <w:rPr>
          <w:rFonts w:eastAsia="Times New Roman" w:cs="Times New Roman" w:ascii="Arial" w:hAnsi="Arial"/>
          <w:b w:val="false"/>
          <w:bCs w:val="false"/>
          <w:color w:val="auto"/>
          <w:kern w:val="0"/>
          <w:sz w:val="24"/>
          <w:szCs w:val="22"/>
          <w:lang w:val="it-IT" w:eastAsia="it-IT" w:bidi="ar-SA"/>
        </w:rPr>
        <w:t>DbaaS (</w:t>
      </w:r>
      <w:r>
        <w:rPr>
          <w:rFonts w:eastAsia="Times New Roman" w:cs="Times New Roman" w:ascii="Arial" w:hAnsi="Arial"/>
          <w:b w:val="false"/>
          <w:bCs w:val="false"/>
          <w:i/>
          <w:iCs/>
          <w:color w:val="auto"/>
          <w:kern w:val="0"/>
          <w:sz w:val="24"/>
          <w:szCs w:val="22"/>
          <w:lang w:val="it-IT" w:eastAsia="it-IT" w:bidi="ar-SA"/>
        </w:rPr>
        <w:t>Database as a Service</w:t>
      </w:r>
      <w:r>
        <w:rPr>
          <w:rFonts w:eastAsia="Times New Roman" w:cs="Times New Roman" w:ascii="Arial" w:hAnsi="Arial"/>
          <w:b w:val="false"/>
          <w:bCs w:val="false"/>
          <w:color w:val="auto"/>
          <w:kern w:val="0"/>
          <w:sz w:val="24"/>
          <w:szCs w:val="22"/>
          <w:lang w:val="it-IT" w:eastAsia="it-IT" w:bidi="ar-SA"/>
        </w:rPr>
        <w:t>) implica che il personale informatico di un’azienda non deve più mantenere e gestire i database, relazionali o non relazionali, per il proprio funzionamento ma li hanno invece a disposizione attraverso un cloud. Una connessione di rete sicura assicura che tutti i dipendenti e i programmi abbiano costante accesso a tutte le informazioni contenute nel database.</w:t>
      </w:r>
    </w:p>
    <w:p>
      <w:pPr>
        <w:pStyle w:val="Normal"/>
        <w:widowControl/>
        <w:suppressAutoHyphens w:val="true"/>
        <w:bidi w:val="0"/>
        <w:spacing w:lineRule="auto" w:line="276" w:before="0" w:after="200"/>
        <w:ind w:hanging="0" w:left="-1531" w:right="0"/>
        <w:jc w:val="both"/>
        <w:rPr/>
      </w:pPr>
      <w:r>
        <w:rPr>
          <w:rFonts w:eastAsia="Times New Roman" w:cs="Times New Roman" w:ascii="Arial" w:hAnsi="Arial"/>
          <w:b w:val="false"/>
          <w:bCs w:val="false"/>
          <w:color w:val="auto"/>
          <w:kern w:val="0"/>
          <w:sz w:val="24"/>
          <w:szCs w:val="22"/>
          <w:lang w:val="it-IT" w:eastAsia="it-IT" w:bidi="ar-SA"/>
        </w:rPr>
        <w:t>Oltre al completo outsourcing dei database sul cloud del fornitore, è anche possibile usare DBaaS come soluzione ibrida, specie quando le aziende non vogliano impegnarsi completamente in una soluzione di rete basata sul cloud per ragioni di sicurezza; quindi pur continuando continuano a gestire i propri database, usano solo un’implementazione SQL che serve da interfaccia cloud, per alleggerire la loro infrastruttura (in praticano optano per una soluzione privata e pubblica).</w:t>
      </w:r>
    </w:p>
    <w:p>
      <w:pPr>
        <w:pStyle w:val="Normal"/>
        <w:widowControl/>
        <w:suppressAutoHyphens w:val="true"/>
        <w:bidi w:val="0"/>
        <w:spacing w:lineRule="auto" w:line="276" w:before="0" w:after="200"/>
        <w:ind w:hanging="0" w:left="-1531" w:right="0"/>
        <w:jc w:val="both"/>
        <w:rPr>
          <w:b/>
          <w:bCs/>
        </w:rPr>
      </w:pPr>
      <w:r>
        <w:rPr>
          <w:rFonts w:eastAsia="Times New Roman" w:cs="Times New Roman" w:ascii="Arial" w:hAnsi="Arial"/>
          <w:b/>
          <w:bCs/>
          <w:color w:val="auto"/>
          <w:kern w:val="0"/>
          <w:sz w:val="24"/>
          <w:szCs w:val="22"/>
          <w:lang w:val="it-IT" w:eastAsia="it-IT" w:bidi="ar-SA"/>
        </w:rPr>
        <w:t>Come funziona DBaaS?</w:t>
      </w:r>
    </w:p>
    <w:p>
      <w:pPr>
        <w:pStyle w:val="Normal"/>
        <w:widowControl/>
        <w:suppressAutoHyphens w:val="true"/>
        <w:bidi w:val="0"/>
        <w:spacing w:lineRule="auto" w:line="276" w:before="0" w:after="200"/>
        <w:ind w:hanging="0" w:left="-1531" w:right="0"/>
        <w:jc w:val="both"/>
        <w:rPr/>
      </w:pPr>
      <w:r>
        <w:rPr>
          <w:rFonts w:eastAsia="Times New Roman" w:cs="Times New Roman" w:ascii="Arial" w:hAnsi="Arial"/>
          <w:b w:val="false"/>
          <w:bCs w:val="false"/>
          <w:color w:val="auto"/>
          <w:kern w:val="0"/>
          <w:sz w:val="24"/>
          <w:szCs w:val="22"/>
          <w:lang w:val="it-IT" w:eastAsia="it-IT" w:bidi="ar-SA"/>
        </w:rPr>
        <w:t>In base all’accordo siglato nel contratto di servizio, un fornitore di servizi cloud è obbligato a fornire uno spazio di archiviazione per un certo numero di database e a consentire gli accessi corrispondenti. Inoltre, è anche possibile la fatturazione sotto forma di tariffa basata sull’uso. In alternativa, le aziende possono semplicemente affittare le risorse del server dal fornitore per implementarvi un database autonomamente.</w:t>
      </w:r>
    </w:p>
    <w:p>
      <w:pPr>
        <w:pStyle w:val="Normal"/>
        <w:widowControl/>
        <w:suppressAutoHyphens w:val="true"/>
        <w:bidi w:val="0"/>
        <w:spacing w:lineRule="auto" w:line="276" w:before="0" w:after="200"/>
        <w:ind w:hanging="0" w:left="-1531" w:right="0"/>
        <w:jc w:val="both"/>
        <w:rPr/>
      </w:pPr>
      <w:r>
        <w:rPr>
          <w:rFonts w:eastAsia="Times New Roman" w:cs="Times New Roman" w:ascii="Arial" w:hAnsi="Arial"/>
          <w:b w:val="false"/>
          <w:bCs w:val="false"/>
          <w:color w:val="auto"/>
          <w:kern w:val="0"/>
          <w:sz w:val="24"/>
          <w:szCs w:val="22"/>
          <w:lang w:val="it-IT" w:eastAsia="it-IT" w:bidi="ar-SA"/>
        </w:rPr>
        <w:t>Le aziende che utilizzano DBaaS possono affidarsi completamente al fornitore per quanto riguarda l’installazione e la fornitura dei database, così come il supporto tecnico e la manutenzione dei sistemi, poiché questo fa parte del contratto di servizio. Oltre a fornire un supporto puramente tecnico, molti fornitori DBaaS offrono ulteriori funzioni molto convenienti, così come il monitoraggio completo dei database o dei regolari backup automatici dei dati archiviati per mantenere la perdita di dati al minimo in caso di un possibile guasto.</w:t>
      </w:r>
    </w:p>
    <w:p>
      <w:pPr>
        <w:pStyle w:val="Normal"/>
        <w:widowControl/>
        <w:suppressAutoHyphens w:val="true"/>
        <w:bidi w:val="0"/>
        <w:spacing w:lineRule="auto" w:line="276" w:before="0" w:after="200"/>
        <w:ind w:hanging="0" w:left="-1531" w:right="0"/>
        <w:jc w:val="both"/>
        <w:rPr>
          <w:rFonts w:ascii="Arial" w:hAnsi="Arial" w:eastAsia="Times New Roman" w:cs="Times New Roman"/>
          <w:b w:val="false"/>
          <w:bCs w:val="false"/>
          <w:color w:val="auto"/>
          <w:kern w:val="0"/>
          <w:sz w:val="24"/>
          <w:szCs w:val="22"/>
          <w:lang w:val="it-IT" w:eastAsia="it-IT" w:bidi="ar-SA"/>
        </w:rPr>
      </w:pPr>
      <w:r>
        <w:rPr>
          <w:rFonts w:eastAsia="Times New Roman" w:cs="Times New Roman" w:ascii="Arial" w:hAnsi="Arial"/>
          <w:b w:val="false"/>
          <w:bCs w:val="false"/>
          <w:color w:val="auto"/>
          <w:kern w:val="0"/>
          <w:sz w:val="24"/>
          <w:szCs w:val="22"/>
          <w:lang w:val="it-IT" w:eastAsia="it-IT" w:bidi="ar-SA"/>
        </w:rPr>
      </w:r>
    </w:p>
    <w:p>
      <w:pPr>
        <w:pStyle w:val="Normal"/>
        <w:widowControl/>
        <w:suppressAutoHyphens w:val="true"/>
        <w:bidi w:val="0"/>
        <w:spacing w:lineRule="auto" w:line="276" w:before="0" w:after="200"/>
        <w:ind w:hanging="0" w:left="-1531" w:right="0"/>
        <w:jc w:val="both"/>
        <w:rPr/>
      </w:pPr>
      <w:r>
        <w:rPr>
          <w:rFonts w:eastAsia="Times New Roman" w:cs="Times New Roman" w:ascii="Arial" w:hAnsi="Arial"/>
          <w:b w:val="false"/>
          <w:bCs w:val="false"/>
          <w:color w:val="auto"/>
          <w:kern w:val="0"/>
          <w:sz w:val="24"/>
          <w:szCs w:val="22"/>
          <w:lang w:val="it-IT" w:eastAsia="it-IT" w:bidi="ar-SA"/>
        </w:rPr>
        <w:t>Gli utenti del Database as a Service beneficiano anche della competenza tecnica dei dipendenti del fornitore; in genere sono affidati a una sola persona di riferimento fissa e non devono più preoccuparsi di aggiornare i propri sistemi di database. In più, se lo si desidera, l’accesso ai record di dati può anche essere valutato e registrato regolarmente.</w:t>
      </w:r>
    </w:p>
    <w:p>
      <w:pPr>
        <w:pStyle w:val="Normal"/>
        <w:widowControl/>
        <w:suppressAutoHyphens w:val="true"/>
        <w:bidi w:val="0"/>
        <w:spacing w:lineRule="auto" w:line="276" w:before="0" w:after="200"/>
        <w:ind w:hanging="0" w:left="-1531" w:right="0"/>
        <w:jc w:val="both"/>
        <w:rPr>
          <w:b/>
          <w:bCs/>
        </w:rPr>
      </w:pPr>
      <w:r>
        <w:rPr>
          <w:rFonts w:eastAsia="Times New Roman" w:cs="Times New Roman" w:ascii="Arial" w:hAnsi="Arial"/>
          <w:b/>
          <w:bCs/>
          <w:color w:val="auto"/>
          <w:kern w:val="0"/>
          <w:sz w:val="24"/>
          <w:szCs w:val="22"/>
          <w:lang w:val="it-IT" w:eastAsia="it-IT" w:bidi="ar-SA"/>
        </w:rPr>
        <w:t>Per cosa viene utilizzato DBaaS?</w:t>
      </w:r>
    </w:p>
    <w:p>
      <w:pPr>
        <w:pStyle w:val="Normal"/>
        <w:widowControl/>
        <w:suppressAutoHyphens w:val="true"/>
        <w:bidi w:val="0"/>
        <w:spacing w:lineRule="auto" w:line="276" w:before="0" w:after="200"/>
        <w:ind w:hanging="0" w:left="-1531" w:right="0"/>
        <w:jc w:val="both"/>
        <w:rPr/>
      </w:pPr>
      <w:r>
        <w:rPr>
          <w:rFonts w:eastAsia="Times New Roman" w:cs="Times New Roman" w:ascii="Arial" w:hAnsi="Arial"/>
          <w:b w:val="false"/>
          <w:bCs w:val="false"/>
          <w:color w:val="auto"/>
          <w:kern w:val="0"/>
          <w:sz w:val="24"/>
          <w:szCs w:val="22"/>
          <w:lang w:val="it-IT" w:eastAsia="it-IT" w:bidi="ar-SA"/>
        </w:rPr>
        <w:t>In breve, il Database as a Service è adatto a chiunque voglia gestire un database ma non voglia accollarsi i costi dell’infrastruttura e del personale specializzato. L’approccio DBaaS è utile anche per tutti coloro che a volte sono preoccupati per la sicurezza dei propri dati, poiché i fornitori possono mettere a disposizione dei clienti degli esperti IT professionisti che si facciano carico del cloud computing. Inoltre, sono disponibili delle soluzioni ibride per le quali i dati rimangono in gran parte archiviati nell’infrastruttura di rete locale e una connessione al cloud è stabilita solo attraverso un plug-in SQL.</w:t>
      </w:r>
    </w:p>
    <w:p>
      <w:pPr>
        <w:pStyle w:val="Normal"/>
        <w:widowControl/>
        <w:suppressAutoHyphens w:val="true"/>
        <w:bidi w:val="0"/>
        <w:spacing w:lineRule="auto" w:line="276" w:before="0" w:after="200"/>
        <w:ind w:hanging="0" w:left="-1531" w:right="0"/>
        <w:jc w:val="both"/>
        <w:rPr/>
      </w:pPr>
      <w:r>
        <w:rPr>
          <w:rFonts w:eastAsia="Times New Roman" w:cs="Times New Roman" w:ascii="Arial" w:hAnsi="Arial"/>
          <w:b w:val="false"/>
          <w:bCs w:val="false"/>
          <w:color w:val="auto"/>
          <w:kern w:val="0"/>
          <w:sz w:val="24"/>
          <w:szCs w:val="22"/>
          <w:lang w:val="it-IT" w:eastAsia="it-IT" w:bidi="ar-SA"/>
        </w:rPr>
        <w:t>Inoltre l’approccio Database as a Service crea un certo grado di flessibilità, poiché il fornitore può impostare il framework ideale richiesto da un’azienda per poter soddisfare tutte le esigenze presenti in un dato momento. In più, le tariffe flessibili permettono di reagire rapidamente a nuove situazioni, offrendo il vantaggio di avere dei costi chiaramente comunicati, invece di dover  aggiornare la propria struttura IT.</w:t>
      </w:r>
    </w:p>
    <w:p>
      <w:pPr>
        <w:pStyle w:val="Normal"/>
        <w:widowControl/>
        <w:suppressAutoHyphens w:val="true"/>
        <w:bidi w:val="0"/>
        <w:spacing w:lineRule="auto" w:line="276" w:before="0" w:after="200"/>
        <w:ind w:hanging="0" w:left="-1531" w:right="0"/>
        <w:jc w:val="both"/>
        <w:rPr>
          <w:rFonts w:ascii="Arial" w:hAnsi="Arial" w:eastAsia="Times New Roman" w:cs="Times New Roman"/>
          <w:b w:val="false"/>
          <w:bCs w:val="false"/>
          <w:color w:val="auto"/>
          <w:kern w:val="0"/>
          <w:sz w:val="24"/>
          <w:szCs w:val="22"/>
          <w:lang w:val="it-IT" w:eastAsia="it-IT" w:bidi="ar-SA"/>
        </w:rPr>
      </w:pPr>
      <w:r>
        <w:rPr>
          <w:rFonts w:eastAsia="Times New Roman" w:cs="Times New Roman" w:ascii="Arial" w:hAnsi="Arial"/>
          <w:b w:val="false"/>
          <w:bCs w:val="false"/>
          <w:color w:val="auto"/>
          <w:kern w:val="0"/>
          <w:sz w:val="24"/>
          <w:szCs w:val="22"/>
          <w:lang w:val="it-IT" w:eastAsia="it-IT" w:bidi="ar-SA"/>
        </w:rPr>
      </w:r>
    </w:p>
    <w:p>
      <w:pPr>
        <w:pStyle w:val="Normal"/>
        <w:widowControl/>
        <w:suppressAutoHyphens w:val="true"/>
        <w:bidi w:val="0"/>
        <w:spacing w:lineRule="auto" w:line="276" w:before="0" w:after="200"/>
        <w:ind w:hanging="0" w:left="-1531" w:right="0"/>
        <w:jc w:val="both"/>
        <w:rPr/>
      </w:pPr>
      <w:r>
        <w:rPr>
          <w:rFonts w:eastAsia="Times New Roman" w:cs="Times New Roman" w:ascii="Arial" w:hAnsi="Arial"/>
          <w:b w:val="false"/>
          <w:bCs w:val="false"/>
          <w:color w:val="auto"/>
          <w:kern w:val="0"/>
          <w:sz w:val="24"/>
          <w:szCs w:val="22"/>
          <w:lang w:val="it-IT" w:eastAsia="it-IT" w:bidi="ar-SA"/>
        </w:rPr>
        <w:t>Vantaggi e svantaggi di DbaaS</w:t>
      </w:r>
    </w:p>
    <w:tbl>
      <w:tblPr>
        <w:tblW w:w="10278" w:type="dxa"/>
        <w:jc w:val="left"/>
        <w:tblInd w:w="-1485" w:type="dxa"/>
        <w:tblLayout w:type="fixed"/>
        <w:tblCellMar>
          <w:top w:w="0" w:type="dxa"/>
          <w:left w:w="7" w:type="dxa"/>
          <w:bottom w:w="0" w:type="dxa"/>
          <w:right w:w="7" w:type="dxa"/>
        </w:tblCellMar>
      </w:tblPr>
      <w:tblGrid>
        <w:gridCol w:w="5877"/>
        <w:gridCol w:w="4400"/>
      </w:tblGrid>
      <w:tr>
        <w:trPr/>
        <w:tc>
          <w:tcPr>
            <w:tcW w:w="5877" w:type="dxa"/>
            <w:tcBorders>
              <w:top w:val="single" w:sz="6" w:space="0" w:color="666666"/>
              <w:left w:val="single" w:sz="6" w:space="0" w:color="666666"/>
              <w:bottom w:val="single" w:sz="6" w:space="0" w:color="666666"/>
              <w:right w:val="single" w:sz="6" w:space="0" w:color="666666"/>
            </w:tcBorders>
            <w:shd w:fill="729FCF" w:val="clear"/>
            <w:vAlign w:val="center"/>
          </w:tcPr>
          <w:p>
            <w:pPr>
              <w:pStyle w:val="Contenutotabella"/>
              <w:bidi w:val="0"/>
              <w:spacing w:before="0" w:after="200"/>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VANTAGGI</w:t>
            </w:r>
          </w:p>
        </w:tc>
        <w:tc>
          <w:tcPr>
            <w:tcW w:w="4400" w:type="dxa"/>
            <w:tcBorders>
              <w:top w:val="single" w:sz="6" w:space="0" w:color="666666"/>
              <w:left w:val="single" w:sz="6" w:space="0" w:color="666666"/>
              <w:bottom w:val="single" w:sz="6" w:space="0" w:color="666666"/>
              <w:right w:val="single" w:sz="6" w:space="0" w:color="666666"/>
            </w:tcBorders>
            <w:shd w:fill="729FCF" w:val="clear"/>
            <w:vAlign w:val="center"/>
          </w:tcPr>
          <w:p>
            <w:pPr>
              <w:pStyle w:val="Contenutotabella"/>
              <w:bidi w:val="0"/>
              <w:spacing w:before="0" w:after="200"/>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SVANTAGGI</w:t>
            </w:r>
          </w:p>
        </w:tc>
      </w:tr>
      <w:tr>
        <w:trPr/>
        <w:tc>
          <w:tcPr>
            <w:tcW w:w="5877" w:type="dxa"/>
            <w:tcBorders>
              <w:left w:val="single" w:sz="6" w:space="0" w:color="666666"/>
              <w:bottom w:val="single" w:sz="6" w:space="0" w:color="666666"/>
              <w:right w:val="single" w:sz="6" w:space="0" w:color="666666"/>
            </w:tcBorders>
            <w:shd w:fill="FFFFFF" w:val="clear"/>
            <w:vAlign w:val="center"/>
          </w:tcPr>
          <w:p>
            <w:pPr>
              <w:pStyle w:val="Contenutotabella"/>
              <w:bidi w:val="0"/>
              <w:spacing w:before="0" w:after="20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Costi ridotti in termini di personale e tecnologia</w:t>
            </w:r>
          </w:p>
        </w:tc>
        <w:tc>
          <w:tcPr>
            <w:tcW w:w="4400" w:type="dxa"/>
            <w:tcBorders>
              <w:left w:val="single" w:sz="6" w:space="0" w:color="666666"/>
              <w:bottom w:val="single" w:sz="6" w:space="0" w:color="666666"/>
              <w:right w:val="single" w:sz="6" w:space="0" w:color="666666"/>
            </w:tcBorders>
            <w:shd w:fill="FFFFFF" w:val="clear"/>
            <w:vAlign w:val="center"/>
          </w:tcPr>
          <w:p>
            <w:pPr>
              <w:pStyle w:val="Contenutotabella"/>
              <w:bidi w:val="0"/>
              <w:spacing w:before="0" w:after="20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 dati vengono archiviati al di fuori dell’azienda</w:t>
            </w:r>
          </w:p>
        </w:tc>
      </w:tr>
      <w:tr>
        <w:trPr/>
        <w:tc>
          <w:tcPr>
            <w:tcW w:w="5877" w:type="dxa"/>
            <w:tcBorders>
              <w:left w:val="single" w:sz="6" w:space="0" w:color="666666"/>
              <w:bottom w:val="single" w:sz="6" w:space="0" w:color="666666"/>
              <w:right w:val="single" w:sz="6" w:space="0" w:color="666666"/>
            </w:tcBorders>
            <w:shd w:fill="FFFFFF" w:val="clear"/>
            <w:vAlign w:val="center"/>
          </w:tcPr>
          <w:p>
            <w:pPr>
              <w:pStyle w:val="Contenutotabella"/>
              <w:bidi w:val="0"/>
              <w:spacing w:before="0" w:after="20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Riduzione dei tempi di amministrazione</w:t>
            </w:r>
          </w:p>
        </w:tc>
        <w:tc>
          <w:tcPr>
            <w:tcW w:w="4400" w:type="dxa"/>
            <w:tcBorders>
              <w:left w:val="single" w:sz="6" w:space="0" w:color="666666"/>
              <w:bottom w:val="single" w:sz="6" w:space="0" w:color="666666"/>
              <w:right w:val="single" w:sz="6" w:space="0" w:color="666666"/>
            </w:tcBorders>
            <w:shd w:fill="FFFFFF" w:val="clear"/>
            <w:vAlign w:val="center"/>
          </w:tcPr>
          <w:p>
            <w:pPr>
              <w:pStyle w:val="Contenutotabella"/>
              <w:bidi w:val="0"/>
              <w:spacing w:before="0" w:after="20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 data center potrebbero essere momentaneamente non disponibili</w:t>
            </w:r>
          </w:p>
        </w:tc>
      </w:tr>
      <w:tr>
        <w:trPr/>
        <w:tc>
          <w:tcPr>
            <w:tcW w:w="5877" w:type="dxa"/>
            <w:tcBorders>
              <w:left w:val="single" w:sz="6" w:space="0" w:color="666666"/>
              <w:bottom w:val="single" w:sz="6" w:space="0" w:color="666666"/>
              <w:right w:val="single" w:sz="6" w:space="0" w:color="666666"/>
            </w:tcBorders>
            <w:shd w:fill="FFFFFF" w:val="clear"/>
            <w:vAlign w:val="center"/>
          </w:tcPr>
          <w:p>
            <w:pPr>
              <w:pStyle w:val="Contenutotabella"/>
              <w:bidi w:val="0"/>
              <w:spacing w:before="0" w:after="20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Rapporti esaustivi</w:t>
            </w:r>
          </w:p>
        </w:tc>
        <w:tc>
          <w:tcPr>
            <w:tcW w:w="4400" w:type="dxa"/>
            <w:tcBorders>
              <w:left w:val="single" w:sz="6" w:space="0" w:color="666666"/>
              <w:bottom w:val="single" w:sz="6" w:space="0" w:color="666666"/>
              <w:right w:val="single" w:sz="6" w:space="0" w:color="666666"/>
            </w:tcBorders>
            <w:shd w:fill="FFFFFF" w:val="clear"/>
            <w:vAlign w:val="center"/>
          </w:tcPr>
          <w:p>
            <w:pPr>
              <w:pStyle w:val="Contenutotabella"/>
              <w:bidi w:val="0"/>
              <w:spacing w:before="0" w:after="20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Le linee guida per la protezione dei dati e la conformità dipendono dall’ubicazione del data center</w:t>
            </w:r>
          </w:p>
        </w:tc>
      </w:tr>
      <w:tr>
        <w:trPr/>
        <w:tc>
          <w:tcPr>
            <w:tcW w:w="5877" w:type="dxa"/>
            <w:tcBorders>
              <w:left w:val="single" w:sz="6" w:space="0" w:color="666666"/>
              <w:bottom w:val="single" w:sz="6" w:space="0" w:color="666666"/>
              <w:right w:val="single" w:sz="6" w:space="0" w:color="666666"/>
            </w:tcBorders>
            <w:shd w:fill="FFFFFF" w:val="clear"/>
            <w:vAlign w:val="center"/>
          </w:tcPr>
          <w:p>
            <w:pPr>
              <w:pStyle w:val="Contenutotabella"/>
              <w:bidi w:val="0"/>
              <w:spacing w:before="0" w:after="20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Data center ad alte prestazioni</w:t>
            </w:r>
          </w:p>
        </w:tc>
        <w:tc>
          <w:tcPr>
            <w:tcW w:w="4400" w:type="dxa"/>
            <w:tcBorders>
              <w:left w:val="single" w:sz="6" w:space="0" w:color="666666"/>
              <w:bottom w:val="single" w:sz="6" w:space="0" w:color="666666"/>
              <w:right w:val="single" w:sz="6" w:space="0" w:color="666666"/>
            </w:tcBorders>
            <w:shd w:fill="FFFFFF" w:val="clear"/>
            <w:vAlign w:val="center"/>
          </w:tcPr>
          <w:p>
            <w:pPr>
              <w:pStyle w:val="Contenutotabella"/>
              <w:bidi w:val="0"/>
              <w:spacing w:before="0" w:after="20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5877" w:type="dxa"/>
            <w:tcBorders>
              <w:top w:val="single" w:sz="6" w:space="0" w:color="666666"/>
              <w:left w:val="single" w:sz="6" w:space="0" w:color="666666"/>
              <w:bottom w:val="single" w:sz="6" w:space="0" w:color="666666"/>
              <w:right w:val="single" w:sz="6" w:space="0" w:color="666666"/>
            </w:tcBorders>
            <w:shd w:fill="FFFFFF" w:val="clear"/>
            <w:vAlign w:val="center"/>
          </w:tcPr>
          <w:p>
            <w:pPr>
              <w:pStyle w:val="Contenutotabella"/>
              <w:bidi w:val="0"/>
              <w:spacing w:before="0" w:after="20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Soluzioni ibride per dati sensibili</w:t>
            </w:r>
          </w:p>
        </w:tc>
        <w:tc>
          <w:tcPr>
            <w:tcW w:w="4400" w:type="dxa"/>
            <w:tcBorders>
              <w:top w:val="single" w:sz="6" w:space="0" w:color="666666"/>
              <w:left w:val="single" w:sz="6" w:space="0" w:color="666666"/>
              <w:bottom w:val="single" w:sz="6" w:space="0" w:color="666666"/>
              <w:right w:val="single" w:sz="6" w:space="0" w:color="666666"/>
            </w:tcBorders>
            <w:shd w:fill="FFFFFF" w:val="clear"/>
            <w:vAlign w:val="center"/>
          </w:tcPr>
          <w:p>
            <w:pPr>
              <w:pStyle w:val="Contenutotabella"/>
              <w:bidi w:val="0"/>
              <w:spacing w:before="0" w:after="20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bl>
    <w:p>
      <w:pPr>
        <w:pStyle w:val="Normal"/>
        <w:widowControl/>
        <w:suppressAutoHyphens w:val="true"/>
        <w:bidi w:val="0"/>
        <w:spacing w:lineRule="auto" w:line="276" w:before="0" w:after="200"/>
        <w:ind w:hanging="0" w:left="-1531" w:right="0"/>
        <w:jc w:val="both"/>
        <w:rPr>
          <w:rFonts w:ascii="Arial" w:hAnsi="Arial" w:eastAsia="Times New Roman" w:cs="Times New Roman"/>
          <w:b w:val="false"/>
          <w:bCs w:val="false"/>
          <w:color w:val="auto"/>
          <w:kern w:val="0"/>
          <w:sz w:val="24"/>
          <w:szCs w:val="22"/>
          <w:lang w:val="it-IT" w:eastAsia="it-IT" w:bidi="ar-SA"/>
        </w:rPr>
      </w:pPr>
      <w:r>
        <w:rPr>
          <w:rFonts w:eastAsia="Times New Roman" w:cs="Times New Roman" w:ascii="Arial" w:hAnsi="Arial"/>
          <w:b w:val="false"/>
          <w:bCs w:val="false"/>
          <w:color w:val="auto"/>
          <w:kern w:val="0"/>
          <w:sz w:val="24"/>
          <w:szCs w:val="22"/>
          <w:lang w:val="it-IT" w:eastAsia="it-IT" w:bidi="ar-SA"/>
        </w:rPr>
      </w:r>
    </w:p>
    <w:p>
      <w:pPr>
        <w:pStyle w:val="Normal"/>
        <w:widowControl/>
        <w:suppressAutoHyphens w:val="true"/>
        <w:bidi w:val="0"/>
        <w:spacing w:lineRule="auto" w:line="276" w:before="0" w:after="200"/>
        <w:ind w:hanging="0" w:left="-1531" w:right="0"/>
        <w:jc w:val="both"/>
        <w:rPr>
          <w:b/>
          <w:bCs/>
        </w:rPr>
      </w:pPr>
      <w:r>
        <w:rPr>
          <w:rFonts w:eastAsia="Times New Roman" w:cs="Times New Roman" w:ascii="Arial" w:hAnsi="Arial"/>
          <w:b/>
          <w:bCs/>
          <w:color w:val="auto"/>
          <w:kern w:val="0"/>
          <w:sz w:val="24"/>
          <w:szCs w:val="22"/>
          <w:lang w:val="it-IT" w:eastAsia="it-IT" w:bidi="ar-SA"/>
        </w:rPr>
        <w:t>I principali fornitori DbaaS</w:t>
      </w:r>
    </w:p>
    <w:p>
      <w:pPr>
        <w:pStyle w:val="Normal"/>
        <w:widowControl/>
        <w:numPr>
          <w:ilvl w:val="0"/>
          <w:numId w:val="5"/>
        </w:numPr>
        <w:suppressAutoHyphens w:val="true"/>
        <w:bidi w:val="0"/>
        <w:spacing w:lineRule="auto" w:line="276" w:before="0" w:after="200"/>
        <w:jc w:val="both"/>
        <w:rPr/>
      </w:pPr>
      <w:r>
        <w:rPr>
          <w:rFonts w:eastAsia="Times New Roman" w:cs="Times New Roman" w:ascii="Arial" w:hAnsi="Arial"/>
          <w:b w:val="false"/>
          <w:bCs w:val="false"/>
          <w:color w:val="auto"/>
          <w:kern w:val="0"/>
          <w:sz w:val="24"/>
          <w:szCs w:val="22"/>
          <w:lang w:val="it-IT" w:eastAsia="it-IT" w:bidi="ar-SA"/>
        </w:rPr>
        <w:t>Amazon AWS</w:t>
      </w:r>
    </w:p>
    <w:p>
      <w:pPr>
        <w:pStyle w:val="Normal"/>
        <w:widowControl/>
        <w:numPr>
          <w:ilvl w:val="0"/>
          <w:numId w:val="5"/>
        </w:numPr>
        <w:suppressAutoHyphens w:val="true"/>
        <w:bidi w:val="0"/>
        <w:spacing w:lineRule="auto" w:line="276" w:before="0" w:after="200"/>
        <w:jc w:val="both"/>
        <w:rPr/>
      </w:pPr>
      <w:r>
        <w:rPr>
          <w:rFonts w:eastAsia="Times New Roman" w:cs="Times New Roman" w:ascii="Arial" w:hAnsi="Arial"/>
          <w:b w:val="false"/>
          <w:bCs w:val="false"/>
          <w:color w:val="auto"/>
          <w:kern w:val="0"/>
          <w:sz w:val="24"/>
          <w:szCs w:val="22"/>
          <w:lang w:val="it-IT" w:eastAsia="it-IT" w:bidi="ar-SA"/>
        </w:rPr>
        <w:t>Google</w:t>
      </w:r>
    </w:p>
    <w:p>
      <w:pPr>
        <w:pStyle w:val="Normal"/>
        <w:widowControl/>
        <w:numPr>
          <w:ilvl w:val="0"/>
          <w:numId w:val="5"/>
        </w:numPr>
        <w:suppressAutoHyphens w:val="true"/>
        <w:bidi w:val="0"/>
        <w:spacing w:lineRule="auto" w:line="276" w:before="0" w:after="200"/>
        <w:jc w:val="both"/>
        <w:rPr/>
      </w:pPr>
      <w:r>
        <w:rPr>
          <w:rFonts w:eastAsia="Times New Roman" w:cs="Times New Roman" w:ascii="Arial" w:hAnsi="Arial"/>
          <w:b w:val="false"/>
          <w:bCs w:val="false"/>
          <w:color w:val="auto"/>
          <w:kern w:val="0"/>
          <w:sz w:val="24"/>
          <w:szCs w:val="22"/>
          <w:lang w:val="it-IT" w:eastAsia="it-IT" w:bidi="ar-SA"/>
        </w:rPr>
        <w:t>Microsoft Azure</w:t>
      </w:r>
    </w:p>
    <w:p>
      <w:pPr>
        <w:pStyle w:val="Normal"/>
        <w:widowControl/>
        <w:numPr>
          <w:ilvl w:val="0"/>
          <w:numId w:val="5"/>
        </w:numPr>
        <w:suppressAutoHyphens w:val="true"/>
        <w:bidi w:val="0"/>
        <w:spacing w:lineRule="auto" w:line="276" w:before="0" w:after="200"/>
        <w:jc w:val="both"/>
        <w:rPr/>
      </w:pPr>
      <w:r>
        <w:rPr>
          <w:rFonts w:eastAsia="Times New Roman" w:cs="Times New Roman" w:ascii="Arial" w:hAnsi="Arial"/>
          <w:b w:val="false"/>
          <w:bCs w:val="false"/>
          <w:color w:val="auto"/>
          <w:kern w:val="0"/>
          <w:sz w:val="24"/>
          <w:szCs w:val="22"/>
          <w:lang w:val="it-IT" w:eastAsia="it-IT" w:bidi="ar-SA"/>
        </w:rPr>
        <w:t>MongoDB Atlas</w:t>
      </w:r>
    </w:p>
    <w:p>
      <w:pPr>
        <w:pStyle w:val="Normal"/>
        <w:widowControl/>
        <w:numPr>
          <w:ilvl w:val="0"/>
          <w:numId w:val="5"/>
        </w:numPr>
        <w:suppressAutoHyphens w:val="true"/>
        <w:bidi w:val="0"/>
        <w:spacing w:lineRule="auto" w:line="276" w:before="0" w:after="200"/>
        <w:jc w:val="both"/>
        <w:rPr/>
      </w:pPr>
      <w:r>
        <w:rPr>
          <w:rFonts w:eastAsia="Times New Roman" w:cs="Times New Roman" w:ascii="Arial" w:hAnsi="Arial"/>
          <w:b w:val="false"/>
          <w:bCs w:val="false"/>
          <w:color w:val="auto"/>
          <w:kern w:val="0"/>
          <w:sz w:val="24"/>
          <w:szCs w:val="22"/>
          <w:lang w:val="it-IT" w:eastAsia="it-IT" w:bidi="ar-SA"/>
        </w:rPr>
        <w:t>Oracle Cloud</w:t>
      </w:r>
    </w:p>
    <w:p>
      <w:pPr>
        <w:pStyle w:val="Normal"/>
        <w:widowControl/>
        <w:suppressAutoHyphens w:val="true"/>
        <w:bidi w:val="0"/>
        <w:spacing w:lineRule="auto" w:line="276" w:before="0" w:after="200"/>
        <w:ind w:hanging="0" w:left="-1531" w:right="0"/>
        <w:jc w:val="both"/>
        <w:rPr>
          <w:rFonts w:ascii="Arial" w:hAnsi="Arial" w:eastAsia="Times New Roman" w:cs="Times New Roman"/>
          <w:b w:val="false"/>
          <w:bCs w:val="false"/>
          <w:color w:val="auto"/>
          <w:kern w:val="0"/>
          <w:sz w:val="24"/>
          <w:szCs w:val="22"/>
          <w:lang w:val="it-IT" w:eastAsia="it-IT" w:bidi="ar-SA"/>
        </w:rPr>
      </w:pPr>
      <w:r>
        <w:rPr>
          <w:rFonts w:eastAsia="Times New Roman" w:cs="Times New Roman" w:ascii="Arial" w:hAnsi="Arial"/>
          <w:b w:val="false"/>
          <w:bCs w:val="false"/>
          <w:color w:val="auto"/>
          <w:kern w:val="0"/>
          <w:sz w:val="24"/>
          <w:szCs w:val="22"/>
          <w:lang w:val="it-IT" w:eastAsia="it-IT" w:bidi="ar-SA"/>
        </w:rPr>
      </w:r>
    </w:p>
    <w:sectPr>
      <w:headerReference w:type="default" r:id="rId2"/>
      <w:headerReference w:type="first" r:id="rId3"/>
      <w:footerReference w:type="default" r:id="rId4"/>
      <w:footerReference w:type="first" r:id="rId5"/>
      <w:type w:val="nextPage"/>
      <w:pgSz w:w="11906" w:h="16838"/>
      <w:pgMar w:left="2268" w:right="849" w:gutter="0" w:header="284" w:top="2421" w:footer="432" w:bottom="1702"/>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Tahoma">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BoldMT">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1" w:left="-1701"/>
      <w:rPr/>
    </w:pPr>
    <w:r>
      <w:rPr/>
      <w:tab/>
      <w:tab/>
      <w:tab/>
    </w:r>
    <w:r>
      <w:rPr/>
      <w:fldChar w:fldCharType="begin"/>
    </w:r>
    <w:r>
      <w:rPr/>
      <w:instrText xml:space="preserve">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drawing>
        <wp:anchor behindDoc="0" distT="0" distB="0" distL="114300" distR="114300" simplePos="0" locked="0" layoutInCell="0" allowOverlap="1" relativeHeight="3">
          <wp:simplePos x="0" y="0"/>
          <wp:positionH relativeFrom="margin">
            <wp:posOffset>1795145</wp:posOffset>
          </wp:positionH>
          <wp:positionV relativeFrom="paragraph">
            <wp:posOffset>-560705</wp:posOffset>
          </wp:positionV>
          <wp:extent cx="1212215" cy="716280"/>
          <wp:effectExtent l="0" t="0" r="0" b="0"/>
          <wp:wrapThrough wrapText="bothSides">
            <wp:wrapPolygon edited="0">
              <wp:start x="3749" y="1694"/>
              <wp:lineTo x="4380" y="17781"/>
              <wp:lineTo x="16630" y="17781"/>
              <wp:lineTo x="17256" y="1694"/>
              <wp:lineTo x="3749" y="1694"/>
            </wp:wrapPolygon>
          </wp:wrapThrough>
          <wp:docPr id="2" name="Immagine 16645363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664536387" descr=""/>
                  <pic:cNvPicPr>
                    <a:picLocks noChangeAspect="1" noChangeArrowheads="1"/>
                  </pic:cNvPicPr>
                </pic:nvPicPr>
                <pic:blipFill>
                  <a:blip r:embed="rId1"/>
                  <a:stretch>
                    <a:fillRect/>
                  </a:stretch>
                </pic:blipFill>
                <pic:spPr bwMode="auto">
                  <a:xfrm>
                    <a:off x="0" y="0"/>
                    <a:ext cx="1212215" cy="716280"/>
                  </a:xfrm>
                  <a:prstGeom prst="rect">
                    <a:avLst/>
                  </a:prstGeom>
                </pic:spPr>
              </pic:pic>
            </a:graphicData>
          </a:graphic>
        </wp:anchor>
      </w:drawing>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1559" w:left="-284"/>
      <w:rPr/>
    </w:pPr>
    <w:r>
      <w:rPr/>
      <w:drawing>
        <wp:inline distT="0" distB="0" distL="0" distR="0">
          <wp:extent cx="6802755" cy="548640"/>
          <wp:effectExtent l="0" t="0" r="0" b="0"/>
          <wp:docPr id="1" name="Immagine 1291112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291112178" descr=""/>
                  <pic:cNvPicPr>
                    <a:picLocks noChangeAspect="1" noChangeArrowheads="1"/>
                  </pic:cNvPicPr>
                </pic:nvPicPr>
                <pic:blipFill>
                  <a:blip r:embed="rId1"/>
                  <a:stretch>
                    <a:fillRect/>
                  </a:stretch>
                </pic:blipFill>
                <pic:spPr bwMode="auto">
                  <a:xfrm>
                    <a:off x="0" y="0"/>
                    <a:ext cx="6802755" cy="54864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3"/>
      <w:numFmt w:val="decimal"/>
      <w:lvlText w:val="%1)"/>
      <w:lvlJc w:val="left"/>
      <w:pPr>
        <w:tabs>
          <w:tab w:val="num" w:pos="0"/>
        </w:tabs>
        <w:ind w:left="720" w:hanging="36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720" w:hanging="36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491" w:hanging="360"/>
      </w:pPr>
      <w:rPr>
        <w:i/>
        <w:u w:val="single"/>
        <w:rFonts w:ascii="Calibri" w:hAnsi="Calibri" w:eastAsia="Times New Roman" w:cs="Times New Roman"/>
        <w:color w:val="548DD4"/>
      </w:rPr>
    </w:lvl>
    <w:lvl w:ilvl="1">
      <w:start w:val="1"/>
      <w:numFmt w:val="lowerLetter"/>
      <w:lvlText w:val="%2."/>
      <w:lvlJc w:val="left"/>
      <w:pPr>
        <w:tabs>
          <w:tab w:val="num" w:pos="0"/>
        </w:tabs>
        <w:ind w:left="229" w:hanging="360"/>
      </w:pPr>
      <w:rPr/>
    </w:lvl>
    <w:lvl w:ilvl="2">
      <w:start w:val="1"/>
      <w:numFmt w:val="lowerRoman"/>
      <w:lvlText w:val="%3."/>
      <w:lvlJc w:val="right"/>
      <w:pPr>
        <w:tabs>
          <w:tab w:val="num" w:pos="0"/>
        </w:tabs>
        <w:ind w:left="949" w:hanging="180"/>
      </w:pPr>
      <w:rPr/>
    </w:lvl>
    <w:lvl w:ilvl="3">
      <w:start w:val="1"/>
      <w:numFmt w:val="decimal"/>
      <w:lvlText w:val="%4."/>
      <w:lvlJc w:val="left"/>
      <w:pPr>
        <w:tabs>
          <w:tab w:val="num" w:pos="0"/>
        </w:tabs>
        <w:ind w:left="1669" w:hanging="360"/>
      </w:pPr>
      <w:rPr/>
    </w:lvl>
    <w:lvl w:ilvl="4">
      <w:start w:val="1"/>
      <w:numFmt w:val="lowerLetter"/>
      <w:lvlText w:val="%5."/>
      <w:lvlJc w:val="left"/>
      <w:pPr>
        <w:tabs>
          <w:tab w:val="num" w:pos="0"/>
        </w:tabs>
        <w:ind w:left="2389" w:hanging="360"/>
      </w:pPr>
      <w:rPr/>
    </w:lvl>
    <w:lvl w:ilvl="5">
      <w:start w:val="1"/>
      <w:numFmt w:val="lowerRoman"/>
      <w:lvlText w:val="%6."/>
      <w:lvlJc w:val="right"/>
      <w:pPr>
        <w:tabs>
          <w:tab w:val="num" w:pos="0"/>
        </w:tabs>
        <w:ind w:left="3109" w:hanging="180"/>
      </w:pPr>
      <w:rPr/>
    </w:lvl>
    <w:lvl w:ilvl="6">
      <w:start w:val="1"/>
      <w:numFmt w:val="decimal"/>
      <w:lvlText w:val="%7."/>
      <w:lvlJc w:val="left"/>
      <w:pPr>
        <w:tabs>
          <w:tab w:val="num" w:pos="0"/>
        </w:tabs>
        <w:ind w:left="3829" w:hanging="360"/>
      </w:pPr>
      <w:rPr/>
    </w:lvl>
    <w:lvl w:ilvl="7">
      <w:start w:val="1"/>
      <w:numFmt w:val="lowerLetter"/>
      <w:lvlText w:val="%8."/>
      <w:lvlJc w:val="left"/>
      <w:pPr>
        <w:tabs>
          <w:tab w:val="num" w:pos="0"/>
        </w:tabs>
        <w:ind w:left="4549" w:hanging="360"/>
      </w:pPr>
      <w:rPr/>
    </w:lvl>
    <w:lvl w:ilvl="8">
      <w:start w:val="1"/>
      <w:numFmt w:val="lowerRoman"/>
      <w:lvlText w:val="%9."/>
      <w:lvlJc w:val="right"/>
      <w:pPr>
        <w:tabs>
          <w:tab w:val="num" w:pos="0"/>
        </w:tabs>
        <w:ind w:left="5269" w:hanging="180"/>
      </w:pPr>
      <w:rPr/>
    </w:lvl>
  </w:abstractNum>
  <w:abstractNum w:abstractNumId="5">
    <w:lvl w:ilvl="0">
      <w:start w:val="1"/>
      <w:numFmt w:val="bullet"/>
      <w:lvlText w:val=""/>
      <w:lvlJc w:val="left"/>
      <w:pPr>
        <w:tabs>
          <w:tab w:val="num" w:pos="0"/>
        </w:tabs>
        <w:ind w:left="-811" w:hanging="360"/>
      </w:pPr>
      <w:rPr>
        <w:rFonts w:ascii="Symbol" w:hAnsi="Symbol" w:cs="Symbol" w:hint="default"/>
      </w:rPr>
    </w:lvl>
    <w:lvl w:ilvl="1">
      <w:start w:val="1"/>
      <w:numFmt w:val="bullet"/>
      <w:lvlText w:val="◦"/>
      <w:lvlJc w:val="left"/>
      <w:pPr>
        <w:tabs>
          <w:tab w:val="num" w:pos="0"/>
        </w:tabs>
        <w:ind w:left="-451" w:hanging="360"/>
      </w:pPr>
      <w:rPr>
        <w:rFonts w:ascii="OpenSymbol" w:hAnsi="OpenSymbol" w:cs="OpenSymbol" w:hint="default"/>
      </w:rPr>
    </w:lvl>
    <w:lvl w:ilvl="2">
      <w:start w:val="1"/>
      <w:numFmt w:val="bullet"/>
      <w:lvlText w:val="▪"/>
      <w:lvlJc w:val="left"/>
      <w:pPr>
        <w:tabs>
          <w:tab w:val="num" w:pos="0"/>
        </w:tabs>
        <w:ind w:left="-91" w:hanging="360"/>
      </w:pPr>
      <w:rPr>
        <w:rFonts w:ascii="OpenSymbol" w:hAnsi="OpenSymbol" w:cs="OpenSymbol" w:hint="default"/>
      </w:rPr>
    </w:lvl>
    <w:lvl w:ilvl="3">
      <w:start w:val="1"/>
      <w:numFmt w:val="bullet"/>
      <w:lvlText w:val=""/>
      <w:lvlJc w:val="left"/>
      <w:pPr>
        <w:tabs>
          <w:tab w:val="num" w:pos="269"/>
        </w:tabs>
        <w:ind w:left="269" w:hanging="360"/>
      </w:pPr>
      <w:rPr>
        <w:rFonts w:ascii="Symbol" w:hAnsi="Symbol" w:cs="Symbol" w:hint="default"/>
      </w:rPr>
    </w:lvl>
    <w:lvl w:ilvl="4">
      <w:start w:val="1"/>
      <w:numFmt w:val="bullet"/>
      <w:lvlText w:val="◦"/>
      <w:lvlJc w:val="left"/>
      <w:pPr>
        <w:tabs>
          <w:tab w:val="num" w:pos="629"/>
        </w:tabs>
        <w:ind w:left="629" w:hanging="360"/>
      </w:pPr>
      <w:rPr>
        <w:rFonts w:ascii="OpenSymbol" w:hAnsi="OpenSymbol" w:cs="OpenSymbol" w:hint="default"/>
      </w:rPr>
    </w:lvl>
    <w:lvl w:ilvl="5">
      <w:start w:val="1"/>
      <w:numFmt w:val="bullet"/>
      <w:lvlText w:val="▪"/>
      <w:lvlJc w:val="left"/>
      <w:pPr>
        <w:tabs>
          <w:tab w:val="num" w:pos="989"/>
        </w:tabs>
        <w:ind w:left="989" w:hanging="360"/>
      </w:pPr>
      <w:rPr>
        <w:rFonts w:ascii="OpenSymbol" w:hAnsi="OpenSymbol" w:cs="OpenSymbol" w:hint="default"/>
      </w:rPr>
    </w:lvl>
    <w:lvl w:ilvl="6">
      <w:start w:val="1"/>
      <w:numFmt w:val="bullet"/>
      <w:lvlText w:val=""/>
      <w:lvlJc w:val="left"/>
      <w:pPr>
        <w:tabs>
          <w:tab w:val="num" w:pos="1349"/>
        </w:tabs>
        <w:ind w:left="1349" w:hanging="360"/>
      </w:pPr>
      <w:rPr>
        <w:rFonts w:ascii="Symbol" w:hAnsi="Symbol" w:cs="Symbol" w:hint="default"/>
      </w:rPr>
    </w:lvl>
    <w:lvl w:ilvl="7">
      <w:start w:val="1"/>
      <w:numFmt w:val="bullet"/>
      <w:lvlText w:val="◦"/>
      <w:lvlJc w:val="left"/>
      <w:pPr>
        <w:tabs>
          <w:tab w:val="num" w:pos="1709"/>
        </w:tabs>
        <w:ind w:left="1709" w:hanging="360"/>
      </w:pPr>
      <w:rPr>
        <w:rFonts w:ascii="OpenSymbol" w:hAnsi="OpenSymbol" w:cs="OpenSymbol" w:hint="default"/>
      </w:rPr>
    </w:lvl>
    <w:lvl w:ilvl="8">
      <w:start w:val="1"/>
      <w:numFmt w:val="bullet"/>
      <w:lvlText w:val="▪"/>
      <w:lvlJc w:val="left"/>
      <w:pPr>
        <w:tabs>
          <w:tab w:val="num" w:pos="2069"/>
        </w:tabs>
        <w:ind w:left="2069"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313be"/>
    <w:pPr>
      <w:widowControl/>
      <w:suppressAutoHyphens w:val="true"/>
      <w:bidi w:val="0"/>
      <w:spacing w:lineRule="auto" w:line="276" w:before="0" w:after="200"/>
      <w:jc w:val="left"/>
    </w:pPr>
    <w:rPr>
      <w:rFonts w:ascii="Calibri" w:hAnsi="Calibri" w:eastAsia="Times New Roman" w:cs="Times New Roman"/>
      <w:color w:val="auto"/>
      <w:kern w:val="0"/>
      <w:sz w:val="22"/>
      <w:szCs w:val="22"/>
      <w:lang w:val="it-IT" w:eastAsia="it-IT" w:bidi="ar-SA"/>
    </w:rPr>
  </w:style>
  <w:style w:type="paragraph" w:styleId="Heading1">
    <w:name w:val="Heading 1"/>
    <w:basedOn w:val="Normal"/>
    <w:next w:val="Normal"/>
    <w:link w:val="Heading1Char"/>
    <w:uiPriority w:val="9"/>
    <w:qFormat/>
    <w:rsid w:val="007d0b6c"/>
    <w:pPr>
      <w:keepNext w:val="true"/>
      <w:keepLines/>
      <w:numPr>
        <w:ilvl w:val="0"/>
        <w:numId w:val="2"/>
      </w:numPr>
      <w:pBdr>
        <w:bottom w:val="single" w:sz="4" w:space="1" w:color="000000"/>
      </w:pBdr>
      <w:spacing w:before="280" w:after="200"/>
    </w:pPr>
    <w:rPr>
      <w:rFonts w:ascii="Times New Roman" w:hAnsi="Times New Roman"/>
      <w:b/>
      <w:bCs/>
      <w:smallCaps/>
      <w:color w:val="365F91"/>
      <w:sz w:val="28"/>
      <w:szCs w:val="28"/>
      <w:u w:val="none" w:color="1F497D"/>
    </w:rPr>
  </w:style>
  <w:style w:type="paragraph" w:styleId="Heading2">
    <w:name w:val="Heading 2"/>
    <w:basedOn w:val="Normal"/>
    <w:next w:val="Normal"/>
    <w:link w:val="Heading2Char"/>
    <w:uiPriority w:val="9"/>
    <w:unhideWhenUsed/>
    <w:qFormat/>
    <w:rsid w:val="007d0b6c"/>
    <w:pPr>
      <w:keepNext w:val="true"/>
      <w:keepLines/>
      <w:outlineLvl w:val="1"/>
    </w:pPr>
    <w:rPr>
      <w:rFonts w:ascii="Verdana" w:hAnsi="Verdana"/>
      <w:b/>
      <w:bCs/>
      <w:color w:val="4F81BD"/>
      <w:sz w:val="26"/>
      <w:szCs w:val="26"/>
    </w:rPr>
  </w:style>
  <w:style w:type="paragraph" w:styleId="Heading3">
    <w:name w:val="Heading 3"/>
    <w:basedOn w:val="Normal"/>
    <w:next w:val="Normal"/>
    <w:link w:val="Heading3Char"/>
    <w:uiPriority w:val="9"/>
    <w:unhideWhenUsed/>
    <w:qFormat/>
    <w:rsid w:val="007d0b6c"/>
    <w:pPr>
      <w:keepNext w:val="true"/>
      <w:keepLines/>
      <w:numPr>
        <w:ilvl w:val="0"/>
        <w:numId w:val="1"/>
      </w:numPr>
      <w:spacing w:before="200" w:after="0"/>
      <w:outlineLvl w:val="0"/>
    </w:pPr>
    <w:rPr>
      <w:rFonts w:ascii="Verdana" w:hAnsi="Verdana"/>
      <w:b/>
      <w:bCs/>
      <w:color w:val="4F81BD"/>
      <w:sz w:val="24"/>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e2b2f"/>
    <w:rPr>
      <w:rFonts w:ascii="Tahoma" w:hAnsi="Tahoma" w:cs="Tahoma"/>
      <w:sz w:val="16"/>
      <w:szCs w:val="16"/>
    </w:rPr>
  </w:style>
  <w:style w:type="character" w:styleId="HeaderChar" w:customStyle="1">
    <w:name w:val="Header Char"/>
    <w:basedOn w:val="DefaultParagraphFont"/>
    <w:uiPriority w:val="99"/>
    <w:qFormat/>
    <w:rsid w:val="003e2b2f"/>
    <w:rPr/>
  </w:style>
  <w:style w:type="character" w:styleId="FooterChar" w:customStyle="1">
    <w:name w:val="Footer Char"/>
    <w:basedOn w:val="DefaultParagraphFont"/>
    <w:uiPriority w:val="99"/>
    <w:qFormat/>
    <w:rsid w:val="003e2b2f"/>
    <w:rPr/>
  </w:style>
  <w:style w:type="character" w:styleId="Hyperlink">
    <w:name w:val="Hyperlink"/>
    <w:basedOn w:val="DefaultParagraphFont"/>
    <w:uiPriority w:val="99"/>
    <w:unhideWhenUsed/>
    <w:rsid w:val="00744b8b"/>
    <w:rPr>
      <w:color w:val="0000FF"/>
      <w:u w:val="single"/>
    </w:rPr>
  </w:style>
  <w:style w:type="character" w:styleId="Heading1Char" w:customStyle="1">
    <w:name w:val="Heading 1 Char"/>
    <w:basedOn w:val="DefaultParagraphFont"/>
    <w:uiPriority w:val="9"/>
    <w:qFormat/>
    <w:rsid w:val="007d0b6c"/>
    <w:rPr>
      <w:rFonts w:ascii="Times New Roman" w:hAnsi="Times New Roman"/>
      <w:b/>
      <w:bCs/>
      <w:smallCaps/>
      <w:color w:val="365F91"/>
      <w:sz w:val="28"/>
      <w:szCs w:val="28"/>
      <w:u w:val="none" w:color="1F497D"/>
    </w:rPr>
  </w:style>
  <w:style w:type="character" w:styleId="Heading2Char" w:customStyle="1">
    <w:name w:val="Heading 2 Char"/>
    <w:basedOn w:val="DefaultParagraphFont"/>
    <w:uiPriority w:val="9"/>
    <w:qFormat/>
    <w:rsid w:val="007d0b6c"/>
    <w:rPr>
      <w:rFonts w:ascii="Verdana" w:hAnsi="Verdana"/>
      <w:b/>
      <w:bCs/>
      <w:color w:val="4F81BD"/>
      <w:sz w:val="26"/>
      <w:szCs w:val="26"/>
    </w:rPr>
  </w:style>
  <w:style w:type="character" w:styleId="Heading3Char" w:customStyle="1">
    <w:name w:val="Heading 3 Char"/>
    <w:basedOn w:val="DefaultParagraphFont"/>
    <w:uiPriority w:val="9"/>
    <w:qFormat/>
    <w:rsid w:val="007d0b6c"/>
    <w:rPr>
      <w:rFonts w:ascii="Verdana" w:hAnsi="Verdana"/>
      <w:b/>
      <w:bCs/>
      <w:color w:val="4F81BD"/>
      <w:sz w:val="24"/>
    </w:rPr>
  </w:style>
  <w:style w:type="character" w:styleId="BodyTextIndent2Char" w:customStyle="1">
    <w:name w:val="Body Text Indent 2 Char"/>
    <w:basedOn w:val="DefaultParagraphFont"/>
    <w:link w:val="BodyTextIndent2"/>
    <w:qFormat/>
    <w:rsid w:val="000b65ea"/>
    <w:rPr>
      <w:rFonts w:ascii="Arial" w:hAnsi="Arial"/>
      <w:sz w:val="24"/>
    </w:rPr>
  </w:style>
  <w:style w:type="character" w:styleId="BodyTextChar" w:customStyle="1">
    <w:name w:val="Body Text Char"/>
    <w:basedOn w:val="DefaultParagraphFont"/>
    <w:qFormat/>
    <w:rsid w:val="000b65ea"/>
    <w:rPr>
      <w:rFonts w:ascii="Times New Roman" w:hAnsi="Times New Roman"/>
      <w:sz w:val="24"/>
      <w:szCs w:val="24"/>
    </w:rPr>
  </w:style>
  <w:style w:type="character" w:styleId="BodyText2Char" w:customStyle="1">
    <w:name w:val="Body Text 2 Char"/>
    <w:basedOn w:val="DefaultParagraphFont"/>
    <w:link w:val="BodyText2"/>
    <w:uiPriority w:val="99"/>
    <w:qFormat/>
    <w:rsid w:val="000b65ea"/>
    <w:rPr>
      <w:sz w:val="22"/>
      <w:szCs w:val="22"/>
    </w:rPr>
  </w:style>
  <w:style w:type="character" w:styleId="Annotationreference">
    <w:name w:val="annotation reference"/>
    <w:basedOn w:val="DefaultParagraphFont"/>
    <w:uiPriority w:val="99"/>
    <w:semiHidden/>
    <w:unhideWhenUsed/>
    <w:qFormat/>
    <w:rsid w:val="00631979"/>
    <w:rPr>
      <w:sz w:val="16"/>
      <w:szCs w:val="16"/>
    </w:rPr>
  </w:style>
  <w:style w:type="character" w:styleId="CommentTextChar" w:customStyle="1">
    <w:name w:val="Comment Text Char"/>
    <w:basedOn w:val="DefaultParagraphFont"/>
    <w:uiPriority w:val="99"/>
    <w:semiHidden/>
    <w:qFormat/>
    <w:rsid w:val="00631979"/>
    <w:rPr/>
  </w:style>
  <w:style w:type="character" w:styleId="CommentSubjectChar" w:customStyle="1">
    <w:name w:val="Comment Subject Char"/>
    <w:basedOn w:val="CommentTextChar"/>
    <w:uiPriority w:val="99"/>
    <w:semiHidden/>
    <w:qFormat/>
    <w:rsid w:val="00631979"/>
    <w:rPr>
      <w:b/>
      <w:bCs/>
    </w:rPr>
  </w:style>
  <w:style w:type="character" w:styleId="UnresolvedMention">
    <w:name w:val="Unresolved Mention"/>
    <w:basedOn w:val="DefaultParagraphFont"/>
    <w:uiPriority w:val="99"/>
    <w:semiHidden/>
    <w:unhideWhenUsed/>
    <w:qFormat/>
    <w:rsid w:val="009b0818"/>
    <w:rPr>
      <w:color w:val="605E5C"/>
      <w:shd w:fill="E1DFDD" w:val="clear"/>
    </w:rPr>
  </w:style>
  <w:style w:type="character" w:styleId="Punti">
    <w:name w:val="Punti"/>
    <w:qFormat/>
    <w:rPr>
      <w:rFonts w:ascii="OpenSymbol" w:hAnsi="OpenSymbol" w:eastAsia="OpenSymbol" w:cs="OpenSymbol"/>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rsid w:val="000b65ea"/>
    <w:pPr>
      <w:spacing w:lineRule="auto" w:line="240" w:before="0" w:after="120"/>
    </w:pPr>
    <w:rPr>
      <w:rFonts w:ascii="Times New Roman" w:hAnsi="Times New Roman"/>
      <w:sz w:val="24"/>
      <w:szCs w:val="24"/>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3e2b2f"/>
    <w:pPr>
      <w:spacing w:lineRule="auto" w:line="240" w:before="0" w:after="0"/>
    </w:pPr>
    <w:rPr>
      <w:rFonts w:ascii="Tahoma" w:hAnsi="Tahoma" w:cs="Tahoma"/>
      <w:sz w:val="16"/>
      <w:szCs w:val="16"/>
    </w:rPr>
  </w:style>
  <w:style w:type="paragraph" w:styleId="Intestazioneepidipagina">
    <w:name w:val="Intestazione e piè di pagina"/>
    <w:basedOn w:val="Normal"/>
    <w:qFormat/>
    <w:pPr/>
    <w:rPr/>
  </w:style>
  <w:style w:type="paragraph" w:styleId="Header">
    <w:name w:val="Header"/>
    <w:basedOn w:val="Normal"/>
    <w:link w:val="HeaderChar"/>
    <w:uiPriority w:val="99"/>
    <w:unhideWhenUsed/>
    <w:rsid w:val="003e2b2f"/>
    <w:pPr>
      <w:tabs>
        <w:tab w:val="clear" w:pos="720"/>
        <w:tab w:val="center" w:pos="4819" w:leader="none"/>
        <w:tab w:val="right" w:pos="9638" w:leader="none"/>
      </w:tabs>
      <w:spacing w:lineRule="auto" w:line="240" w:before="0" w:after="0"/>
    </w:pPr>
    <w:rPr/>
  </w:style>
  <w:style w:type="paragraph" w:styleId="Footer">
    <w:name w:val="Footer"/>
    <w:basedOn w:val="Normal"/>
    <w:link w:val="FooterChar"/>
    <w:uiPriority w:val="99"/>
    <w:unhideWhenUsed/>
    <w:rsid w:val="003e2b2f"/>
    <w:pPr>
      <w:tabs>
        <w:tab w:val="clear" w:pos="720"/>
        <w:tab w:val="center" w:pos="4819" w:leader="none"/>
        <w:tab w:val="right" w:pos="9638" w:leader="none"/>
      </w:tabs>
      <w:spacing w:lineRule="auto" w:line="240" w:before="0" w:after="0"/>
    </w:pPr>
    <w:rPr/>
  </w:style>
  <w:style w:type="paragraph" w:styleId="ListParagraph">
    <w:name w:val="List Paragraph"/>
    <w:basedOn w:val="Normal"/>
    <w:qFormat/>
    <w:rsid w:val="007813fc"/>
    <w:pPr>
      <w:spacing w:lineRule="auto" w:line="240" w:beforeAutospacing="1" w:afterAutospacing="1"/>
      <w:ind w:hanging="0" w:left="720"/>
      <w:contextualSpacing/>
    </w:pPr>
    <w:rPr/>
  </w:style>
  <w:style w:type="paragraph" w:styleId="IndexHeading">
    <w:name w:val="Index Heading"/>
    <w:basedOn w:val="Titolo"/>
    <w:pPr/>
    <w:rPr/>
  </w:style>
  <w:style w:type="paragraph" w:styleId="TOCHeading">
    <w:name w:val="TOC Heading"/>
    <w:basedOn w:val="Heading1"/>
    <w:next w:val="Normal"/>
    <w:uiPriority w:val="39"/>
    <w:unhideWhenUsed/>
    <w:qFormat/>
    <w:rsid w:val="007d0b6c"/>
    <w:pPr>
      <w:numPr>
        <w:ilvl w:val="0"/>
        <w:numId w:val="3"/>
      </w:numPr>
    </w:pPr>
    <w:rPr/>
  </w:style>
  <w:style w:type="paragraph" w:styleId="TOC1">
    <w:name w:val="TOC 1"/>
    <w:basedOn w:val="Normal"/>
    <w:next w:val="Normal"/>
    <w:autoRedefine/>
    <w:uiPriority w:val="39"/>
    <w:unhideWhenUsed/>
    <w:qFormat/>
    <w:rsid w:val="000655a4"/>
    <w:pPr>
      <w:tabs>
        <w:tab w:val="clear" w:pos="720"/>
        <w:tab w:val="left" w:pos="284" w:leader="none"/>
      </w:tabs>
      <w:spacing w:before="120" w:after="320"/>
    </w:pPr>
    <w:rPr>
      <w:rFonts w:ascii="Times New Roman" w:hAnsi="Times New Roman"/>
      <w:b/>
      <w:bCs/>
      <w:smallCaps/>
      <w:color w:themeColor="accent1" w:val="4F81BD"/>
      <w:sz w:val="32"/>
      <w:szCs w:val="32"/>
      <w:u w:val="none" w:color="1F497D"/>
    </w:rPr>
  </w:style>
  <w:style w:type="paragraph" w:styleId="TOC2">
    <w:name w:val="TOC 2"/>
    <w:basedOn w:val="Normal"/>
    <w:next w:val="Normal"/>
    <w:autoRedefine/>
    <w:uiPriority w:val="39"/>
    <w:unhideWhenUsed/>
    <w:qFormat/>
    <w:rsid w:val="007d0b6c"/>
    <w:pPr>
      <w:ind w:hanging="0" w:left="220"/>
    </w:pPr>
    <w:rPr>
      <w:rFonts w:ascii="Times New Roman" w:hAnsi="Times New Roman"/>
    </w:rPr>
  </w:style>
  <w:style w:type="paragraph" w:styleId="NormalWeb">
    <w:name w:val="Normal (Web)"/>
    <w:basedOn w:val="Normal"/>
    <w:uiPriority w:val="99"/>
    <w:unhideWhenUsed/>
    <w:qFormat/>
    <w:rsid w:val="007d0b6c"/>
    <w:pPr>
      <w:spacing w:lineRule="auto" w:line="240" w:beforeAutospacing="1" w:afterAutospacing="1"/>
    </w:pPr>
    <w:rPr>
      <w:rFonts w:ascii="Times New Roman" w:hAnsi="Times New Roman"/>
      <w:sz w:val="24"/>
      <w:szCs w:val="24"/>
    </w:rPr>
  </w:style>
  <w:style w:type="paragraph" w:styleId="TOC3">
    <w:name w:val="TOC 3"/>
    <w:basedOn w:val="Normal"/>
    <w:next w:val="Normal"/>
    <w:autoRedefine/>
    <w:uiPriority w:val="39"/>
    <w:unhideWhenUsed/>
    <w:qFormat/>
    <w:rsid w:val="000655a4"/>
    <w:pPr>
      <w:numPr>
        <w:ilvl w:val="0"/>
        <w:numId w:val="4"/>
      </w:numPr>
      <w:tabs>
        <w:tab w:val="clear" w:pos="720"/>
        <w:tab w:val="left" w:pos="880" w:leader="none"/>
        <w:tab w:val="right" w:pos="8494" w:leader="none"/>
      </w:tabs>
      <w:spacing w:before="0" w:after="100"/>
      <w:ind w:hanging="0" w:left="0"/>
    </w:pPr>
    <w:rPr>
      <w:rFonts w:ascii="Times New Roman" w:hAnsi="Times New Roman"/>
    </w:rPr>
  </w:style>
  <w:style w:type="paragraph" w:styleId="BodyTextIndent2">
    <w:name w:val="Body Text Indent 2"/>
    <w:basedOn w:val="Normal"/>
    <w:link w:val="BodyTextIndent2Char"/>
    <w:qFormat/>
    <w:rsid w:val="000b65ea"/>
    <w:pPr>
      <w:overflowPunct w:val="true"/>
      <w:spacing w:lineRule="auto" w:line="360" w:before="0" w:after="0"/>
      <w:ind w:firstLine="851"/>
      <w:jc w:val="both"/>
      <w:textAlignment w:val="baseline"/>
    </w:pPr>
    <w:rPr>
      <w:rFonts w:ascii="Arial" w:hAnsi="Arial"/>
      <w:sz w:val="24"/>
      <w:szCs w:val="20"/>
    </w:rPr>
  </w:style>
  <w:style w:type="paragraph" w:styleId="BodyText2">
    <w:name w:val="Body Text 2"/>
    <w:basedOn w:val="Normal"/>
    <w:link w:val="BodyText2Char"/>
    <w:uiPriority w:val="99"/>
    <w:unhideWhenUsed/>
    <w:qFormat/>
    <w:rsid w:val="000b65ea"/>
    <w:pPr>
      <w:spacing w:lineRule="auto" w:line="480" w:before="0" w:after="120"/>
    </w:pPr>
    <w:rPr/>
  </w:style>
  <w:style w:type="paragraph" w:styleId="NoSpacing">
    <w:name w:val="No Spacing"/>
    <w:uiPriority w:val="1"/>
    <w:qFormat/>
    <w:rsid w:val="00fe0cb5"/>
    <w:pPr>
      <w:widowControl/>
      <w:suppressAutoHyphens w:val="true"/>
      <w:bidi w:val="0"/>
      <w:spacing w:before="0" w:after="0"/>
      <w:jc w:val="left"/>
    </w:pPr>
    <w:rPr>
      <w:rFonts w:ascii="Calibri" w:hAnsi="Calibri" w:eastAsia="Times New Roman" w:cs="Times New Roman"/>
      <w:color w:val="auto"/>
      <w:kern w:val="0"/>
      <w:sz w:val="22"/>
      <w:szCs w:val="22"/>
      <w:lang w:val="it-IT" w:eastAsia="it-IT" w:bidi="ar-SA"/>
    </w:rPr>
  </w:style>
  <w:style w:type="paragraph" w:styleId="Annotationtext">
    <w:name w:val="annotation text"/>
    <w:basedOn w:val="Normal"/>
    <w:link w:val="CommentTextChar"/>
    <w:uiPriority w:val="99"/>
    <w:semiHidden/>
    <w:unhideWhenUsed/>
    <w:qFormat/>
    <w:rsid w:val="00631979"/>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631979"/>
    <w:pPr/>
    <w:rPr>
      <w:b/>
      <w:bCs/>
    </w:rPr>
  </w:style>
  <w:style w:type="paragraph" w:styleId="Contenutotabella" w:customStyle="1">
    <w:name w:val="Contenuto tabella"/>
    <w:basedOn w:val="Normal"/>
    <w:qFormat/>
    <w:rsid w:val="00a227e1"/>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e0c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FCF8B-7A87-2544-A715-561890ED5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Application>LibreOffice/7.6.2.1$Windows_X86_64 LibreOffice_project/56f7684011345957bbf33a7ee678afaf4d2ba333</Application>
  <AppVersion>15.0000</AppVersion>
  <DocSecurity>0</DocSecurity>
  <Pages>4</Pages>
  <Words>670</Words>
  <Characters>3757</Characters>
  <CharactersWithSpaces>4393</CharactersWithSpaces>
  <Paragraphs>36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2018-01-17T17:31:00Z</dcterms:created>
  <dc:creator>bonetto</dc:creator>
  <dc:description/>
  <dc:language>it-IT</dc:language>
  <cp:lastModifiedBy/>
  <cp:lastPrinted>2018-01-22T12:14:00Z</cp:lastPrinted>
  <dcterms:modified xsi:type="dcterms:W3CDTF">2024-05-06T18:44:23Z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