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ResQKit – Faza 2 și Faza 3</w:t>
        <w:br/>
      </w:r>
      <w:r>
        <w:rPr>
          <w:i/>
          <w:sz w:val="20"/>
        </w:rPr>
        <w:t>Roadmap • Tehnologii • PEMEA • Standarde • Pilot • Feedback</w:t>
      </w:r>
    </w:p>
    <w:p>
      <w:pPr>
        <w:pStyle w:val="Heading1"/>
      </w:pPr>
      <w:r>
        <w:t>1. Tehnologii specifice – Faza 2</w:t>
      </w:r>
    </w:p>
    <w:p>
      <w:r>
        <w:t>În Faza 2 construim și validăm infrastructura ResQKit într-un mediu controlat. Nu presupunem existența unui API public către 112/ISU; identificăm împreună cu STS și serviciul medical relevant interfața autorizată pentru integrarea ulterioară.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Tehnologie / termen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Ce face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Rol în Faza 2</w:t>
            </w:r>
          </w:p>
        </w:tc>
      </w:tr>
      <w:tr>
        <w:tc>
          <w:tcPr>
            <w:tcW w:type="dxa" w:w="3437"/>
            <w:vAlign w:val="center"/>
          </w:tcPr>
          <w:p>
            <w:r>
              <w:t>BLE – Bluetooth Low Energy</w:t>
            </w:r>
          </w:p>
        </w:tc>
        <w:tc>
          <w:tcPr>
            <w:tcW w:type="dxa" w:w="3437"/>
            <w:vAlign w:val="center"/>
          </w:tcPr>
          <w:p>
            <w:r>
              <w:t>Conectează trusa la telefon cu consum redus.</w:t>
            </w:r>
          </w:p>
        </w:tc>
        <w:tc>
          <w:tcPr>
            <w:tcW w:type="dxa" w:w="3437"/>
            <w:vAlign w:val="center"/>
          </w:tcPr>
          <w:p>
            <w:r>
              <w:t>ResQKit → User App</w:t>
            </w:r>
          </w:p>
        </w:tc>
      </w:tr>
      <w:tr>
        <w:tc>
          <w:tcPr>
            <w:tcW w:type="dxa" w:w="3437"/>
            <w:vAlign w:val="center"/>
          </w:tcPr>
          <w:p>
            <w:r>
              <w:t>User App</w:t>
            </w:r>
          </w:p>
        </w:tc>
        <w:tc>
          <w:tcPr>
            <w:tcW w:type="dxa" w:w="3437"/>
            <w:vAlign w:val="center"/>
          </w:tcPr>
          <w:p>
            <w:r>
              <w:t>Primește datele trusei și poate transmite locație, fotografii și update-uri.</w:t>
            </w:r>
          </w:p>
        </w:tc>
        <w:tc>
          <w:tcPr>
            <w:tcW w:type="dxa" w:w="3437"/>
            <w:vAlign w:val="center"/>
          </w:tcPr>
          <w:p>
            <w:r>
              <w:t>Colectare/transmitere</w:t>
            </w:r>
          </w:p>
        </w:tc>
      </w:tr>
      <w:tr>
        <w:tc>
          <w:tcPr>
            <w:tcW w:type="dxa" w:w="3437"/>
            <w:vAlign w:val="center"/>
          </w:tcPr>
          <w:p>
            <w:r>
              <w:t>HTTPS + TLS</w:t>
            </w:r>
          </w:p>
        </w:tc>
        <w:tc>
          <w:tcPr>
            <w:tcW w:type="dxa" w:w="3437"/>
            <w:vAlign w:val="center"/>
          </w:tcPr>
          <w:p>
            <w:r>
              <w:t>Criptează comunicația aplicație–server.</w:t>
            </w:r>
          </w:p>
        </w:tc>
        <w:tc>
          <w:tcPr>
            <w:tcW w:type="dxa" w:w="3437"/>
            <w:vAlign w:val="center"/>
          </w:tcPr>
          <w:p>
            <w:r>
              <w:t>Canal securizat</w:t>
            </w:r>
          </w:p>
        </w:tc>
      </w:tr>
      <w:tr>
        <w:tc>
          <w:tcPr>
            <w:tcW w:type="dxa" w:w="3437"/>
            <w:vAlign w:val="center"/>
          </w:tcPr>
          <w:p>
            <w:r>
              <w:t>Backend / REST API</w:t>
            </w:r>
          </w:p>
        </w:tc>
        <w:tc>
          <w:tcPr>
            <w:tcW w:type="dxa" w:w="3437"/>
            <w:vAlign w:val="center"/>
          </w:tcPr>
          <w:p>
            <w:r>
              <w:t>Primește, validează și stochează datele incidentului.</w:t>
            </w:r>
          </w:p>
        </w:tc>
        <w:tc>
          <w:tcPr>
            <w:tcW w:type="dxa" w:w="3437"/>
            <w:vAlign w:val="center"/>
          </w:tcPr>
          <w:p>
            <w:r>
              <w:t>Infrastructura ResQKit</w:t>
            </w:r>
          </w:p>
        </w:tc>
      </w:tr>
      <w:tr>
        <w:tc>
          <w:tcPr>
            <w:tcW w:type="dxa" w:w="3437"/>
            <w:vAlign w:val="center"/>
          </w:tcPr>
          <w:p>
            <w:r>
              <w:t>WebSocket</w:t>
            </w:r>
          </w:p>
        </w:tc>
        <w:tc>
          <w:tcPr>
            <w:tcW w:type="dxa" w:w="3437"/>
            <w:vAlign w:val="center"/>
          </w:tcPr>
          <w:p>
            <w:r>
              <w:t>Canal bidirecțional persistent pentru update-uri aproape în timp real.</w:t>
            </w:r>
          </w:p>
        </w:tc>
        <w:tc>
          <w:tcPr>
            <w:tcW w:type="dxa" w:w="3437"/>
            <w:vAlign w:val="center"/>
          </w:tcPr>
          <w:p>
            <w:r>
              <w:t>Backend ↔ Responder Dashboard</w:t>
            </w:r>
          </w:p>
        </w:tc>
      </w:tr>
      <w:tr>
        <w:tc>
          <w:tcPr>
            <w:tcW w:type="dxa" w:w="3437"/>
            <w:vAlign w:val="center"/>
          </w:tcPr>
          <w:p>
            <w:r>
              <w:t>Responder Dashboard</w:t>
            </w:r>
          </w:p>
        </w:tc>
        <w:tc>
          <w:tcPr>
            <w:tcW w:type="dxa" w:w="3437"/>
            <w:vAlign w:val="center"/>
          </w:tcPr>
          <w:p>
            <w:r>
              <w:t>Interfață de test pentru responderii desemnați în pilot.</w:t>
            </w:r>
          </w:p>
        </w:tc>
        <w:tc>
          <w:tcPr>
            <w:tcW w:type="dxa" w:w="3437"/>
            <w:vAlign w:val="center"/>
          </w:tcPr>
          <w:p>
            <w:r>
              <w:t>Validare operațională</w:t>
            </w:r>
          </w:p>
        </w:tc>
      </w:tr>
      <w:tr>
        <w:tc>
          <w:tcPr>
            <w:tcW w:type="dxa" w:w="3437"/>
            <w:vAlign w:val="center"/>
          </w:tcPr>
          <w:p>
            <w:r>
              <w:t>Push notifications</w:t>
            </w:r>
          </w:p>
        </w:tc>
        <w:tc>
          <w:tcPr>
            <w:tcW w:type="dxa" w:w="3437"/>
            <w:vAlign w:val="center"/>
          </w:tcPr>
          <w:p>
            <w:r>
              <w:t>Trimite alerte pentru evenimente importante.</w:t>
            </w:r>
          </w:p>
        </w:tc>
        <w:tc>
          <w:tcPr>
            <w:tcW w:type="dxa" w:w="3437"/>
            <w:vAlign w:val="center"/>
          </w:tcPr>
          <w:p>
            <w:r>
              <w:t>Notificări</w:t>
            </w:r>
          </w:p>
        </w:tc>
      </w:tr>
      <w:tr>
        <w:tc>
          <w:tcPr>
            <w:tcW w:type="dxa" w:w="3437"/>
            <w:vAlign w:val="center"/>
          </w:tcPr>
          <w:p>
            <w:r>
              <w:t>Incident ID</w:t>
            </w:r>
          </w:p>
        </w:tc>
        <w:tc>
          <w:tcPr>
            <w:tcW w:type="dxa" w:w="3437"/>
            <w:vAlign w:val="center"/>
          </w:tcPr>
          <w:p>
            <w:r>
              <w:t>Identificator unic al incidentului.</w:t>
            </w:r>
          </w:p>
        </w:tc>
        <w:tc>
          <w:tcPr>
            <w:tcW w:type="dxa" w:w="3437"/>
            <w:vAlign w:val="center"/>
          </w:tcPr>
          <w:p>
            <w:r>
              <w:t>Corelarea tuturor datelor</w:t>
            </w:r>
          </w:p>
        </w:tc>
      </w:tr>
      <w:tr>
        <w:tc>
          <w:tcPr>
            <w:tcW w:type="dxa" w:w="3437"/>
            <w:vAlign w:val="center"/>
          </w:tcPr>
          <w:p>
            <w:r>
              <w:t>Audit trail</w:t>
            </w:r>
          </w:p>
        </w:tc>
        <w:tc>
          <w:tcPr>
            <w:tcW w:type="dxa" w:w="3437"/>
            <w:vAlign w:val="center"/>
          </w:tcPr>
          <w:p>
            <w:r>
              <w:t>Istoric cronologic al evenimentelor și modificărilor.</w:t>
            </w:r>
          </w:p>
        </w:tc>
        <w:tc>
          <w:tcPr>
            <w:tcW w:type="dxa" w:w="3437"/>
            <w:vAlign w:val="center"/>
          </w:tcPr>
          <w:p>
            <w:r>
              <w:t>Trasabilitate tehnică/juridică</w:t>
            </w:r>
          </w:p>
        </w:tc>
      </w:tr>
      <w:tr>
        <w:tc>
          <w:tcPr>
            <w:tcW w:type="dxa" w:w="3437"/>
            <w:vAlign w:val="center"/>
          </w:tcPr>
          <w:p>
            <w:r>
              <w:t>HTTPS file upload</w:t>
            </w:r>
          </w:p>
        </w:tc>
        <w:tc>
          <w:tcPr>
            <w:tcW w:type="dxa" w:w="3437"/>
            <w:vAlign w:val="center"/>
          </w:tcPr>
          <w:p>
            <w:r>
              <w:t>Transfer securizat de JPEG/video, dacă pilotul permite.</w:t>
            </w:r>
          </w:p>
        </w:tc>
        <w:tc>
          <w:tcPr>
            <w:tcW w:type="dxa" w:w="3437"/>
            <w:vAlign w:val="center"/>
          </w:tcPr>
          <w:p>
            <w:r>
              <w:t>Testarea fișierelor</w:t>
            </w:r>
          </w:p>
        </w:tc>
      </w:tr>
    </w:tbl>
    <w:p/>
    <w:p>
      <w:pPr>
        <w:pStyle w:val="Heading1"/>
      </w:pPr>
      <w:r>
        <w:t>2. PEMEA și branches relevante</w:t>
      </w:r>
    </w:p>
    <w:p>
      <w:r>
        <w:t>PEMEA = Pan-European Mobile Emergency Application. Este un ecosistem/arhitectură pentru interoperabilitatea aplicațiilor mobile cu serviciile de urgență. Nu este un API public la care ResQKit își face pur și simplu un API key; utilizarea efectivă depinde de infrastructura și autorizarea disponibilă.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Branch / componentă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Pentru ce este relevantă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Ce vrem să validăm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Core / Application Access</w:t>
            </w:r>
          </w:p>
        </w:tc>
        <w:tc>
          <w:tcPr>
            <w:tcW w:type="dxa" w:w="3437"/>
            <w:vAlign w:val="center"/>
          </w:tcPr>
          <w:p>
            <w:r>
              <w:t>Accesul aplicațiilor mobile la comunicația de urgență prin mecanisme interoperabile.</w:t>
            </w:r>
          </w:p>
        </w:tc>
        <w:tc>
          <w:tcPr>
            <w:tcW w:type="dxa" w:w="3437"/>
            <w:vAlign w:val="center"/>
          </w:tcPr>
          <w:p>
            <w:r>
              <w:t>Cum poate fi autorizată ResQKit în România.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RTT – Real-Time Text</w:t>
            </w:r>
          </w:p>
        </w:tc>
        <w:tc>
          <w:tcPr>
            <w:tcW w:type="dxa" w:w="3437"/>
            <w:vAlign w:val="center"/>
          </w:tcPr>
          <w:p>
            <w:r>
              <w:t>Text aproape în timp real în comunicația de urgență.</w:t>
            </w:r>
          </w:p>
        </w:tc>
        <w:tc>
          <w:tcPr>
            <w:tcW w:type="dxa" w:w="3437"/>
            <w:vAlign w:val="center"/>
          </w:tcPr>
          <w:p>
            <w:r>
              <w:t>Update-uri despre victime și acțiuni.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Messaging</w:t>
            </w:r>
          </w:p>
        </w:tc>
        <w:tc>
          <w:tcPr>
            <w:tcW w:type="dxa" w:w="3437"/>
            <w:vAlign w:val="center"/>
          </w:tcPr>
          <w:p>
            <w:r>
              <w:t>Schimb de mesaje, dacă serviciul suportă funcția.</w:t>
            </w:r>
          </w:p>
        </w:tc>
        <w:tc>
          <w:tcPr>
            <w:tcW w:type="dxa" w:w="3437"/>
            <w:vAlign w:val="center"/>
          </w:tcPr>
          <w:p>
            <w:r>
              <w:t>Comunicare bidirecțională.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Location</w:t>
            </w:r>
          </w:p>
        </w:tc>
        <w:tc>
          <w:tcPr>
            <w:tcW w:type="dxa" w:w="3437"/>
            <w:vAlign w:val="center"/>
          </w:tcPr>
          <w:p>
            <w:r>
              <w:t>Transmiterea/actualizarea locației.</w:t>
            </w:r>
          </w:p>
        </w:tc>
        <w:tc>
          <w:tcPr>
            <w:tcW w:type="dxa" w:w="3437"/>
            <w:vAlign w:val="center"/>
          </w:tcPr>
          <w:p>
            <w:r>
              <w:t>Precizie și frecvență.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File Exchange</w:t>
            </w:r>
          </w:p>
        </w:tc>
        <w:tc>
          <w:tcPr>
            <w:tcW w:type="dxa" w:w="3437"/>
            <w:vAlign w:val="center"/>
          </w:tcPr>
          <w:p>
            <w:r>
              <w:t>Schimb de fișiere asociate incidentului.</w:t>
            </w:r>
          </w:p>
        </w:tc>
        <w:tc>
          <w:tcPr>
            <w:tcW w:type="dxa" w:w="3437"/>
            <w:vAlign w:val="center"/>
          </w:tcPr>
          <w:p>
            <w:r>
              <w:t>JPEG/video, dacă este permis.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Emergency Communication</w:t>
            </w:r>
          </w:p>
        </w:tc>
        <w:tc>
          <w:tcPr>
            <w:tcW w:type="dxa" w:w="3437"/>
            <w:vAlign w:val="center"/>
          </w:tcPr>
          <w:p>
            <w:r>
              <w:t>Umbrela pentru comunicații mobile către serviciile de urgență.</w:t>
            </w:r>
          </w:p>
        </w:tc>
        <w:tc>
          <w:tcPr>
            <w:tcW w:type="dxa" w:w="3437"/>
            <w:vAlign w:val="center"/>
          </w:tcPr>
          <w:p>
            <w:r>
              <w:t>Mecanismul oficial disponibil în România.</w:t>
            </w:r>
          </w:p>
        </w:tc>
      </w:tr>
    </w:tbl>
    <w:p/>
    <w:p>
      <w:pPr>
        <w:pStyle w:val="Heading1"/>
      </w:pPr>
      <w:r>
        <w:t>3. Standarde specifice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Standard / tehnologie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Pentru ce este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Relevanță ResQKit</w:t>
            </w:r>
          </w:p>
        </w:tc>
      </w:tr>
      <w:tr>
        <w:tc>
          <w:tcPr>
            <w:tcW w:type="dxa" w:w="3437"/>
            <w:vAlign w:val="center"/>
          </w:tcPr>
          <w:p>
            <w:r>
              <w:t>NG112 – Next Generation 112</w:t>
            </w:r>
          </w:p>
        </w:tc>
        <w:tc>
          <w:tcPr>
            <w:tcW w:type="dxa" w:w="3437"/>
            <w:vAlign w:val="center"/>
          </w:tcPr>
          <w:p>
            <w:r>
              <w:t>Arhitectură pentru comunicații de urgență IP interoperabile.</w:t>
            </w:r>
          </w:p>
        </w:tc>
        <w:tc>
          <w:tcPr>
            <w:tcW w:type="dxa" w:w="3437"/>
            <w:vAlign w:val="center"/>
          </w:tcPr>
          <w:p>
            <w:r>
              <w:t>Direcția de integrare pe termen lung.</w:t>
            </w:r>
          </w:p>
        </w:tc>
      </w:tr>
      <w:tr>
        <w:tc>
          <w:tcPr>
            <w:tcW w:type="dxa" w:w="3437"/>
            <w:vAlign w:val="center"/>
          </w:tcPr>
          <w:p>
            <w:r>
              <w:t>SIP – Session Initiation Protocol</w:t>
            </w:r>
          </w:p>
        </w:tc>
        <w:tc>
          <w:tcPr>
            <w:tcW w:type="dxa" w:w="3437"/>
            <w:vAlign w:val="center"/>
          </w:tcPr>
          <w:p>
            <w:r>
              <w:t>Stabilește și controlează sesiuni IP.</w:t>
            </w:r>
          </w:p>
        </w:tc>
        <w:tc>
          <w:tcPr>
            <w:tcW w:type="dxa" w:w="3437"/>
            <w:vAlign w:val="center"/>
          </w:tcPr>
          <w:p>
            <w:r>
              <w:t>Relevant pentru comunicații IP; nu este un manager.</w:t>
            </w:r>
          </w:p>
        </w:tc>
      </w:tr>
      <w:tr>
        <w:tc>
          <w:tcPr>
            <w:tcW w:type="dxa" w:w="3437"/>
            <w:vAlign w:val="center"/>
          </w:tcPr>
          <w:p>
            <w:r>
              <w:t>PIDF-LO</w:t>
            </w:r>
          </w:p>
        </w:tc>
        <w:tc>
          <w:tcPr>
            <w:tcW w:type="dxa" w:w="3437"/>
            <w:vAlign w:val="center"/>
          </w:tcPr>
          <w:p>
            <w:r>
              <w:t>Format standardizat pentru informații de localizare.</w:t>
            </w:r>
          </w:p>
        </w:tc>
        <w:tc>
          <w:tcPr>
            <w:tcW w:type="dxa" w:w="3437"/>
            <w:vAlign w:val="center"/>
          </w:tcPr>
          <w:p>
            <w:r>
              <w:t>Structurarea locației.</w:t>
            </w:r>
          </w:p>
        </w:tc>
      </w:tr>
      <w:tr>
        <w:tc>
          <w:tcPr>
            <w:tcW w:type="dxa" w:w="3437"/>
            <w:vAlign w:val="center"/>
          </w:tcPr>
          <w:p>
            <w:r>
              <w:t>RFC 7852 – Additional Emergency Data</w:t>
            </w:r>
          </w:p>
        </w:tc>
        <w:tc>
          <w:tcPr>
            <w:tcW w:type="dxa" w:w="3437"/>
            <w:vAlign w:val="center"/>
          </w:tcPr>
          <w:p>
            <w:r>
              <w:t>Mecanisme pentru asocierea datelor suplimentare unei comunicații de urgență, inclusiv referințe HTTPS.</w:t>
            </w:r>
          </w:p>
        </w:tc>
        <w:tc>
          <w:tcPr>
            <w:tcW w:type="dxa" w:w="3437"/>
            <w:vAlign w:val="center"/>
          </w:tcPr>
          <w:p>
            <w:r>
              <w:t>Structurarea datelor incidentului, dacă infrastructura suportă.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RTT – Real-Time Text</w:t>
            </w:r>
          </w:p>
        </w:tc>
        <w:tc>
          <w:tcPr>
            <w:tcW w:type="dxa" w:w="3437"/>
            <w:vAlign w:val="center"/>
          </w:tcPr>
          <w:p>
            <w:r>
              <w:t>Transmiterea textului în timp real.</w:t>
            </w:r>
          </w:p>
        </w:tc>
        <w:tc>
          <w:tcPr>
            <w:tcW w:type="dxa" w:w="3437"/>
            <w:vAlign w:val="center"/>
          </w:tcPr>
          <w:p>
            <w:r>
              <w:t>Posibil canal pentru update-uri.</w:t>
            </w:r>
          </w:p>
        </w:tc>
      </w:tr>
      <w:tr>
        <w:tc>
          <w:tcPr>
            <w:tcW w:type="dxa" w:w="3437"/>
            <w:vAlign w:val="center"/>
          </w:tcPr>
          <w:p>
            <w:r>
              <w:t>PEMEA File Exchange</w:t>
            </w:r>
          </w:p>
        </w:tc>
        <w:tc>
          <w:tcPr>
            <w:tcW w:type="dxa" w:w="3437"/>
            <w:vAlign w:val="center"/>
          </w:tcPr>
          <w:p>
            <w:r>
              <w:t>Schimb standardizat de fișiere în ecosistemul PEMEA.</w:t>
            </w:r>
          </w:p>
        </w:tc>
        <w:tc>
          <w:tcPr>
            <w:tcW w:type="dxa" w:w="3437"/>
            <w:vAlign w:val="center"/>
          </w:tcPr>
          <w:p>
            <w:r>
              <w:t>Posibil canal pentru fotografii/video.</w:t>
            </w:r>
          </w:p>
        </w:tc>
      </w:tr>
      <w:tr>
        <w:tc>
          <w:tcPr>
            <w:tcW w:type="dxa" w:w="3437"/>
            <w:vAlign w:val="center"/>
          </w:tcPr>
          <w:p>
            <w:r>
              <w:t>TLS – Transport Layer Security</w:t>
            </w:r>
          </w:p>
        </w:tc>
        <w:tc>
          <w:tcPr>
            <w:tcW w:type="dxa" w:w="3437"/>
            <w:vAlign w:val="center"/>
          </w:tcPr>
          <w:p>
            <w:r>
              <w:t>Criptează comunicația.</w:t>
            </w:r>
          </w:p>
        </w:tc>
        <w:tc>
          <w:tcPr>
            <w:tcW w:type="dxa" w:w="3437"/>
            <w:vAlign w:val="center"/>
          </w:tcPr>
          <w:p>
            <w:r>
              <w:t>Protecția datelor ResQKit.</w:t>
            </w:r>
          </w:p>
        </w:tc>
      </w:tr>
      <w:tr>
        <w:tc>
          <w:tcPr>
            <w:tcW w:type="dxa" w:w="3437"/>
            <w:vAlign w:val="center"/>
          </w:tcPr>
          <w:p>
            <w:r>
              <w:t>HTTPS</w:t>
            </w:r>
          </w:p>
        </w:tc>
        <w:tc>
          <w:tcPr>
            <w:tcW w:type="dxa" w:w="3437"/>
            <w:vAlign w:val="center"/>
          </w:tcPr>
          <w:p>
            <w:r>
              <w:t>HTTP peste TLS.</w:t>
            </w:r>
          </w:p>
        </w:tc>
        <w:tc>
          <w:tcPr>
            <w:tcW w:type="dxa" w:w="3437"/>
            <w:vAlign w:val="center"/>
          </w:tcPr>
          <w:p>
            <w:r>
              <w:t>User App ↔ Backend și eventual servicii autorizate.</w:t>
            </w:r>
          </w:p>
        </w:tc>
      </w:tr>
    </w:tbl>
    <w:p/>
    <w:p>
      <w:pPr>
        <w:pStyle w:val="Heading1"/>
      </w:pPr>
      <w:r>
        <w:t>4. Caz ideal – Faza 2: Pilot</w:t>
      </w:r>
    </w:p>
    <w:p>
      <w:pPr>
        <w:jc w:val="center"/>
      </w:pPr>
      <w:r>
        <w:rPr>
          <w:b/>
        </w:rPr>
        <w:t>RESQKIT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TEST INCIDENT</w:t>
      </w:r>
    </w:p>
    <w:p>
      <w:pPr>
        <w:jc w:val="center"/>
      </w:pPr>
      <w:r>
        <w:t>↓</w:t>
      </w:r>
    </w:p>
    <w:p>
      <w:pPr>
        <w:jc w:val="center"/>
      </w:pPr>
      <w:r>
        <w:t>TEST ENVIRONMENT / DESIGNATED RESPONDER</w:t>
      </w:r>
    </w:p>
    <w:p>
      <w:pPr>
        <w:jc w:val="center"/>
      </w:pPr>
      <w:r>
        <w:t>↓</w:t>
      </w:r>
    </w:p>
    <w:p>
      <w:pPr>
        <w:jc w:val="center"/>
      </w:pPr>
      <w:r>
        <w:t>BLE → User App → HTTPS/TLS → ResQKit Backend</w:t>
      </w:r>
    </w:p>
    <w:p>
      <w:pPr>
        <w:jc w:val="center"/>
      </w:pPr>
      <w:r>
        <w:t>↓</w:t>
      </w:r>
    </w:p>
    <w:p>
      <w:pPr>
        <w:jc w:val="center"/>
      </w:pPr>
      <w:r>
        <w:t>WebSocket / notificări → Responder Dashboard</w:t>
      </w:r>
    </w:p>
    <w:p>
      <w:pPr>
        <w:jc w:val="center"/>
      </w:pPr>
      <w:r>
        <w:t>↓</w:t>
      </w:r>
    </w:p>
    <w:p>
      <w:pPr>
        <w:jc w:val="center"/>
      </w:pPr>
      <w:r>
        <w:t>Technical validation + Responder Usefulness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STS + ISU / serviciu medical relevant</w:t>
      </w:r>
    </w:p>
    <w:p>
      <w:pPr>
        <w:jc w:val="center"/>
      </w:pPr>
      <w:r>
        <w:t>↓</w:t>
      </w:r>
    </w:p>
    <w:p>
      <w:pPr>
        <w:jc w:val="center"/>
      </w:pPr>
      <w:r>
        <w:t>Identificarea interfeței oficiale/autorizate disponibile</w:t>
      </w:r>
    </w:p>
    <w:p>
      <w:pPr>
        <w:jc w:val="center"/>
      </w:pPr>
      <w:r>
        <w:t>↓</w:t>
      </w:r>
    </w:p>
    <w:p>
      <w:pPr>
        <w:jc w:val="center"/>
      </w:pPr>
      <w:r>
        <w:t>Controlled integration test, dacă autoritatea îl aprobă</w:t>
      </w:r>
    </w:p>
    <w:p>
      <w:pPr>
        <w:pStyle w:val="Heading1"/>
      </w:pPr>
      <w:r>
        <w:t>5. Caz ideal – Faza 3: Integrare oficială</w:t>
      </w:r>
    </w:p>
    <w:p>
      <w:pPr>
        <w:jc w:val="center"/>
      </w:pPr>
      <w:r>
        <w:rPr>
          <w:b/>
        </w:rPr>
        <w:t>RESQKIT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APPROVED EMERGENCY COMMUNICATION INTERFACE</w:t>
      </w:r>
    </w:p>
    <w:p>
      <w:pPr>
        <w:jc w:val="center"/>
      </w:pPr>
      <w:r>
        <w:t>↓</w:t>
      </w:r>
    </w:p>
    <w:p>
      <w:pPr>
        <w:jc w:val="center"/>
      </w:pPr>
      <w:r>
        <w:t>EMERGENCY INFRASTRUCTURE</w:t>
      </w:r>
    </w:p>
    <w:p>
      <w:pPr>
        <w:jc w:val="center"/>
      </w:pPr>
      <w:r>
        <w:t>↓</w:t>
      </w:r>
    </w:p>
    <w:p>
      <w:pPr>
        <w:jc w:val="center"/>
      </w:pPr>
      <w:r>
        <w:t>Dispecerat 112 / serviciu relevant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ECHIPAJ</w:t>
      </w:r>
    </w:p>
    <w:p>
      <w:pPr>
        <w:jc w:val="center"/>
      </w:pPr>
      <w:r>
        <w:t>↓</w:t>
      </w:r>
    </w:p>
    <w:p>
      <w:pPr>
        <w:jc w:val="center"/>
      </w:pPr>
      <w:r>
        <w:t>Mecanisme posibile, numai dacă sunt aprobate/disponibile:</w:t>
      </w:r>
    </w:p>
    <w:p>
      <w:pPr>
        <w:jc w:val="center"/>
      </w:pPr>
      <w:r>
        <w:t>NG112 → SIP + PIDF-LO + Additional Emergency Data</w:t>
      </w:r>
    </w:p>
    <w:p>
      <w:pPr>
        <w:jc w:val="center"/>
      </w:pPr>
      <w:r>
        <w:t>PEMEA → RTT + Messaging + Location + File Exchange</w:t>
      </w:r>
    </w:p>
    <w:p>
      <w:pPr>
        <w:jc w:val="center"/>
      </w:pPr>
      <w:r>
        <w:t>↓</w:t>
      </w:r>
    </w:p>
    <w:p>
      <w:pPr>
        <w:jc w:val="center"/>
      </w:pPr>
      <w:r>
        <w:t>Date incident / update-uri / locație / fotografii</w:t>
      </w:r>
    </w:p>
    <w:p>
      <w:pPr>
        <w:jc w:val="center"/>
      </w:pPr>
      <w:r>
        <w:t>↓</w:t>
      </w:r>
    </w:p>
    <w:p>
      <w:pPr>
        <w:jc w:val="center"/>
      </w:pPr>
      <w:r>
        <w:t>Infrastructura de urgență → echipajul desemnat</w:t>
      </w:r>
    </w:p>
    <w:p>
      <w:pPr>
        <w:pStyle w:val="Heading1"/>
      </w:pPr>
      <w:r>
        <w:t>6. Feedback – pentru ce și de la cine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De la cine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Ce vrem să aflăm / măsurăm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De ce</w:t>
            </w:r>
          </w:p>
        </w:tc>
      </w:tr>
      <w:tr>
        <w:tc>
          <w:tcPr>
            <w:tcW w:type="dxa" w:w="3437"/>
            <w:vAlign w:val="center"/>
          </w:tcPr>
          <w:p>
            <w:r>
              <w:t>STS / autoritatea relevantă</w:t>
            </w:r>
          </w:p>
        </w:tc>
        <w:tc>
          <w:tcPr>
            <w:tcW w:type="dxa" w:w="3437"/>
            <w:vAlign w:val="center"/>
          </w:tcPr>
          <w:p>
            <w:r>
              <w:t>Interfață autorizată, cerințe de securitate, formate, proceduri de test.</w:t>
            </w:r>
          </w:p>
        </w:tc>
        <w:tc>
          <w:tcPr>
            <w:tcW w:type="dxa" w:w="3437"/>
            <w:vAlign w:val="center"/>
          </w:tcPr>
          <w:p>
            <w:r>
              <w:t>Definim integrarea oficială.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ISU / serviciul medical relevant</w:t>
            </w:r>
          </w:p>
        </w:tc>
        <w:tc>
          <w:tcPr>
            <w:tcW w:type="dxa" w:w="3437"/>
            <w:vAlign w:val="center"/>
          </w:tcPr>
          <w:p>
            <w:r>
              <w:t>Ce informații sunt utile echipajului înainte de sosire.</w:t>
            </w:r>
          </w:p>
        </w:tc>
        <w:tc>
          <w:tcPr>
            <w:tcW w:type="dxa" w:w="3437"/>
            <w:vAlign w:val="center"/>
          </w:tcPr>
          <w:p>
            <w:r>
              <w:t>Optimizăm produsul pentru nevoia reală.</w:t>
            </w:r>
          </w:p>
        </w:tc>
      </w:tr>
      <w:tr>
        <w:tc>
          <w:tcPr>
            <w:tcW w:type="dxa" w:w="3437"/>
            <w:vAlign w:val="center"/>
          </w:tcPr>
          <w:p>
            <w:r>
              <w:t>Responderi din pilot</w:t>
            </w:r>
          </w:p>
        </w:tc>
        <w:tc>
          <w:tcPr>
            <w:tcW w:type="dxa" w:w="3437"/>
            <w:vAlign w:val="center"/>
          </w:tcPr>
          <w:p>
            <w:r>
              <w:t>„Ce informații ți-au fost utile?” și „Ce ai fi vrut să primești înainte să ajungi?”</w:t>
            </w:r>
          </w:p>
        </w:tc>
        <w:tc>
          <w:tcPr>
            <w:tcW w:type="dxa" w:w="3437"/>
            <w:vAlign w:val="center"/>
          </w:tcPr>
          <w:p>
            <w:r>
              <w:t>Măsurăm Responder Usefulness.</w:t>
            </w:r>
          </w:p>
        </w:tc>
      </w:tr>
      <w:tr>
        <w:tc>
          <w:tcPr>
            <w:tcW w:type="dxa" w:w="3437"/>
            <w:vAlign w:val="center"/>
          </w:tcPr>
          <w:p>
            <w:r>
              <w:t>Echipa tehnică</w:t>
            </w:r>
          </w:p>
        </w:tc>
        <w:tc>
          <w:tcPr>
            <w:tcW w:type="dxa" w:w="3437"/>
            <w:vAlign w:val="center"/>
          </w:tcPr>
          <w:p>
            <w:r>
              <w:t>Latență, pierderi, disponibilitate, securitate, sincronizare.</w:t>
            </w:r>
          </w:p>
        </w:tc>
        <w:tc>
          <w:tcPr>
            <w:tcW w:type="dxa" w:w="3437"/>
            <w:vAlign w:val="center"/>
          </w:tcPr>
          <w:p>
            <w:r>
              <w:t>Validăm robustețea tehnică.</w:t>
            </w:r>
          </w:p>
        </w:tc>
      </w:tr>
    </w:tbl>
    <w:p/>
    <w:p>
      <w:pPr>
        <w:pStyle w:val="Heading1"/>
      </w:pPr>
      <w:r>
        <w:t>7. Ce trebuie să obținem în Faza 2 pentru a începe Faza 3</w:t>
      </w:r>
    </w:p>
    <w:p>
      <w:pPr>
        <w:pStyle w:val="ListBullet"/>
      </w:pPr>
      <w:r>
        <w:t>Identificarea autorității și a echipei tehnice responsabile de integrare.</w:t>
      </w:r>
    </w:p>
    <w:p>
      <w:pPr>
        <w:pStyle w:val="ListBullet"/>
      </w:pPr>
      <w:r>
        <w:t>Confirmarea mecanismului/interfeței autorizate prin care aplicația poate comunica cu infrastructura de urgență.</w:t>
      </w:r>
    </w:p>
    <w:p>
      <w:pPr>
        <w:pStyle w:val="ListBullet"/>
      </w:pPr>
      <w:r>
        <w:t>Cerințele de autentificare, autorizare și securitate.</w:t>
      </w:r>
    </w:p>
    <w:p>
      <w:pPr>
        <w:pStyle w:val="ListBullet"/>
      </w:pPr>
      <w:r>
        <w:t>Formatele acceptate pentru locație, date suplimentare și eventual fișiere.</w:t>
      </w:r>
    </w:p>
    <w:p>
      <w:pPr>
        <w:pStyle w:val="ListBullet"/>
      </w:pPr>
      <w:r>
        <w:t>Regulile pentru transmiterea fotografiilor/video și limitele aplicabile.</w:t>
      </w:r>
    </w:p>
    <w:p>
      <w:pPr>
        <w:pStyle w:val="ListBullet"/>
      </w:pPr>
      <w:r>
        <w:t>Definirea modului în care un incident este asociat cu apelul și cu echipajul desemnat.</w:t>
      </w:r>
    </w:p>
    <w:p>
      <w:pPr>
        <w:pStyle w:val="ListBullet"/>
      </w:pPr>
      <w:r>
        <w:t>Confirmarea disponibilității RTT, messaging, location updates și/sau file exchange.</w:t>
      </w:r>
    </w:p>
    <w:p>
      <w:pPr>
        <w:pStyle w:val="ListBullet"/>
      </w:pPr>
      <w:r>
        <w:t>Confirmarea mecanismelor NG112 / SIP / PIDF-LO / RFC 7852 utilizabile în mediul respectiv.</w:t>
      </w:r>
    </w:p>
    <w:p>
      <w:pPr>
        <w:pStyle w:val="ListBullet"/>
      </w:pPr>
      <w:r>
        <w:t>Un mediu de test/sandbox sau procedură de test controlat, dacă este disponibilă.</w:t>
      </w:r>
    </w:p>
    <w:p>
      <w:pPr>
        <w:pStyle w:val="ListBullet"/>
      </w:pPr>
      <w:r>
        <w:t>Criterii de acceptanță pentru trecerea la integrarea operațională.</w:t>
      </w:r>
    </w:p>
    <w:p>
      <w:pPr>
        <w:pStyle w:val="ListBullet"/>
      </w:pPr>
      <w:r>
        <w:t>Persoană/echipă de contact pentru suport tehnic și escaladarea incidentelor.</w:t>
      </w:r>
    </w:p>
    <w:p>
      <w:pPr>
        <w:pStyle w:val="Heading1"/>
      </w:pPr>
      <w:r>
        <w:t>8. Ideea de prezentare / selling point către ISU</w:t>
      </w:r>
    </w:p>
    <w:p>
      <w:r>
        <w:t>FAZA 1: demonstrăm că tehnologia noastră funcționează — trusă, aplicație, backend, transmitere securizată, update-uri aproape în timp real și dashboard.</w:t>
      </w:r>
    </w:p>
    <w:p>
      <w:r>
        <w:t>FAZA 2: demonstrăm că informațiile sunt utile și aflăm de la STS/serviciile de urgență cum trebuie integrată oficial soluția. Nu inventăm un canal către ambulanță și nu presupunem că există un API public.</w:t>
      </w:r>
    </w:p>
    <w:p>
      <w:r>
        <w:t>FAZA 3: implementăm exact interfața, standardele și cerințele de securitate aprobate și conectăm ResQKit la infrastructura de urgență.</w:t>
      </w:r>
    </w:p>
    <w:p>
      <w:r>
        <w:rPr>
          <w:b/>
        </w:rPr>
        <w:t xml:space="preserve">Selling point: </w:t>
      </w:r>
      <w:r>
        <w:t>nu venim doar cu o idee, ci cu un sistem deja testat, măsurători de latență și pierderi, audit trail, Incident ID, feedback de la respondenți și o listă clară a informațiilor pe care vrem să le punem la dispoziția echipajului.</w:t>
      </w:r>
    </w:p>
    <w:p>
      <w:pPr>
        <w:pStyle w:val="Heading1"/>
      </w:pPr>
      <w:r>
        <w:t>Măsurare și criterii de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>
              <w:rPr>
                <w:b/>
              </w:rPr>
              <w:t>Metrică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Cum o măsurăm</w:t>
            </w:r>
          </w:p>
        </w:tc>
        <w:tc>
          <w:tcPr>
            <w:tcW w:type="dxa" w:w="3437"/>
            <w:shd w:fill="D9EAF7"/>
          </w:tcPr>
          <w:p>
            <w:r>
              <w:rPr>
                <w:b/>
              </w:rPr>
              <w:t>Rezultat</w:t>
            </w:r>
          </w:p>
        </w:tc>
      </w:tr>
      <w:tr>
        <w:tc>
          <w:tcPr>
            <w:tcW w:type="dxa" w:w="3437"/>
            <w:vAlign w:val="center"/>
          </w:tcPr>
          <w:p>
            <w:r>
              <w:t>Latență</w:t>
            </w:r>
          </w:p>
        </w:tc>
        <w:tc>
          <w:tcPr>
            <w:tcW w:type="dxa" w:w="3437"/>
            <w:vAlign w:val="center"/>
          </w:tcPr>
          <w:p>
            <w:r>
              <w:t>Timestamp la generare și recepție; calculăm diferența.</w:t>
            </w:r>
          </w:p>
        </w:tc>
        <w:tc>
          <w:tcPr>
            <w:tcW w:type="dxa" w:w="3437"/>
            <w:vAlign w:val="center"/>
          </w:tcPr>
          <w:p>
            <w:r>
              <w:t>p50 / p95</w:t>
            </w:r>
          </w:p>
        </w:tc>
      </w:tr>
      <w:tr>
        <w:tc>
          <w:tcPr>
            <w:tcW w:type="dxa" w:w="3437"/>
            <w:vAlign w:val="center"/>
          </w:tcPr>
          <w:p>
            <w:r>
              <w:t>Pierderi de date</w:t>
            </w:r>
          </w:p>
        </w:tc>
        <w:tc>
          <w:tcPr>
            <w:tcW w:type="dxa" w:w="3437"/>
            <w:vAlign w:val="center"/>
          </w:tcPr>
          <w:p>
            <w:r>
              <w:t>Comparăm evenimente generate vs. recepționate.</w:t>
            </w:r>
          </w:p>
        </w:tc>
        <w:tc>
          <w:tcPr>
            <w:tcW w:type="dxa" w:w="3437"/>
            <w:vAlign w:val="center"/>
          </w:tcPr>
          <w:p>
            <w:r>
              <w:t>% pierderi</w:t>
            </w:r>
          </w:p>
        </w:tc>
      </w:tr>
      <w:tr>
        <w:tc>
          <w:tcPr>
            <w:tcW w:type="dxa" w:w="3437"/>
            <w:vAlign w:val="center"/>
          </w:tcPr>
          <w:p>
            <w:r>
              <w:t>Disponibilitate</w:t>
            </w:r>
          </w:p>
        </w:tc>
        <w:tc>
          <w:tcPr>
            <w:tcW w:type="dxa" w:w="3437"/>
            <w:vAlign w:val="center"/>
          </w:tcPr>
          <w:p>
            <w:r>
              <w:t>Monitorizăm uptime și conexiunile.</w:t>
            </w:r>
          </w:p>
        </w:tc>
        <w:tc>
          <w:tcPr>
            <w:tcW w:type="dxa" w:w="3437"/>
            <w:vAlign w:val="center"/>
          </w:tcPr>
          <w:p>
            <w:r>
              <w:t>% uptime</w:t>
            </w:r>
          </w:p>
        </w:tc>
      </w:tr>
      <w:tr>
        <w:tc>
          <w:tcPr>
            <w:tcW w:type="dxa" w:w="3437"/>
            <w:vAlign w:val="center"/>
          </w:tcPr>
          <w:p>
            <w:r>
              <w:t>Precizia locației</w:t>
            </w:r>
          </w:p>
        </w:tc>
        <w:tc>
          <w:tcPr>
            <w:tcW w:type="dxa" w:w="3437"/>
            <w:vAlign w:val="center"/>
          </w:tcPr>
          <w:p>
            <w:r>
              <w:t>Comparăm locația transmisă cu referința.</w:t>
            </w:r>
          </w:p>
        </w:tc>
        <w:tc>
          <w:tcPr>
            <w:tcW w:type="dxa" w:w="3437"/>
            <w:vAlign w:val="center"/>
          </w:tcPr>
          <w:p>
            <w:r>
              <w:t>eroare în metri</w:t>
            </w:r>
          </w:p>
        </w:tc>
      </w:tr>
      <w:tr>
        <w:tc>
          <w:tcPr>
            <w:tcW w:type="dxa" w:w="3437"/>
            <w:vAlign w:val="center"/>
          </w:tcPr>
          <w:p>
            <w:r>
              <w:t>File delivery</w:t>
            </w:r>
          </w:p>
        </w:tc>
        <w:tc>
          <w:tcPr>
            <w:tcW w:type="dxa" w:w="3437"/>
            <w:vAlign w:val="center"/>
          </w:tcPr>
          <w:p>
            <w:r>
              <w:t>Verificăm integritatea și deschiderea fișierului.</w:t>
            </w:r>
          </w:p>
        </w:tc>
        <w:tc>
          <w:tcPr>
            <w:tcW w:type="dxa" w:w="3437"/>
            <w:vAlign w:val="center"/>
          </w:tcPr>
          <w:p>
            <w:r>
              <w:t>% transferuri reușite</w:t>
            </w:r>
          </w:p>
        </w:tc>
      </w:tr>
      <w:tr>
        <w:tc>
          <w:tcPr>
            <w:tcW w:type="dxa" w:w="3437"/>
            <w:vAlign w:val="center"/>
          </w:tcPr>
          <w:p>
            <w:r>
              <w:t>Incident correlation</w:t>
            </w:r>
          </w:p>
        </w:tc>
        <w:tc>
          <w:tcPr>
            <w:tcW w:type="dxa" w:w="3437"/>
            <w:vAlign w:val="center"/>
          </w:tcPr>
          <w:p>
            <w:r>
              <w:t>Toate evenimentele folosesc același Incident ID.</w:t>
            </w:r>
          </w:p>
        </w:tc>
        <w:tc>
          <w:tcPr>
            <w:tcW w:type="dxa" w:w="3437"/>
            <w:vAlign w:val="center"/>
          </w:tcPr>
          <w:p>
            <w:r>
              <w:t>% corect asociate</w:t>
            </w:r>
          </w:p>
        </w:tc>
      </w:tr>
      <w:tr>
        <w:tc>
          <w:tcPr>
            <w:tcW w:type="dxa" w:w="3437"/>
            <w:vAlign w:val="center"/>
          </w:tcPr>
          <w:p>
            <w:r>
              <w:t>Audit trail</w:t>
            </w:r>
          </w:p>
        </w:tc>
        <w:tc>
          <w:tcPr>
            <w:tcW w:type="dxa" w:w="3437"/>
            <w:vAlign w:val="center"/>
          </w:tcPr>
          <w:p>
            <w:r>
              <w:t>Timestamp + sursa fiecărui eveniment.</w:t>
            </w:r>
          </w:p>
        </w:tc>
        <w:tc>
          <w:tcPr>
            <w:tcW w:type="dxa" w:w="3437"/>
            <w:vAlign w:val="center"/>
          </w:tcPr>
          <w:p>
            <w:r>
              <w:t>% trasabile</w:t>
            </w:r>
          </w:p>
        </w:tc>
      </w:tr>
      <w:tr>
        <w:tc>
          <w:tcPr>
            <w:tcW w:type="dxa" w:w="3437"/>
            <w:vAlign w:val="center"/>
          </w:tcPr>
          <w:p>
            <w:r>
              <w:t>Responder usefulness</w:t>
            </w:r>
          </w:p>
        </w:tc>
        <w:tc>
          <w:tcPr>
            <w:tcW w:type="dxa" w:w="3437"/>
            <w:vAlign w:val="center"/>
          </w:tcPr>
          <w:p>
            <w:r>
              <w:t>Chestionar/interviu după scenarii controlate.</w:t>
            </w:r>
          </w:p>
        </w:tc>
        <w:tc>
          <w:tcPr>
            <w:tcW w:type="dxa" w:w="3437"/>
            <w:vAlign w:val="center"/>
          </w:tcPr>
          <w:p>
            <w:r>
              <w:t>scor + observații</w:t>
            </w:r>
          </w:p>
        </w:tc>
      </w:tr>
      <w:tr>
        <w:tc>
          <w:tcPr>
            <w:tcW w:type="dxa" w:w="3437"/>
            <w:vAlign w:val="center"/>
          </w:tcPr>
          <w:p>
            <w:r>
              <w:t>Securitate</w:t>
            </w:r>
          </w:p>
        </w:tc>
        <w:tc>
          <w:tcPr>
            <w:tcW w:type="dxa" w:w="3437"/>
            <w:vAlign w:val="center"/>
          </w:tcPr>
          <w:p>
            <w:r>
              <w:t>Testăm autentificarea, autorizarea și criptarea.</w:t>
            </w:r>
          </w:p>
        </w:tc>
        <w:tc>
          <w:tcPr>
            <w:tcW w:type="dxa" w:w="3437"/>
            <w:vAlign w:val="center"/>
          </w:tcPr>
          <w:p>
            <w:r>
              <w:t>0 accesări neautorizate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