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48486" w14:textId="77777777" w:rsidR="00965D06" w:rsidRPr="00965D06" w:rsidRDefault="00965D06" w:rsidP="00965D06">
      <w:pPr>
        <w:pStyle w:val="Titolo1"/>
      </w:pPr>
      <w:r w:rsidRPr="00965D06">
        <w:t>Allineamento agli Standard ESG: Un Passaggio Fondamentale per la Sostenibilità Aziendale </w:t>
      </w:r>
    </w:p>
    <w:p w14:paraId="35FCABD2" w14:textId="77777777" w:rsidR="00965D06" w:rsidRPr="00965D06" w:rsidRDefault="00965D06" w:rsidP="00965D06">
      <w:r w:rsidRPr="00965D06">
        <w:t>L'allineamento agli standard ESG (</w:t>
      </w:r>
      <w:proofErr w:type="spellStart"/>
      <w:r w:rsidRPr="00965D06">
        <w:t>Environmental</w:t>
      </w:r>
      <w:proofErr w:type="spellEnd"/>
      <w:r w:rsidRPr="00965D06">
        <w:t xml:space="preserve">, Social and Governance) è diventato essenziale per le aziende che desiderano operare in modo responsabile e trasparente nel panorama globale. Con l'aumento dell'attenzione verso la sostenibilità, i regolatori e le organizzazioni internazionali stanno definendo linee guida e standard per aiutare le imprese a monitorare e comunicare il loro impatto ambientale, sociale e di governance. In questo contesto, gli standard ESG come la </w:t>
      </w:r>
      <w:r w:rsidRPr="00965D06">
        <w:rPr>
          <w:b/>
          <w:bCs/>
        </w:rPr>
        <w:t>CSRD</w:t>
      </w:r>
      <w:r w:rsidRPr="00965D06">
        <w:t xml:space="preserve">, gli </w:t>
      </w:r>
      <w:r w:rsidRPr="00965D06">
        <w:rPr>
          <w:b/>
          <w:bCs/>
        </w:rPr>
        <w:t>ESRS</w:t>
      </w:r>
      <w:r w:rsidRPr="00965D06">
        <w:t xml:space="preserve">, il </w:t>
      </w:r>
      <w:r w:rsidRPr="00965D06">
        <w:rPr>
          <w:b/>
          <w:bCs/>
        </w:rPr>
        <w:t>SASB</w:t>
      </w:r>
      <w:r w:rsidRPr="00965D06">
        <w:t>, l'</w:t>
      </w:r>
      <w:r w:rsidRPr="00965D06">
        <w:rPr>
          <w:b/>
          <w:bCs/>
        </w:rPr>
        <w:t>IFRS</w:t>
      </w:r>
      <w:r w:rsidRPr="00965D06">
        <w:t xml:space="preserve"> e l'</w:t>
      </w:r>
      <w:r w:rsidRPr="00965D06">
        <w:rPr>
          <w:b/>
          <w:bCs/>
        </w:rPr>
        <w:t>ISSB</w:t>
      </w:r>
      <w:r w:rsidRPr="00965D06">
        <w:t xml:space="preserve">, e il </w:t>
      </w:r>
      <w:r w:rsidRPr="00965D06">
        <w:rPr>
          <w:b/>
          <w:bCs/>
        </w:rPr>
        <w:t>GRI</w:t>
      </w:r>
      <w:r w:rsidRPr="00965D06">
        <w:t xml:space="preserve"> giocano un ruolo cruciale. </w:t>
      </w:r>
    </w:p>
    <w:p w14:paraId="39587866" w14:textId="77777777" w:rsidR="00965D06" w:rsidRPr="00965D06" w:rsidRDefault="00965D06" w:rsidP="00965D06">
      <w:r w:rsidRPr="00965D06">
        <w:t> </w:t>
      </w:r>
    </w:p>
    <w:p w14:paraId="120FA41E" w14:textId="77777777" w:rsidR="00965D06" w:rsidRPr="00965D06" w:rsidRDefault="00965D06" w:rsidP="00965D06">
      <w:pPr>
        <w:pStyle w:val="Titolo2"/>
      </w:pPr>
      <w:r w:rsidRPr="00965D06">
        <w:t>CSRD e ESRS: Normative Europee per la Sostenibilità </w:t>
      </w:r>
    </w:p>
    <w:p w14:paraId="7D17DC2D" w14:textId="77777777" w:rsidR="00965D06" w:rsidRPr="00965D06" w:rsidRDefault="00965D06" w:rsidP="00965D06">
      <w:r w:rsidRPr="00965D06">
        <w:t xml:space="preserve">La </w:t>
      </w:r>
      <w:r w:rsidRPr="00965D06">
        <w:rPr>
          <w:b/>
          <w:bCs/>
        </w:rPr>
        <w:t>CSRD</w:t>
      </w:r>
      <w:r w:rsidRPr="00965D06">
        <w:t xml:space="preserve"> (Corporate </w:t>
      </w:r>
      <w:proofErr w:type="spellStart"/>
      <w:r w:rsidRPr="00965D06">
        <w:t>Sustainability</w:t>
      </w:r>
      <w:proofErr w:type="spellEnd"/>
      <w:r w:rsidRPr="00965D06">
        <w:t xml:space="preserve"> Reporting Directive) è una direttiva dell'Unione Europea che impone alle aziende di fornire informazioni più dettagliate e trasparenti riguardo agli aspetti ESG. Le imprese dovranno allinearsi ai </w:t>
      </w:r>
      <w:r w:rsidRPr="00965D06">
        <w:rPr>
          <w:b/>
          <w:bCs/>
        </w:rPr>
        <w:t>ESRS</w:t>
      </w:r>
      <w:r w:rsidRPr="00965D06">
        <w:t xml:space="preserve"> (</w:t>
      </w:r>
      <w:proofErr w:type="spellStart"/>
      <w:r w:rsidRPr="00965D06">
        <w:t>European</w:t>
      </w:r>
      <w:proofErr w:type="spellEnd"/>
      <w:r w:rsidRPr="00965D06">
        <w:t xml:space="preserve"> </w:t>
      </w:r>
      <w:proofErr w:type="spellStart"/>
      <w:r w:rsidRPr="00965D06">
        <w:t>Sustainability</w:t>
      </w:r>
      <w:proofErr w:type="spellEnd"/>
      <w:r w:rsidRPr="00965D06">
        <w:t xml:space="preserve"> Reporting Standards), che stabiliscono le modalità di rendicontazione e gli indicatori chiave per la sostenibilità. Questi standard mirano a garantire che le informazioni ESG siano comparabili, affidabili e comprensibili per gli investitori, i consumatori e altre parti interessate. </w:t>
      </w:r>
    </w:p>
    <w:p w14:paraId="17669CEA" w14:textId="77777777" w:rsidR="00965D06" w:rsidRPr="00965D06" w:rsidRDefault="00965D06" w:rsidP="00965D06">
      <w:pPr>
        <w:pStyle w:val="Titolo2"/>
      </w:pPr>
      <w:r w:rsidRPr="00965D06">
        <w:t> </w:t>
      </w:r>
    </w:p>
    <w:p w14:paraId="569E8C81" w14:textId="77777777" w:rsidR="00965D06" w:rsidRPr="00965D06" w:rsidRDefault="00965D06" w:rsidP="00965D06">
      <w:pPr>
        <w:pStyle w:val="Titolo2"/>
      </w:pPr>
      <w:r w:rsidRPr="00965D06">
        <w:t>SASB e IFRS: Standard Internazionali per la Rendicontazione Finanziaria e ESG </w:t>
      </w:r>
    </w:p>
    <w:p w14:paraId="1B81265A" w14:textId="77777777" w:rsidR="00965D06" w:rsidRPr="00965D06" w:rsidRDefault="00965D06" w:rsidP="00965D06">
      <w:r w:rsidRPr="00965D06">
        <w:t xml:space="preserve">Gli </w:t>
      </w:r>
      <w:r w:rsidRPr="00965D06">
        <w:rPr>
          <w:b/>
          <w:bCs/>
        </w:rPr>
        <w:t>SASB</w:t>
      </w:r>
      <w:r w:rsidRPr="00965D06">
        <w:t xml:space="preserve"> (</w:t>
      </w:r>
      <w:proofErr w:type="spellStart"/>
      <w:r w:rsidRPr="00965D06">
        <w:t>Sustainability</w:t>
      </w:r>
      <w:proofErr w:type="spellEnd"/>
      <w:r w:rsidRPr="00965D06">
        <w:t xml:space="preserve"> Accounting Standards Board) e gli </w:t>
      </w:r>
      <w:r w:rsidRPr="00965D06">
        <w:rPr>
          <w:b/>
          <w:bCs/>
        </w:rPr>
        <w:t>IFRS</w:t>
      </w:r>
      <w:r w:rsidRPr="00965D06">
        <w:t xml:space="preserve"> (International Financial Reporting Standards) sono importanti standard internazionali che aiutano le aziende a integrare le questioni ESG nei loro bilanci finanziari. I </w:t>
      </w:r>
      <w:r w:rsidRPr="00965D06">
        <w:rPr>
          <w:b/>
          <w:bCs/>
        </w:rPr>
        <w:t>SASB</w:t>
      </w:r>
      <w:r w:rsidRPr="00965D06">
        <w:t xml:space="preserve"> forniscono linee guida specifiche per diversi settori, delineando come le aziende possano </w:t>
      </w:r>
      <w:proofErr w:type="spellStart"/>
      <w:r w:rsidRPr="00965D06">
        <w:t>reportare</w:t>
      </w:r>
      <w:proofErr w:type="spellEnd"/>
      <w:r w:rsidRPr="00965D06">
        <w:t xml:space="preserve"> gli impatti materiali legati alla sostenibilità. D’altra parte, gli </w:t>
      </w:r>
      <w:r w:rsidRPr="00965D06">
        <w:rPr>
          <w:b/>
          <w:bCs/>
        </w:rPr>
        <w:t>IFRS</w:t>
      </w:r>
      <w:r w:rsidRPr="00965D06">
        <w:t xml:space="preserve"> stanno evolvendo per includere aspetti ESG nelle loro linee guida contabili, al fine di integrare la sostenibilità nelle decisioni economiche e finanziarie. </w:t>
      </w:r>
    </w:p>
    <w:p w14:paraId="44A91D57" w14:textId="77777777" w:rsidR="00965D06" w:rsidRPr="00965D06" w:rsidRDefault="00965D06" w:rsidP="00965D06">
      <w:r w:rsidRPr="00965D06">
        <w:t>L'</w:t>
      </w:r>
      <w:r w:rsidRPr="00965D06">
        <w:rPr>
          <w:b/>
          <w:bCs/>
        </w:rPr>
        <w:t>ISSB</w:t>
      </w:r>
      <w:r w:rsidRPr="00965D06">
        <w:t xml:space="preserve"> (International </w:t>
      </w:r>
      <w:proofErr w:type="spellStart"/>
      <w:r w:rsidRPr="00965D06">
        <w:t>Sustainability</w:t>
      </w:r>
      <w:proofErr w:type="spellEnd"/>
      <w:r w:rsidRPr="00965D06">
        <w:t xml:space="preserve"> Standards Board) è un'iniziativa globale che mira a sviluppare standard di sostenibilità armonizzati, in modo da rendere la reportistica ESG più coerente e comparabile a livello mondiale. L'ISSB si ispira agli approcci dei </w:t>
      </w:r>
      <w:r w:rsidRPr="00965D06">
        <w:rPr>
          <w:b/>
          <w:bCs/>
        </w:rPr>
        <w:t>SASB</w:t>
      </w:r>
      <w:r w:rsidRPr="00965D06">
        <w:t xml:space="preserve"> e degli </w:t>
      </w:r>
      <w:r w:rsidRPr="00965D06">
        <w:rPr>
          <w:b/>
          <w:bCs/>
        </w:rPr>
        <w:t>IFRS</w:t>
      </w:r>
      <w:r w:rsidRPr="00965D06">
        <w:t>, creando un framework unificato per le aziende che desiderano aderire agli standard ESG internazionali. </w:t>
      </w:r>
    </w:p>
    <w:p w14:paraId="26D779DC" w14:textId="77777777" w:rsidR="00965D06" w:rsidRPr="00965D06" w:rsidRDefault="00965D06" w:rsidP="00965D06">
      <w:r w:rsidRPr="00965D06">
        <w:t> </w:t>
      </w:r>
    </w:p>
    <w:p w14:paraId="336AABF0" w14:textId="77777777" w:rsidR="00965D06" w:rsidRPr="00965D06" w:rsidRDefault="00965D06" w:rsidP="00965D06">
      <w:pPr>
        <w:pStyle w:val="Titolo2"/>
      </w:pPr>
      <w:r w:rsidRPr="00965D06">
        <w:t>GRI: La Rendicontazione della Sostenibilità Globale </w:t>
      </w:r>
    </w:p>
    <w:p w14:paraId="1E52E6D0" w14:textId="77777777" w:rsidR="00965D06" w:rsidRPr="00965D06" w:rsidRDefault="00965D06" w:rsidP="00965D06">
      <w:r w:rsidRPr="00965D06">
        <w:t xml:space="preserve">Il </w:t>
      </w:r>
      <w:r w:rsidRPr="00965D06">
        <w:rPr>
          <w:b/>
          <w:bCs/>
        </w:rPr>
        <w:t>GRI</w:t>
      </w:r>
      <w:r w:rsidRPr="00965D06">
        <w:t xml:space="preserve"> (Global Reporting </w:t>
      </w:r>
      <w:proofErr w:type="spellStart"/>
      <w:r w:rsidRPr="00965D06">
        <w:t>Initiative</w:t>
      </w:r>
      <w:proofErr w:type="spellEnd"/>
      <w:r w:rsidRPr="00965D06">
        <w:t>) è uno degli standard più diffusi a livello globale per la rendicontazione della sostenibilità. Fondato su principi di trasparenza e responsabilità, il GRI permette alle aziende di comunicare i loro impatti su vari aspetti ESG, tra cui l'ambiente, la società e la governance. Con una crescente domanda da parte di investitori, consumatori e autorità regolatorie, l'adozione degli standard GRI è cruciale per costruire fiducia e dimostrare impegno verso un futuro sostenibile. </w:t>
      </w:r>
    </w:p>
    <w:p w14:paraId="6D6D7E1F" w14:textId="77777777" w:rsidR="00965D06" w:rsidRPr="00965D06" w:rsidRDefault="00965D06" w:rsidP="00965D06">
      <w:r w:rsidRPr="00965D06">
        <w:t> </w:t>
      </w:r>
    </w:p>
    <w:p w14:paraId="1C8C4CD2" w14:textId="77777777" w:rsidR="00965D06" w:rsidRPr="00965D06" w:rsidRDefault="00965D06" w:rsidP="00965D06">
      <w:pPr>
        <w:pStyle w:val="Titolo2"/>
      </w:pPr>
      <w:r w:rsidRPr="00965D06">
        <w:lastRenderedPageBreak/>
        <w:t>Perché è Importante Allinearsi agli Standard ESG? </w:t>
      </w:r>
    </w:p>
    <w:p w14:paraId="4D6BDAF2" w14:textId="77777777" w:rsidR="00965D06" w:rsidRPr="00965D06" w:rsidRDefault="00965D06" w:rsidP="00965D06">
      <w:r w:rsidRPr="00965D06">
        <w:t>L'allineamento agli standard ESG come CSRD, ESRS, SASB, IFRS, ISSB e GRI è fondamentale per le aziende che vogliono: </w:t>
      </w:r>
    </w:p>
    <w:p w14:paraId="3DBB5AC5" w14:textId="77777777" w:rsidR="00965D06" w:rsidRPr="00965D06" w:rsidRDefault="00965D06" w:rsidP="00965D06">
      <w:pPr>
        <w:numPr>
          <w:ilvl w:val="0"/>
          <w:numId w:val="1"/>
        </w:numPr>
      </w:pPr>
      <w:r w:rsidRPr="00965D06">
        <w:rPr>
          <w:b/>
          <w:bCs/>
        </w:rPr>
        <w:t>Accrescere la fiducia degli investitori</w:t>
      </w:r>
      <w:r w:rsidRPr="00965D06">
        <w:t>: Le aziende che dimostrano impegno verso la sostenibilità tendono ad attirare investimenti a lungo termine. </w:t>
      </w:r>
    </w:p>
    <w:p w14:paraId="5795FDC6" w14:textId="77777777" w:rsidR="00965D06" w:rsidRPr="00965D06" w:rsidRDefault="00965D06" w:rsidP="00965D06">
      <w:pPr>
        <w:numPr>
          <w:ilvl w:val="0"/>
          <w:numId w:val="2"/>
        </w:numPr>
      </w:pPr>
      <w:r w:rsidRPr="00965D06">
        <w:rPr>
          <w:b/>
          <w:bCs/>
        </w:rPr>
        <w:t>Garantire la conformità normativa</w:t>
      </w:r>
      <w:r w:rsidRPr="00965D06">
        <w:t>: Le normative ESG, come la CSRD, richiedono alle imprese di adottare un approccio strutturato e coerente alla sostenibilità. </w:t>
      </w:r>
    </w:p>
    <w:p w14:paraId="30357656" w14:textId="77777777" w:rsidR="00965D06" w:rsidRPr="00965D06" w:rsidRDefault="00965D06" w:rsidP="00965D06">
      <w:pPr>
        <w:numPr>
          <w:ilvl w:val="0"/>
          <w:numId w:val="3"/>
        </w:numPr>
      </w:pPr>
      <w:r w:rsidRPr="00965D06">
        <w:rPr>
          <w:b/>
          <w:bCs/>
        </w:rPr>
        <w:t>Migliorare la competitività</w:t>
      </w:r>
      <w:r w:rsidRPr="00965D06">
        <w:t>: L'integrazione delle pratiche ESG nel modello di business può portare a un miglioramento dell'efficienza operativa e a una riduzione dei rischi. </w:t>
      </w:r>
    </w:p>
    <w:p w14:paraId="0E09A02E" w14:textId="77777777" w:rsidR="00965D06" w:rsidRPr="00965D06" w:rsidRDefault="00965D06" w:rsidP="00965D06">
      <w:pPr>
        <w:numPr>
          <w:ilvl w:val="0"/>
          <w:numId w:val="4"/>
        </w:numPr>
      </w:pPr>
      <w:r w:rsidRPr="00965D06">
        <w:rPr>
          <w:b/>
          <w:bCs/>
        </w:rPr>
        <w:t>Favorire la trasparenza</w:t>
      </w:r>
      <w:r w:rsidRPr="00965D06">
        <w:t>: Adottando gli standard internazionali, le aziende possono aumentare la trasparenza, migliorando la propria reputazione nel mercato. </w:t>
      </w:r>
    </w:p>
    <w:p w14:paraId="2252BD82" w14:textId="77777777" w:rsidR="00965D06" w:rsidRPr="00965D06" w:rsidRDefault="00965D06" w:rsidP="00965D06">
      <w:r w:rsidRPr="00965D06">
        <w:t> </w:t>
      </w:r>
    </w:p>
    <w:p w14:paraId="5B3CF1ED" w14:textId="77777777" w:rsidR="00965D06" w:rsidRPr="00965D06" w:rsidRDefault="00965D06" w:rsidP="00965D06">
      <w:pPr>
        <w:pStyle w:val="Titolo2"/>
      </w:pPr>
      <w:r w:rsidRPr="00965D06">
        <w:t>Conclusioni </w:t>
      </w:r>
    </w:p>
    <w:p w14:paraId="4C19F8CC" w14:textId="77777777" w:rsidR="00965D06" w:rsidRPr="00965D06" w:rsidRDefault="00965D06" w:rsidP="00965D06">
      <w:r w:rsidRPr="00965D06">
        <w:t xml:space="preserve">L'allineamento agli standard ESG non è solo una questione di conformità normativa, ma un'opportunità strategica per le aziende di promuovere la sostenibilità e l'innovazione. Con l'adozione di linee guida internazionali come la CSRD, gli ESRS, il SASB, l'IFRS, l'ISSB e il GRI, le imprese possono assicurarsi di affrontare le sfide globali legate al cambiamento climatico, alla responsabilità sociale e alla buona governance. Ecco perché investire in sostenibilità oggi significa essere pronti per il futuro. Scopri come possiamo aiutarti in questo percorso, </w:t>
      </w:r>
      <w:r w:rsidRPr="00965D06">
        <w:rPr>
          <w:u w:val="single"/>
        </w:rPr>
        <w:t>clicca qui</w:t>
      </w:r>
      <w:r w:rsidRPr="00965D06">
        <w:t xml:space="preserve"> per maggiori informazioni. Troveremo insieme la soluzione più adatta alla tua azienda! </w:t>
      </w:r>
    </w:p>
    <w:p w14:paraId="359AA537" w14:textId="77777777" w:rsidR="00BD5A08" w:rsidRDefault="00BD5A08"/>
    <w:sectPr w:rsidR="00BD5A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09D5"/>
    <w:multiLevelType w:val="multilevel"/>
    <w:tmpl w:val="DF28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892209"/>
    <w:multiLevelType w:val="multilevel"/>
    <w:tmpl w:val="CFA0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A30E40"/>
    <w:multiLevelType w:val="multilevel"/>
    <w:tmpl w:val="CCC8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8C691D"/>
    <w:multiLevelType w:val="multilevel"/>
    <w:tmpl w:val="8DA8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2167749">
    <w:abstractNumId w:val="3"/>
  </w:num>
  <w:num w:numId="2" w16cid:durableId="699935120">
    <w:abstractNumId w:val="0"/>
  </w:num>
  <w:num w:numId="3" w16cid:durableId="1681395269">
    <w:abstractNumId w:val="2"/>
  </w:num>
  <w:num w:numId="4" w16cid:durableId="1820806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06"/>
    <w:rsid w:val="0048102D"/>
    <w:rsid w:val="00523AC5"/>
    <w:rsid w:val="008044D4"/>
    <w:rsid w:val="00965D06"/>
    <w:rsid w:val="00A97177"/>
    <w:rsid w:val="00BD5A08"/>
    <w:rsid w:val="00BE655F"/>
    <w:rsid w:val="00D3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3B21A"/>
  <w15:chartTrackingRefBased/>
  <w15:docId w15:val="{7DD73171-8CF5-4A82-A681-CBE90325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65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65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65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65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65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65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65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65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65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65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65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65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65D0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65D0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65D0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65D0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65D0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65D0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65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65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65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65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65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65D0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65D0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65D0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65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65D0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65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5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6531D35-4A9F-459C-93EC-3B858A545FF6}"/>
</file>

<file path=customXml/itemProps2.xml><?xml version="1.0" encoding="utf-8"?>
<ds:datastoreItem xmlns:ds="http://schemas.openxmlformats.org/officeDocument/2006/customXml" ds:itemID="{5DAFDFC9-BD54-45FB-8DAD-09179AF79DEB}"/>
</file>

<file path=customXml/itemProps3.xml><?xml version="1.0" encoding="utf-8"?>
<ds:datastoreItem xmlns:ds="http://schemas.openxmlformats.org/officeDocument/2006/customXml" ds:itemID="{FF909365-7343-4E8C-9F30-0B2E0B7DD4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Pucci</dc:creator>
  <cp:keywords/>
  <dc:description/>
  <cp:lastModifiedBy>Veronica Pucci</cp:lastModifiedBy>
  <cp:revision>1</cp:revision>
  <dcterms:created xsi:type="dcterms:W3CDTF">2025-03-07T21:48:00Z</dcterms:created>
  <dcterms:modified xsi:type="dcterms:W3CDTF">2025-03-07T21:49:00Z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Order">
    <vt:r8>7100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