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448F8" w:rsidR="00A448F8" w:rsidP="00A448F8" w:rsidRDefault="00A448F8" w14:paraId="3976C3ED" w14:textId="77777777">
      <w:r w:rsidRPr="00A448F8">
        <w:rPr>
          <w:b/>
          <w:bCs/>
        </w:rPr>
        <w:t>Title:</w:t>
      </w:r>
      <w:r w:rsidRPr="00A448F8">
        <w:br/>
      </w:r>
      <w:r w:rsidRPr="00A448F8">
        <w:t>Soluzioni ESG per Real Estate e Infrastrutture – EETRA srl SB</w:t>
      </w:r>
    </w:p>
    <w:p w:rsidRPr="00A448F8" w:rsidR="00A448F8" w:rsidP="00A448F8" w:rsidRDefault="00A448F8" w14:paraId="1C4739F6" w14:textId="77777777">
      <w:r w:rsidRPr="00A448F8">
        <w:rPr>
          <w:b/>
          <w:bCs/>
        </w:rPr>
        <w:t xml:space="preserve">Meta </w:t>
      </w:r>
      <w:proofErr w:type="spellStart"/>
      <w:r w:rsidRPr="00A448F8">
        <w:rPr>
          <w:b/>
          <w:bCs/>
        </w:rPr>
        <w:t>Description</w:t>
      </w:r>
      <w:proofErr w:type="spellEnd"/>
      <w:r w:rsidRPr="00A448F8">
        <w:rPr>
          <w:b/>
          <w:bCs/>
        </w:rPr>
        <w:t>:</w:t>
      </w:r>
      <w:r w:rsidRPr="00A448F8">
        <w:br/>
      </w:r>
      <w:r w:rsidRPr="00A448F8">
        <w:t>Scopri come EETRA srl SB supporta la transizione sostenibile nel Real Estate e nelle Infrastrutture. Servizi ESG per strategie, certificazioni e miglioramento delle performance ambientali.</w:t>
      </w:r>
    </w:p>
    <w:p w:rsidRPr="00A448F8" w:rsidR="00A448F8" w:rsidP="00A448F8" w:rsidRDefault="00A448F8" w14:paraId="73874431" w14:textId="77777777">
      <w:r w:rsidRPr="00A448F8">
        <w:rPr>
          <w:b/>
          <w:bCs/>
        </w:rPr>
        <w:t>URL/</w:t>
      </w:r>
      <w:proofErr w:type="spellStart"/>
      <w:r w:rsidRPr="00A448F8">
        <w:rPr>
          <w:b/>
          <w:bCs/>
        </w:rPr>
        <w:t>Slug</w:t>
      </w:r>
      <w:proofErr w:type="spellEnd"/>
      <w:r w:rsidRPr="00A448F8">
        <w:rPr>
          <w:b/>
          <w:bCs/>
        </w:rPr>
        <w:t>:</w:t>
      </w:r>
      <w:r w:rsidRPr="00A448F8">
        <w:br/>
      </w:r>
      <w:r w:rsidRPr="00A448F8">
        <w:t>/</w:t>
      </w:r>
      <w:proofErr w:type="spellStart"/>
      <w:r w:rsidRPr="00A448F8">
        <w:t>real</w:t>
      </w:r>
      <w:proofErr w:type="spellEnd"/>
      <w:r w:rsidRPr="00A448F8">
        <w:t>-estate-infrastrutture-</w:t>
      </w:r>
      <w:proofErr w:type="spellStart"/>
      <w:r w:rsidRPr="00A448F8">
        <w:t>esg</w:t>
      </w:r>
      <w:proofErr w:type="spellEnd"/>
    </w:p>
    <w:p w:rsidRPr="00A448F8" w:rsidR="00A448F8" w:rsidP="00A448F8" w:rsidRDefault="00A448F8" w14:paraId="275003FD" w14:textId="77777777">
      <w:r w:rsidRPr="00A448F8">
        <w:rPr>
          <w:b/>
          <w:bCs/>
        </w:rPr>
        <w:t>H1:</w:t>
      </w:r>
      <w:r w:rsidRPr="00A448F8">
        <w:br/>
      </w:r>
      <w:r w:rsidRPr="00A448F8">
        <w:t>ESG per Real Estate e Infrastrutture</w:t>
      </w:r>
    </w:p>
    <w:p w:rsidRPr="00A448F8" w:rsidR="00A448F8" w:rsidP="00A448F8" w:rsidRDefault="00A448F8" w14:paraId="43B5C1E0" w14:textId="77777777">
      <w:r w:rsidRPr="00A448F8">
        <w:rPr>
          <w:b/>
          <w:bCs/>
        </w:rPr>
        <w:t>Introduzione (Paragrafo iniziale):</w:t>
      </w:r>
      <w:r w:rsidRPr="00A448F8">
        <w:br/>
      </w:r>
      <w:r w:rsidRPr="00A448F8">
        <w:t>La sostenibilità nel Real Estate e nelle Infrastrutture è diventata una priorità per aziende, investitori e amministrazioni. EETRA srl SB si posiziona come partner strategico per integrare i criteri ESG (</w:t>
      </w:r>
      <w:proofErr w:type="spellStart"/>
      <w:r w:rsidRPr="00A448F8">
        <w:t>Environmental</w:t>
      </w:r>
      <w:proofErr w:type="spellEnd"/>
      <w:r w:rsidRPr="00A448F8">
        <w:t>, Social, Governance) nella gestione e nello sviluppo di progetti immobiliari e infrastrutturali, migliorando le performance ambientali, sociali ed economiche degli asset.</w:t>
      </w:r>
    </w:p>
    <w:p w:rsidRPr="00A448F8" w:rsidR="00A448F8" w:rsidP="00A448F8" w:rsidRDefault="00A448F8" w14:paraId="2EDB745C" w14:textId="77777777">
      <w:r w:rsidRPr="00A448F8">
        <w:rPr>
          <w:b/>
          <w:bCs/>
        </w:rPr>
        <w:t>H2:</w:t>
      </w:r>
      <w:r w:rsidRPr="00A448F8">
        <w:br/>
      </w:r>
      <w:r w:rsidRPr="00A448F8">
        <w:t>Perché scegliere un approccio ESG nel Real Estate e nelle Infrastrutture?</w:t>
      </w:r>
    </w:p>
    <w:p w:rsidRPr="00A448F8" w:rsidR="00A448F8" w:rsidP="00A448F8" w:rsidRDefault="00A448F8" w14:paraId="340BB9ED" w14:textId="77777777">
      <w:r w:rsidRPr="00A448F8">
        <w:rPr>
          <w:b/>
          <w:bCs/>
        </w:rPr>
        <w:t>Paragrafo:</w:t>
      </w:r>
      <w:r w:rsidRPr="00A448F8">
        <w:br/>
      </w:r>
      <w:r w:rsidRPr="00A448F8">
        <w:t>L'adozione di principi ESG offre vantaggi concreti: valorizzazione degli immobili, ottimizzazione delle risorse, accesso a finanziamenti sostenibili e conformità alle normative in evoluzione. Implementare un approccio sostenibile non è solo una scelta etica, ma una strategia vincente per il futuro.</w:t>
      </w:r>
    </w:p>
    <w:p w:rsidRPr="00A448F8" w:rsidR="00A448F8" w:rsidP="00A448F8" w:rsidRDefault="00A448F8" w14:paraId="40E87E08" w14:textId="77777777">
      <w:r w:rsidRPr="00A448F8">
        <w:rPr>
          <w:b/>
          <w:bCs/>
        </w:rPr>
        <w:t>H2:</w:t>
      </w:r>
      <w:r w:rsidRPr="00A448F8">
        <w:br/>
      </w:r>
      <w:r w:rsidRPr="00A448F8">
        <w:t>I nostri servizi ESG per Real Estate e Infrastrutture</w:t>
      </w:r>
    </w:p>
    <w:p w:rsidRPr="00A448F8" w:rsidR="00A448F8" w:rsidP="00A448F8" w:rsidRDefault="00A448F8" w14:paraId="3237D6F1" w14:textId="77777777">
      <w:r w:rsidRPr="00A448F8">
        <w:rPr>
          <w:b/>
          <w:bCs/>
        </w:rPr>
        <w:t>Elenco puntato:</w:t>
      </w:r>
    </w:p>
    <w:p w:rsidRPr="00A448F8" w:rsidR="00A448F8" w:rsidP="00A448F8" w:rsidRDefault="00A448F8" w14:paraId="233DB3D2" w14:textId="77777777">
      <w:pPr>
        <w:numPr>
          <w:ilvl w:val="0"/>
          <w:numId w:val="1"/>
        </w:numPr>
      </w:pPr>
      <w:r w:rsidRPr="00A448F8">
        <w:rPr>
          <w:b/>
          <w:bCs/>
        </w:rPr>
        <w:t>Analisi ESG degli asset</w:t>
      </w:r>
      <w:r w:rsidRPr="00A448F8">
        <w:t>: valutazione delle performance ambientali, sociali e di governance.</w:t>
      </w:r>
    </w:p>
    <w:p w:rsidRPr="00A448F8" w:rsidR="00A448F8" w:rsidP="00A448F8" w:rsidRDefault="00A448F8" w14:paraId="112831B8" w14:textId="77777777">
      <w:pPr>
        <w:numPr>
          <w:ilvl w:val="0"/>
          <w:numId w:val="1"/>
        </w:numPr>
      </w:pPr>
      <w:r w:rsidRPr="00A448F8">
        <w:rPr>
          <w:b/>
          <w:bCs/>
        </w:rPr>
        <w:t>Definizione di strategie ESG personalizzate</w:t>
      </w:r>
      <w:r w:rsidRPr="00A448F8">
        <w:t>: creazione di roadmap per migliorare la sostenibilità degli asset.</w:t>
      </w:r>
    </w:p>
    <w:p w:rsidRPr="00A448F8" w:rsidR="00A448F8" w:rsidP="00A448F8" w:rsidRDefault="00A448F8" w14:paraId="4E081CAF" w14:textId="77777777">
      <w:pPr>
        <w:numPr>
          <w:ilvl w:val="0"/>
          <w:numId w:val="1"/>
        </w:numPr>
      </w:pPr>
      <w:r w:rsidRPr="00A448F8">
        <w:rPr>
          <w:b/>
          <w:bCs/>
        </w:rPr>
        <w:t>Supporto alle certificazioni</w:t>
      </w:r>
      <w:r w:rsidRPr="00A448F8">
        <w:t>: assistenza per LEED, BREEAM, WELL e altre certificazioni internazionali.</w:t>
      </w:r>
    </w:p>
    <w:p w:rsidRPr="00A448F8" w:rsidR="00A448F8" w:rsidP="00A448F8" w:rsidRDefault="00A448F8" w14:paraId="2841524C" w14:textId="77777777">
      <w:pPr>
        <w:numPr>
          <w:ilvl w:val="0"/>
          <w:numId w:val="1"/>
        </w:numPr>
      </w:pPr>
      <w:r w:rsidRPr="00A448F8">
        <w:rPr>
          <w:b/>
          <w:bCs/>
        </w:rPr>
        <w:t>Due Diligence ESG</w:t>
      </w:r>
      <w:r w:rsidRPr="00A448F8">
        <w:t>: valutazione integrata dei rischi e delle opportunità ESG per operazioni immobiliari e infrastrutturali.</w:t>
      </w:r>
    </w:p>
    <w:p w:rsidRPr="00A448F8" w:rsidR="00A448F8" w:rsidP="00A448F8" w:rsidRDefault="00A448F8" w14:paraId="6CFEF696" w14:textId="77777777">
      <w:pPr>
        <w:numPr>
          <w:ilvl w:val="0"/>
          <w:numId w:val="1"/>
        </w:numPr>
      </w:pPr>
      <w:r w:rsidRPr="00A448F8">
        <w:rPr>
          <w:b/>
          <w:bCs/>
        </w:rPr>
        <w:t>Strumenti di decarbonizzazione</w:t>
      </w:r>
      <w:r w:rsidRPr="00A448F8">
        <w:t xml:space="preserve">: integrazione di tecnologie avanzate come Dynamic Energy </w:t>
      </w:r>
      <w:proofErr w:type="spellStart"/>
      <w:r w:rsidRPr="00A448F8">
        <w:t>Modeling</w:t>
      </w:r>
      <w:proofErr w:type="spellEnd"/>
      <w:r w:rsidRPr="00A448F8">
        <w:t xml:space="preserve"> e Carbon Digital Twin.</w:t>
      </w:r>
    </w:p>
    <w:p w:rsidRPr="00A448F8" w:rsidR="00A448F8" w:rsidP="00A448F8" w:rsidRDefault="00A448F8" w14:paraId="0C46D58D" w14:textId="77777777">
      <w:pPr>
        <w:numPr>
          <w:ilvl w:val="0"/>
          <w:numId w:val="1"/>
        </w:numPr>
      </w:pPr>
      <w:r w:rsidRPr="00A448F8">
        <w:rPr>
          <w:b/>
          <w:bCs/>
        </w:rPr>
        <w:t>Compliance normativa</w:t>
      </w:r>
      <w:r w:rsidRPr="00A448F8">
        <w:t>: adeguamento a regolamentazioni come i Criteri Ambientali Minimi (CAM) e la Tassonomia UE.</w:t>
      </w:r>
    </w:p>
    <w:p w:rsidRPr="00A448F8" w:rsidR="00A448F8" w:rsidP="00A448F8" w:rsidRDefault="00A448F8" w14:paraId="147B3BD8" w14:textId="77777777">
      <w:r w:rsidRPr="00A448F8">
        <w:rPr>
          <w:b/>
          <w:bCs/>
        </w:rPr>
        <w:t>H2:</w:t>
      </w:r>
      <w:r w:rsidRPr="00A448F8">
        <w:br/>
      </w:r>
      <w:r w:rsidRPr="00A448F8">
        <w:t>Il valore aggiunto di EETRA srl SB</w:t>
      </w:r>
    </w:p>
    <w:p w:rsidRPr="00A448F8" w:rsidR="00A448F8" w:rsidP="00A448F8" w:rsidRDefault="00A448F8" w14:paraId="56B39B18" w14:textId="77777777">
      <w:r w:rsidRPr="2505924D" w:rsidR="00A448F8">
        <w:rPr>
          <w:b w:val="1"/>
          <w:bCs w:val="1"/>
        </w:rPr>
        <w:t>Paragrafo:</w:t>
      </w:r>
      <w:r>
        <w:br/>
      </w:r>
      <w:r w:rsidR="00A448F8">
        <w:rPr/>
        <w:t xml:space="preserve">Con un approccio multidisciplinare e una profonda conoscenza del settore, EETRA srl SB supporta i clienti nella transizione sostenibile, garantendo risultati concreti. Dalla strategia alla realizzazione, </w:t>
      </w:r>
      <w:proofErr w:type="gramStart"/>
      <w:r w:rsidR="00A448F8">
        <w:rPr/>
        <w:t>il nostro team</w:t>
      </w:r>
      <w:proofErr w:type="gramEnd"/>
      <w:r w:rsidR="00A448F8">
        <w:rPr/>
        <w:t xml:space="preserve"> fornisce soluzioni innovative, misurabili e in linea con gli obiettivi ESG.</w:t>
      </w:r>
    </w:p>
    <w:p w:rsidRPr="00A448F8" w:rsidR="00A448F8" w:rsidP="00A448F8" w:rsidRDefault="00A448F8" w14:paraId="3E214364" w14:textId="77777777">
      <w:r w:rsidRPr="00A448F8">
        <w:rPr>
          <w:b/>
          <w:bCs/>
        </w:rPr>
        <w:t>CTA (Call to Action):</w:t>
      </w:r>
      <w:r w:rsidRPr="00A448F8">
        <w:br/>
      </w:r>
      <w:r w:rsidRPr="00A448F8">
        <w:t>[Richiedi una consulenza ESG]</w:t>
      </w:r>
    </w:p>
    <w:p w:rsidR="00ED3046" w:rsidRDefault="00ED3046" w14:paraId="2DC08235" w14:textId="77777777"/>
    <w:sectPr w:rsidR="00ED304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6809"/>
    <w:multiLevelType w:val="multilevel"/>
    <w:tmpl w:val="F246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6480255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B00821"/>
    <w:rsid w:val="000123D2"/>
    <w:rsid w:val="00A448F8"/>
    <w:rsid w:val="00ED3046"/>
    <w:rsid w:val="2505924D"/>
    <w:rsid w:val="59B0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00821"/>
  <w15:chartTrackingRefBased/>
  <w15:docId w15:val="{86E717B3-0165-479D-A6D9-9A6B439DE5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1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8E507D-214C-4105-9ED5-E8BEC6850234}"/>
</file>

<file path=customXml/itemProps2.xml><?xml version="1.0" encoding="utf-8"?>
<ds:datastoreItem xmlns:ds="http://schemas.openxmlformats.org/officeDocument/2006/customXml" ds:itemID="{942A08E7-39C1-4832-900D-CC0654446257}">
  <ds:schemaRefs>
    <ds:schemaRef ds:uri="http://schemas.microsoft.com/office/2006/metadata/properties"/>
    <ds:schemaRef ds:uri="http://schemas.microsoft.com/office/infopath/2007/PartnerControls"/>
    <ds:schemaRef ds:uri="43f3ffd3-f10e-42cc-bd3e-87a62d4d2ed3"/>
    <ds:schemaRef ds:uri="5dbc279e-3b32-4ffe-aebb-154aa2a39eaf"/>
  </ds:schemaRefs>
</ds:datastoreItem>
</file>

<file path=customXml/itemProps3.xml><?xml version="1.0" encoding="utf-8"?>
<ds:datastoreItem xmlns:ds="http://schemas.openxmlformats.org/officeDocument/2006/customXml" ds:itemID="{4D949177-EECF-4CFD-9C4D-76276D766F6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Guido Rossini</cp:lastModifiedBy>
  <cp:revision>3</cp:revision>
  <dcterms:created xsi:type="dcterms:W3CDTF">2025-01-30T08:36:00Z</dcterms:created>
  <dcterms:modified xsi:type="dcterms:W3CDTF">2025-03-07T15:17:47Z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