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0518" w:rsidR="00A20518" w:rsidP="00A20518" w:rsidRDefault="00A20518" w14:paraId="4F573C45" w14:textId="77777777">
      <w:r w:rsidRPr="00A20518">
        <w:rPr>
          <w:b/>
          <w:bCs/>
        </w:rPr>
        <w:t>Title:</w:t>
      </w:r>
      <w:r w:rsidRPr="00A20518">
        <w:br/>
      </w:r>
      <w:r w:rsidRPr="00A20518">
        <w:t>Due Diligence ESG – Analisi e Valutazione per il Real Estate e le Infrastrutture</w:t>
      </w:r>
    </w:p>
    <w:p w:rsidRPr="00A20518" w:rsidR="00A20518" w:rsidP="00A20518" w:rsidRDefault="00A20518" w14:paraId="60B003B9" w14:textId="77777777">
      <w:r w:rsidRPr="00A20518">
        <w:rPr>
          <w:b/>
          <w:bCs/>
        </w:rPr>
        <w:t xml:space="preserve">Meta </w:t>
      </w:r>
      <w:proofErr w:type="spellStart"/>
      <w:r w:rsidRPr="00A20518">
        <w:rPr>
          <w:b/>
          <w:bCs/>
        </w:rPr>
        <w:t>Description</w:t>
      </w:r>
      <w:proofErr w:type="spellEnd"/>
      <w:r w:rsidRPr="00A20518">
        <w:rPr>
          <w:b/>
          <w:bCs/>
        </w:rPr>
        <w:t>:</w:t>
      </w:r>
      <w:r w:rsidRPr="00A20518">
        <w:br/>
      </w:r>
      <w:r w:rsidRPr="00A20518">
        <w:t>EETRA srl SB offre servizi di Due Diligence ESG per valutare rischi e opportunità in operazioni immobiliari e infrastrutturali, garantendo sostenibilità e conformità.</w:t>
      </w:r>
    </w:p>
    <w:p w:rsidRPr="00A20518" w:rsidR="00A20518" w:rsidP="00A20518" w:rsidRDefault="00A20518" w14:paraId="5B8BB62F" w14:textId="77777777">
      <w:r w:rsidRPr="00A20518">
        <w:rPr>
          <w:b/>
          <w:bCs/>
        </w:rPr>
        <w:t>URL/</w:t>
      </w:r>
      <w:proofErr w:type="spellStart"/>
      <w:r w:rsidRPr="00A20518">
        <w:rPr>
          <w:b/>
          <w:bCs/>
        </w:rPr>
        <w:t>Slug</w:t>
      </w:r>
      <w:proofErr w:type="spellEnd"/>
      <w:r w:rsidRPr="00A20518">
        <w:rPr>
          <w:b/>
          <w:bCs/>
        </w:rPr>
        <w:t>:</w:t>
      </w:r>
      <w:r w:rsidRPr="00A20518">
        <w:br/>
      </w:r>
      <w:r w:rsidRPr="00A20518">
        <w:t>/due-diligence-</w:t>
      </w:r>
      <w:proofErr w:type="spellStart"/>
      <w:r w:rsidRPr="00A20518">
        <w:t>esg</w:t>
      </w:r>
      <w:proofErr w:type="spellEnd"/>
    </w:p>
    <w:p w:rsidRPr="00A20518" w:rsidR="00A20518" w:rsidP="00A20518" w:rsidRDefault="00A20518" w14:paraId="19D90B15" w14:textId="77777777">
      <w:r w:rsidRPr="00A20518">
        <w:rPr>
          <w:b/>
          <w:bCs/>
        </w:rPr>
        <w:t>H1:</w:t>
      </w:r>
      <w:r w:rsidRPr="00A20518">
        <w:br/>
      </w:r>
      <w:r w:rsidRPr="00A20518">
        <w:t>Due Diligence ESG: l’analisi strategica per investimenti sostenibili</w:t>
      </w:r>
    </w:p>
    <w:p w:rsidRPr="00A20518" w:rsidR="00A20518" w:rsidP="00A20518" w:rsidRDefault="00A20518" w14:paraId="368AEE96" w14:textId="77777777">
      <w:r w:rsidRPr="00A20518">
        <w:rPr>
          <w:b/>
          <w:bCs/>
        </w:rPr>
        <w:t>Introduzione (Paragrafo iniziale):</w:t>
      </w:r>
      <w:r w:rsidRPr="00A20518">
        <w:br/>
      </w:r>
      <w:r w:rsidRPr="00A20518">
        <w:t xml:space="preserve">In un contesto in cui la sostenibilità è sempre più centrale, la </w:t>
      </w:r>
      <w:r w:rsidRPr="00A20518">
        <w:rPr>
          <w:b/>
          <w:bCs/>
        </w:rPr>
        <w:t>Due Diligence ESG</w:t>
      </w:r>
      <w:r w:rsidRPr="00A20518">
        <w:t xml:space="preserve"> è uno strumento indispensabile per investitori e operatori del settore Real Estate e Infrastrutture. EETRA srl SB offre un servizio completo di analisi e valutazione per identificare i rischi e le opportunità legati ai criteri ESG, garantendo decisioni informate e conformi alle normative in continua evoluzione.</w:t>
      </w:r>
    </w:p>
    <w:p w:rsidRPr="00A20518" w:rsidR="00A20518" w:rsidP="00A20518" w:rsidRDefault="00A20518" w14:paraId="0AEFAEB0" w14:textId="77777777">
      <w:r w:rsidRPr="00A20518">
        <w:rPr>
          <w:b/>
          <w:bCs/>
        </w:rPr>
        <w:t>H2:</w:t>
      </w:r>
      <w:r w:rsidRPr="00A20518">
        <w:br/>
      </w:r>
      <w:r w:rsidRPr="00A20518">
        <w:t>Cos’è la Due Diligence ESG?</w:t>
      </w:r>
    </w:p>
    <w:p w:rsidRPr="00A20518" w:rsidR="00A20518" w:rsidP="00A20518" w:rsidRDefault="00A20518" w14:paraId="280D4046" w14:textId="77777777">
      <w:r w:rsidRPr="00A20518">
        <w:rPr>
          <w:b/>
          <w:bCs/>
        </w:rPr>
        <w:t>Paragrafo:</w:t>
      </w:r>
      <w:r w:rsidRPr="00A20518">
        <w:br/>
      </w:r>
      <w:r w:rsidRPr="00A20518">
        <w:t>La Due Diligence ESG è un processo di analisi approfondita delle performance ambientali, sociali e di governance di un asset o di un progetto. Questo strumento consente di valutare l’impatto delle operazioni su ambiente e società, identificando eventuali criticità e opportunità per migliorare la sostenibilità e il valore economico degli investimenti.</w:t>
      </w:r>
    </w:p>
    <w:p w:rsidRPr="00A20518" w:rsidR="00A20518" w:rsidP="00A20518" w:rsidRDefault="00A20518" w14:paraId="1F6788F6" w14:textId="77777777">
      <w:r w:rsidRPr="00A20518">
        <w:rPr>
          <w:b/>
          <w:bCs/>
        </w:rPr>
        <w:t>H2:</w:t>
      </w:r>
      <w:r w:rsidRPr="00A20518">
        <w:br/>
      </w:r>
      <w:r w:rsidRPr="00A20518">
        <w:t>Perché è fondamentale la Due Diligence ESG?</w:t>
      </w:r>
    </w:p>
    <w:p w:rsidRPr="00A20518" w:rsidR="00A20518" w:rsidP="00A20518" w:rsidRDefault="00A20518" w14:paraId="61FDFC70" w14:textId="77777777">
      <w:r w:rsidRPr="00A20518">
        <w:rPr>
          <w:b/>
          <w:bCs/>
        </w:rPr>
        <w:t>Paragrafo:</w:t>
      </w:r>
      <w:r w:rsidRPr="00A20518">
        <w:br/>
      </w:r>
      <w:r w:rsidRPr="00A20518">
        <w:t>Includere la dimensione ESG in una Due Diligence significa:</w:t>
      </w:r>
    </w:p>
    <w:p w:rsidRPr="00A20518" w:rsidR="00A20518" w:rsidP="00A20518" w:rsidRDefault="00A20518" w14:paraId="67CA41EE" w14:textId="77777777">
      <w:pPr>
        <w:numPr>
          <w:ilvl w:val="0"/>
          <w:numId w:val="1"/>
        </w:numPr>
      </w:pPr>
      <w:r w:rsidRPr="00A20518">
        <w:t>Anticipare rischi ambientali, sociali e normativi che potrebbero impattare sul progetto.</w:t>
      </w:r>
    </w:p>
    <w:p w:rsidRPr="00A20518" w:rsidR="00A20518" w:rsidP="00A20518" w:rsidRDefault="00A20518" w14:paraId="55504138" w14:textId="77777777">
      <w:pPr>
        <w:numPr>
          <w:ilvl w:val="0"/>
          <w:numId w:val="1"/>
        </w:numPr>
      </w:pPr>
      <w:r w:rsidRPr="00A20518">
        <w:t>Incrementare il valore degli asset attraverso strategie di sostenibilità.</w:t>
      </w:r>
    </w:p>
    <w:p w:rsidRPr="00A20518" w:rsidR="00A20518" w:rsidP="00A20518" w:rsidRDefault="00A20518" w14:paraId="02E2E18E" w14:textId="77777777">
      <w:pPr>
        <w:numPr>
          <w:ilvl w:val="0"/>
          <w:numId w:val="1"/>
        </w:numPr>
      </w:pPr>
      <w:r w:rsidRPr="00A20518">
        <w:t>Accedere a finanziamenti agevolati e attrarre investitori attenti ai principi ESG.</w:t>
      </w:r>
    </w:p>
    <w:p w:rsidRPr="00A20518" w:rsidR="00A20518" w:rsidP="00A20518" w:rsidRDefault="00A20518" w14:paraId="54F3C0C1" w14:textId="77777777">
      <w:pPr>
        <w:numPr>
          <w:ilvl w:val="0"/>
          <w:numId w:val="1"/>
        </w:numPr>
      </w:pPr>
      <w:r w:rsidRPr="00A20518">
        <w:t xml:space="preserve">Garantire conformità alle normative, come i </w:t>
      </w:r>
      <w:r w:rsidRPr="00A20518">
        <w:rPr>
          <w:b/>
          <w:bCs/>
        </w:rPr>
        <w:t>Criteri Ambientali Minimi (CAM)</w:t>
      </w:r>
      <w:r w:rsidRPr="00A20518">
        <w:t xml:space="preserve"> e la </w:t>
      </w:r>
      <w:r w:rsidRPr="00A20518">
        <w:rPr>
          <w:b/>
          <w:bCs/>
        </w:rPr>
        <w:t>Tassonomia UE</w:t>
      </w:r>
      <w:r w:rsidRPr="00A20518">
        <w:t>.</w:t>
      </w:r>
    </w:p>
    <w:p w:rsidRPr="00A20518" w:rsidR="00A20518" w:rsidP="00A20518" w:rsidRDefault="00A20518" w14:paraId="2636807D" w14:textId="77777777">
      <w:r w:rsidRPr="00A20518">
        <w:rPr>
          <w:b/>
          <w:bCs/>
        </w:rPr>
        <w:t>H2:</w:t>
      </w:r>
      <w:r w:rsidRPr="00A20518">
        <w:br/>
      </w:r>
      <w:r w:rsidRPr="00A20518">
        <w:t>I nostri servizi di Due Diligence ESG</w:t>
      </w:r>
    </w:p>
    <w:p w:rsidRPr="00A20518" w:rsidR="00A20518" w:rsidP="00A20518" w:rsidRDefault="00A20518" w14:paraId="13EBF3C2" w14:textId="77777777">
      <w:r w:rsidRPr="00A20518">
        <w:rPr>
          <w:b/>
          <w:bCs/>
        </w:rPr>
        <w:t>Elenco puntato:</w:t>
      </w:r>
    </w:p>
    <w:p w:rsidRPr="00A20518" w:rsidR="00A20518" w:rsidP="00A20518" w:rsidRDefault="00A20518" w14:paraId="5DF323BB" w14:textId="77777777">
      <w:pPr>
        <w:numPr>
          <w:ilvl w:val="0"/>
          <w:numId w:val="2"/>
        </w:numPr>
      </w:pPr>
      <w:r w:rsidRPr="00A20518">
        <w:rPr>
          <w:b/>
          <w:bCs/>
        </w:rPr>
        <w:t>Valutazione ambientale</w:t>
      </w:r>
      <w:r w:rsidRPr="00A20518">
        <w:t>: analisi dell’impatto energetico, delle emissioni di carbonio e dell’efficienza delle risorse.</w:t>
      </w:r>
    </w:p>
    <w:p w:rsidRPr="00A20518" w:rsidR="00A20518" w:rsidP="00A20518" w:rsidRDefault="00A20518" w14:paraId="53AE96FF" w14:textId="77777777">
      <w:pPr>
        <w:numPr>
          <w:ilvl w:val="0"/>
          <w:numId w:val="2"/>
        </w:numPr>
      </w:pPr>
      <w:r w:rsidRPr="00A20518">
        <w:rPr>
          <w:b/>
          <w:bCs/>
        </w:rPr>
        <w:t>Analisi sociale</w:t>
      </w:r>
      <w:r w:rsidRPr="00A20518">
        <w:t>: verifica delle condizioni di salute e sicurezza, impatti sulla comunità e pratiche di inclusione.</w:t>
      </w:r>
    </w:p>
    <w:p w:rsidRPr="00A20518" w:rsidR="00A20518" w:rsidP="00A20518" w:rsidRDefault="00A20518" w14:paraId="6BE39B36" w14:textId="77777777">
      <w:pPr>
        <w:numPr>
          <w:ilvl w:val="0"/>
          <w:numId w:val="2"/>
        </w:numPr>
      </w:pPr>
      <w:r w:rsidRPr="00A20518">
        <w:rPr>
          <w:b/>
          <w:bCs/>
        </w:rPr>
        <w:t>Compliance normativa</w:t>
      </w:r>
      <w:r w:rsidRPr="00A20518">
        <w:t>: verifica del rispetto delle normative locali, nazionali e internazionali.</w:t>
      </w:r>
    </w:p>
    <w:p w:rsidRPr="00A20518" w:rsidR="00A20518" w:rsidP="00A20518" w:rsidRDefault="00A20518" w14:paraId="15C65A02" w14:textId="77777777">
      <w:pPr>
        <w:numPr>
          <w:ilvl w:val="0"/>
          <w:numId w:val="2"/>
        </w:numPr>
      </w:pPr>
      <w:r w:rsidRPr="00A20518">
        <w:rPr>
          <w:b/>
          <w:bCs/>
        </w:rPr>
        <w:t xml:space="preserve">Risk </w:t>
      </w:r>
      <w:proofErr w:type="spellStart"/>
      <w:r w:rsidRPr="00A20518">
        <w:rPr>
          <w:b/>
          <w:bCs/>
        </w:rPr>
        <w:t>assessment</w:t>
      </w:r>
      <w:proofErr w:type="spellEnd"/>
      <w:r w:rsidRPr="00A20518">
        <w:rPr>
          <w:b/>
          <w:bCs/>
        </w:rPr>
        <w:t xml:space="preserve"> ESG</w:t>
      </w:r>
      <w:r w:rsidRPr="00A20518">
        <w:t>: identificazione e quantificazione dei rischi ESG associati al progetto o all’asset.</w:t>
      </w:r>
    </w:p>
    <w:p w:rsidRPr="00A20518" w:rsidR="00A20518" w:rsidP="00A20518" w:rsidRDefault="00A20518" w14:paraId="7577CE13" w14:textId="77777777">
      <w:pPr>
        <w:numPr>
          <w:ilvl w:val="0"/>
          <w:numId w:val="2"/>
        </w:numPr>
      </w:pPr>
      <w:r w:rsidRPr="00A20518">
        <w:rPr>
          <w:b/>
          <w:bCs/>
        </w:rPr>
        <w:t>Strategie di miglioramento</w:t>
      </w:r>
      <w:r w:rsidRPr="00A20518">
        <w:t>: raccomandazioni per l’adeguamento agli standard ESG e per l’implementazione di pratiche sostenibili.</w:t>
      </w:r>
    </w:p>
    <w:p w:rsidRPr="00A20518" w:rsidR="00A20518" w:rsidP="00A20518" w:rsidRDefault="00A20518" w14:paraId="10299675" w14:textId="77777777">
      <w:r w:rsidRPr="00A20518">
        <w:rPr>
          <w:b/>
          <w:bCs/>
        </w:rPr>
        <w:t>H2:</w:t>
      </w:r>
      <w:r w:rsidRPr="00A20518">
        <w:br/>
      </w:r>
      <w:r w:rsidRPr="00A20518">
        <w:t>Il metodo EETRA: un approccio integrato</w:t>
      </w:r>
    </w:p>
    <w:p w:rsidRPr="00A20518" w:rsidR="00A20518" w:rsidP="00A20518" w:rsidRDefault="00A20518" w14:paraId="267DBB2E" w14:textId="77777777">
      <w:r w:rsidRPr="46908F3B" w:rsidR="00A20518">
        <w:rPr>
          <w:b w:val="1"/>
          <w:bCs w:val="1"/>
        </w:rPr>
        <w:t>Paragrafo:</w:t>
      </w:r>
      <w:r>
        <w:br/>
      </w:r>
      <w:r w:rsidR="00A20518">
        <w:rPr/>
        <w:t>La nostra Due Diligence ESG combina competenze tecniche e strategiche per fornire un’analisi dettagliata e personalizzata. Grazie alla nostra esperienza, supportiamo clienti nella gestione di operazioni complesse, assicurando che ogni progetto rispetti i più alti standard di sostenibilità.</w:t>
      </w:r>
    </w:p>
    <w:p w:rsidRPr="00A20518" w:rsidR="00A20518" w:rsidP="00A20518" w:rsidRDefault="00A20518" w14:paraId="7E53A4E0" w14:textId="77777777">
      <w:r w:rsidRPr="00A20518">
        <w:rPr>
          <w:b/>
          <w:bCs/>
        </w:rPr>
        <w:t>CTA (Call to Action):</w:t>
      </w:r>
      <w:r w:rsidRPr="00A20518">
        <w:br/>
      </w:r>
      <w:r w:rsidRPr="00A20518">
        <w:t>[Richiedi una consulenza ESG]</w:t>
      </w:r>
    </w:p>
    <w:p w:rsidR="001B45F7" w:rsidRDefault="001B45F7" w14:paraId="2DC08235" w14:textId="77777777"/>
    <w:sectPr w:rsidR="001B45F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1C89"/>
    <w:multiLevelType w:val="multilevel"/>
    <w:tmpl w:val="EE4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4CC5970"/>
    <w:multiLevelType w:val="multilevel"/>
    <w:tmpl w:val="CE9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1072820">
    <w:abstractNumId w:val="1"/>
  </w:num>
  <w:num w:numId="2" w16cid:durableId="62293128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B13843"/>
    <w:rsid w:val="000123D2"/>
    <w:rsid w:val="001B45F7"/>
    <w:rsid w:val="00A20518"/>
    <w:rsid w:val="36B13843"/>
    <w:rsid w:val="46908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3843"/>
  <w15:chartTrackingRefBased/>
  <w15:docId w15:val="{CAE40B14-A270-49D1-8C35-17645A77DB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B0DCBA-9673-47A6-B81D-46FE229338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3F880A-C2E8-4076-9424-462DBEE5B7D0}"/>
</file>

<file path=customXml/itemProps3.xml><?xml version="1.0" encoding="utf-8"?>
<ds:datastoreItem xmlns:ds="http://schemas.openxmlformats.org/officeDocument/2006/customXml" ds:itemID="{73A7D87D-9380-49AF-96A8-5C0045D20508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schemas.microsoft.com/office/2006/metadata/properties"/>
    <ds:schemaRef ds:uri="43f3ffd3-f10e-42cc-bd3e-87a62d4d2ed3"/>
    <ds:schemaRef ds:uri="http://www.w3.org/XML/1998/namespace"/>
    <ds:schemaRef ds:uri="http://schemas.openxmlformats.org/package/2006/metadata/core-properties"/>
    <ds:schemaRef ds:uri="5dbc279e-3b32-4ffe-aebb-154aa2a39e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cp:revision>3</cp:revision>
  <dcterms:created xsi:type="dcterms:W3CDTF">2025-01-30T08:37:00Z</dcterms:created>
  <dcterms:modified xsi:type="dcterms:W3CDTF">2025-03-07T15:21:02Z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