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518B" w14:textId="31F048D1" w:rsidR="006B15EF" w:rsidRDefault="0A0CE751" w:rsidP="0087578A">
      <w:pPr>
        <w:pStyle w:val="Heading1"/>
      </w:pPr>
      <w:r w:rsidRPr="3017D9BD">
        <w:rPr>
          <w:rFonts w:eastAsia="Aptos"/>
        </w:rPr>
        <w:t xml:space="preserve">EU </w:t>
      </w:r>
      <w:proofErr w:type="spellStart"/>
      <w:r w:rsidRPr="3017D9BD">
        <w:rPr>
          <w:rFonts w:eastAsia="Aptos"/>
        </w:rPr>
        <w:t>Taxonomy</w:t>
      </w:r>
      <w:proofErr w:type="spellEnd"/>
      <w:r w:rsidRPr="3017D9BD">
        <w:rPr>
          <w:rFonts w:eastAsia="Aptos"/>
        </w:rPr>
        <w:t xml:space="preserve"> e DNSH: Guida per le Imprese verso la </w:t>
      </w:r>
      <w:r w:rsidRPr="0087578A">
        <w:t>Sostenibilità</w:t>
      </w:r>
    </w:p>
    <w:p w14:paraId="0032CBEC" w14:textId="065FD4DC" w:rsidR="006B15EF" w:rsidRDefault="0A0CE751" w:rsidP="3017D9BD">
      <w:pPr>
        <w:spacing w:before="240" w:after="240"/>
        <w:rPr>
          <w:rFonts w:ascii="Aptos" w:eastAsia="Aptos" w:hAnsi="Aptos" w:cs="Aptos"/>
        </w:rPr>
      </w:pPr>
      <w:r w:rsidRPr="3017D9BD">
        <w:rPr>
          <w:rFonts w:ascii="Aptos" w:eastAsia="Aptos" w:hAnsi="Aptos" w:cs="Aptos"/>
          <w:b/>
          <w:bCs/>
        </w:rPr>
        <w:t>URL/</w:t>
      </w:r>
      <w:proofErr w:type="spellStart"/>
      <w:r w:rsidRPr="3017D9BD">
        <w:rPr>
          <w:rFonts w:ascii="Aptos" w:eastAsia="Aptos" w:hAnsi="Aptos" w:cs="Aptos"/>
          <w:b/>
          <w:bCs/>
        </w:rPr>
        <w:t>Slug</w:t>
      </w:r>
      <w:proofErr w:type="spellEnd"/>
      <w:r w:rsidRPr="3017D9BD">
        <w:rPr>
          <w:rFonts w:ascii="Aptos" w:eastAsia="Aptos" w:hAnsi="Aptos" w:cs="Aptos"/>
          <w:b/>
          <w:bCs/>
        </w:rPr>
        <w:t>:</w:t>
      </w:r>
      <w:r w:rsidRPr="3017D9BD">
        <w:rPr>
          <w:rFonts w:ascii="Aptos" w:eastAsia="Aptos" w:hAnsi="Aptos" w:cs="Aptos"/>
        </w:rPr>
        <w:t xml:space="preserve"> /</w:t>
      </w:r>
      <w:proofErr w:type="spellStart"/>
      <w:r w:rsidRPr="3017D9BD">
        <w:rPr>
          <w:rFonts w:ascii="Aptos" w:eastAsia="Aptos" w:hAnsi="Aptos" w:cs="Aptos"/>
        </w:rPr>
        <w:t>eu-taxonomy-dnsh</w:t>
      </w:r>
      <w:proofErr w:type="spellEnd"/>
    </w:p>
    <w:p w14:paraId="6B6821BF" w14:textId="77777777" w:rsidR="00943CE4" w:rsidRDefault="00943CE4" w:rsidP="3017D9BD">
      <w:pPr>
        <w:spacing w:before="240" w:after="240"/>
      </w:pPr>
    </w:p>
    <w:p w14:paraId="39EBC6E9" w14:textId="7D8AFDFC" w:rsidR="006B15EF" w:rsidRPr="00DF4EC2" w:rsidRDefault="00D645CF" w:rsidP="00D645CF">
      <w:pPr>
        <w:pStyle w:val="Heading2"/>
      </w:pPr>
      <w:r w:rsidRPr="00DF4EC2">
        <w:rPr>
          <w:rFonts w:eastAsia="Aptos"/>
        </w:rPr>
        <w:t xml:space="preserve">H2: </w:t>
      </w:r>
      <w:r w:rsidR="0A0CE751" w:rsidRPr="00DF4EC2">
        <w:rPr>
          <w:rFonts w:eastAsia="Aptos"/>
        </w:rPr>
        <w:t xml:space="preserve">Cos'è la </w:t>
      </w:r>
      <w:r w:rsidR="00DF4EC2">
        <w:rPr>
          <w:rFonts w:eastAsia="Aptos"/>
          <w:noProof/>
        </w:rPr>
        <w:t>Tassonomia UE</w:t>
      </w:r>
      <w:r w:rsidR="0A0CE751" w:rsidRPr="00DF4EC2">
        <w:rPr>
          <w:rFonts w:eastAsia="Aptos"/>
        </w:rPr>
        <w:t>?</w:t>
      </w:r>
    </w:p>
    <w:p w14:paraId="33490E0E" w14:textId="2E82421F" w:rsidR="00F0188C" w:rsidRDefault="0A0CE751" w:rsidP="00520E11">
      <w:r w:rsidRPr="3017D9BD">
        <w:t xml:space="preserve">La </w:t>
      </w:r>
      <w:r w:rsidRPr="3017D9BD">
        <w:rPr>
          <w:b/>
          <w:bCs/>
        </w:rPr>
        <w:t xml:space="preserve">EU </w:t>
      </w:r>
      <w:proofErr w:type="spellStart"/>
      <w:r w:rsidRPr="3017D9BD">
        <w:rPr>
          <w:b/>
          <w:bCs/>
        </w:rPr>
        <w:t>Taxonomy</w:t>
      </w:r>
      <w:proofErr w:type="spellEnd"/>
      <w:r w:rsidRPr="3017D9BD">
        <w:t xml:space="preserve"> è un sistema di classificazione sviluppato dall'Unione Europea per identificare </w:t>
      </w:r>
      <w:r w:rsidR="00520E11">
        <w:t>investimenti ed</w:t>
      </w:r>
      <w:r w:rsidRPr="3017D9BD">
        <w:t xml:space="preserve"> attività economiche sostenibili. Il suo obiettivo è fornire un quadro chiaro e standardizzato per le imprese e gli investitori, </w:t>
      </w:r>
      <w:r w:rsidR="00520E11">
        <w:t xml:space="preserve">che permette di </w:t>
      </w:r>
      <w:r w:rsidRPr="3017D9BD">
        <w:t>orientarsi verso investimenti che favoriscono la transizione ecologica</w:t>
      </w:r>
      <w:r w:rsidR="00520E11">
        <w:t xml:space="preserve"> ed il raggiungimento della </w:t>
      </w:r>
      <w:r w:rsidR="00F0188C" w:rsidRPr="00F0188C">
        <w:rPr>
          <w:b/>
          <w:bCs/>
        </w:rPr>
        <w:t>neutralità climatica</w:t>
      </w:r>
      <w:r w:rsidR="00F0188C" w:rsidRPr="00F0188C">
        <w:t>  entro il 2050</w:t>
      </w:r>
      <w:r w:rsidR="00520E11">
        <w:t xml:space="preserve">, in linea </w:t>
      </w:r>
      <w:r w:rsidR="00F0188C" w:rsidRPr="00F0188C">
        <w:t>con gli obiettivi del </w:t>
      </w:r>
      <w:r w:rsidR="00F0188C" w:rsidRPr="00F0188C">
        <w:rPr>
          <w:b/>
          <w:bCs/>
        </w:rPr>
        <w:t>Green Deal Europeo</w:t>
      </w:r>
      <w:r w:rsidR="00F0188C" w:rsidRPr="00F0188C">
        <w:t>.</w:t>
      </w:r>
    </w:p>
    <w:p w14:paraId="0290D6FF" w14:textId="77777777" w:rsidR="001218C1" w:rsidRPr="00F0188C" w:rsidRDefault="001218C1" w:rsidP="00520E11"/>
    <w:p w14:paraId="6DCB3665" w14:textId="355A3F21" w:rsidR="0087578A" w:rsidRDefault="0087578A" w:rsidP="0087578A">
      <w:pPr>
        <w:pStyle w:val="Heading2"/>
        <w:rPr>
          <w:rFonts w:eastAsia="Aptos"/>
        </w:rPr>
      </w:pPr>
      <w:r>
        <w:rPr>
          <w:rFonts w:eastAsia="Aptos"/>
        </w:rPr>
        <w:t xml:space="preserve">H2: </w:t>
      </w:r>
      <w:r w:rsidR="00F93DA6">
        <w:rPr>
          <w:rFonts w:eastAsia="Aptos"/>
        </w:rPr>
        <w:t>Contributi sostanziali e p</w:t>
      </w:r>
      <w:r w:rsidR="0A0CE751" w:rsidRPr="3017D9BD">
        <w:rPr>
          <w:rFonts w:eastAsia="Aptos"/>
        </w:rPr>
        <w:t xml:space="preserve">rincipio </w:t>
      </w:r>
      <w:r w:rsidR="0A0CE751" w:rsidRPr="0087578A">
        <w:t>DNSH</w:t>
      </w:r>
    </w:p>
    <w:p w14:paraId="501243D9" w14:textId="2386F194" w:rsidR="006B15EF" w:rsidRDefault="00F93DA6" w:rsidP="0087578A">
      <w:r w:rsidRPr="00F0188C">
        <w:t xml:space="preserve">Per allinearsi alla Tassonomia UE, un’attività economica deve </w:t>
      </w:r>
      <w:r w:rsidRPr="00F0188C">
        <w:rPr>
          <w:b/>
          <w:bCs/>
        </w:rPr>
        <w:t>contribuire positivamente in modo sostanziale ad almeno uno dei</w:t>
      </w:r>
      <w:r w:rsidRPr="00F0188C">
        <w:t> </w:t>
      </w:r>
      <w:r w:rsidRPr="00F0188C">
        <w:rPr>
          <w:b/>
          <w:bCs/>
        </w:rPr>
        <w:t>sei obiettivi ambientali e</w:t>
      </w:r>
      <w:r>
        <w:rPr>
          <w:b/>
          <w:bCs/>
        </w:rPr>
        <w:t xml:space="preserve"> </w:t>
      </w:r>
      <w:r w:rsidRPr="00F0188C">
        <w:rPr>
          <w:b/>
          <w:bCs/>
        </w:rPr>
        <w:t>climatici</w:t>
      </w:r>
      <w:r w:rsidRPr="00F0188C">
        <w:t xml:space="preserve"> stabiliti nel regolamento e impegnarsi a non produrre impatti </w:t>
      </w:r>
      <w:r w:rsidR="004436E7">
        <w:t xml:space="preserve">negativi significativi </w:t>
      </w:r>
      <w:r w:rsidRPr="00F0188C">
        <w:t>su nessuno di questi</w:t>
      </w:r>
      <w:r w:rsidR="00837870">
        <w:t xml:space="preserve">, principio </w:t>
      </w:r>
      <w:r w:rsidR="004436E7" w:rsidRPr="3017D9BD">
        <w:rPr>
          <w:b/>
          <w:bCs/>
        </w:rPr>
        <w:t xml:space="preserve">DNSH (Do No </w:t>
      </w:r>
      <w:proofErr w:type="spellStart"/>
      <w:r w:rsidR="004436E7" w:rsidRPr="3017D9BD">
        <w:rPr>
          <w:b/>
          <w:bCs/>
        </w:rPr>
        <w:t>Significant</w:t>
      </w:r>
      <w:proofErr w:type="spellEnd"/>
      <w:r w:rsidR="004436E7" w:rsidRPr="3017D9BD">
        <w:rPr>
          <w:b/>
          <w:bCs/>
        </w:rPr>
        <w:t xml:space="preserve"> </w:t>
      </w:r>
      <w:proofErr w:type="spellStart"/>
      <w:r w:rsidR="004436E7" w:rsidRPr="3017D9BD">
        <w:rPr>
          <w:b/>
          <w:bCs/>
        </w:rPr>
        <w:t>Harm</w:t>
      </w:r>
      <w:proofErr w:type="spellEnd"/>
      <w:r w:rsidR="004436E7" w:rsidRPr="3017D9BD">
        <w:rPr>
          <w:b/>
          <w:bCs/>
        </w:rPr>
        <w:t>)</w:t>
      </w:r>
      <w:r w:rsidR="00837870">
        <w:t>.</w:t>
      </w:r>
    </w:p>
    <w:p w14:paraId="0AF9DEF3" w14:textId="5F0C03B9" w:rsidR="006B15EF" w:rsidRDefault="0A0CE751" w:rsidP="3017D9B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3017D9BD">
        <w:rPr>
          <w:rFonts w:ascii="Aptos" w:eastAsia="Aptos" w:hAnsi="Aptos" w:cs="Aptos"/>
        </w:rPr>
        <w:t>Mitigazione dei cambiamenti climatici</w:t>
      </w:r>
    </w:p>
    <w:p w14:paraId="1858DAED" w14:textId="7605EEDD" w:rsidR="006B15EF" w:rsidRDefault="0A0CE751" w:rsidP="3017D9B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3017D9BD">
        <w:rPr>
          <w:rFonts w:ascii="Aptos" w:eastAsia="Aptos" w:hAnsi="Aptos" w:cs="Aptos"/>
        </w:rPr>
        <w:t>Adattamento ai cambiamenti climatici</w:t>
      </w:r>
    </w:p>
    <w:p w14:paraId="0D58C5DA" w14:textId="7FDB9815" w:rsidR="006B15EF" w:rsidRDefault="0A0CE751" w:rsidP="3017D9B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3017D9BD">
        <w:rPr>
          <w:rFonts w:ascii="Aptos" w:eastAsia="Aptos" w:hAnsi="Aptos" w:cs="Aptos"/>
        </w:rPr>
        <w:t>Uso sostenibile delle risorse idriche e marine</w:t>
      </w:r>
    </w:p>
    <w:p w14:paraId="36434115" w14:textId="66584A0D" w:rsidR="006B15EF" w:rsidRDefault="0A0CE751" w:rsidP="3017D9B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3017D9BD">
        <w:rPr>
          <w:rFonts w:ascii="Aptos" w:eastAsia="Aptos" w:hAnsi="Aptos" w:cs="Aptos"/>
        </w:rPr>
        <w:t>Transizione verso un’economia circolare</w:t>
      </w:r>
    </w:p>
    <w:p w14:paraId="2C64E512" w14:textId="607CE758" w:rsidR="006B15EF" w:rsidRDefault="0A0CE751" w:rsidP="3017D9B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3017D9BD">
        <w:rPr>
          <w:rFonts w:ascii="Aptos" w:eastAsia="Aptos" w:hAnsi="Aptos" w:cs="Aptos"/>
        </w:rPr>
        <w:t>Prevenzione e riduzione dell'inquinamento</w:t>
      </w:r>
    </w:p>
    <w:p w14:paraId="17A234C2" w14:textId="4985F05F" w:rsidR="006B15EF" w:rsidRDefault="0A0CE751" w:rsidP="3017D9B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3017D9BD">
        <w:rPr>
          <w:rFonts w:ascii="Aptos" w:eastAsia="Aptos" w:hAnsi="Aptos" w:cs="Aptos"/>
        </w:rPr>
        <w:t>Protezione e ripristino della biodiversità e degli ecosistemi</w:t>
      </w:r>
    </w:p>
    <w:p w14:paraId="6B7CCE39" w14:textId="47D8F884" w:rsidR="006B15EF" w:rsidRDefault="0A0CE751" w:rsidP="3017D9BD">
      <w:pPr>
        <w:spacing w:before="240" w:after="240"/>
      </w:pPr>
      <w:r w:rsidRPr="3017D9BD">
        <w:rPr>
          <w:rFonts w:ascii="Aptos" w:eastAsia="Aptos" w:hAnsi="Aptos" w:cs="Aptos"/>
        </w:rPr>
        <w:t xml:space="preserve">Le imprese devono dimostrare la conformità al principio </w:t>
      </w:r>
      <w:r w:rsidRPr="3017D9BD">
        <w:rPr>
          <w:rFonts w:ascii="Aptos" w:eastAsia="Aptos" w:hAnsi="Aptos" w:cs="Aptos"/>
          <w:b/>
          <w:bCs/>
        </w:rPr>
        <w:t>DNSH</w:t>
      </w:r>
      <w:r w:rsidRPr="3017D9BD">
        <w:rPr>
          <w:rFonts w:ascii="Aptos" w:eastAsia="Aptos" w:hAnsi="Aptos" w:cs="Aptos"/>
        </w:rPr>
        <w:t xml:space="preserve"> attraverso un’accurata valutazione dei loro impatti ambientali.</w:t>
      </w:r>
    </w:p>
    <w:p w14:paraId="7D889679" w14:textId="69871308" w:rsidR="00F644A4" w:rsidRDefault="00F644A4" w:rsidP="00F644A4">
      <w:pPr>
        <w:pStyle w:val="Heading2"/>
      </w:pPr>
      <w:r>
        <w:rPr>
          <w:rFonts w:eastAsia="Aptos"/>
        </w:rPr>
        <w:t xml:space="preserve">H2: </w:t>
      </w:r>
      <w:r w:rsidRPr="3017D9BD">
        <w:rPr>
          <w:rFonts w:eastAsia="Aptos"/>
        </w:rPr>
        <w:t xml:space="preserve">Perché </w:t>
      </w:r>
      <w:r w:rsidRPr="0087578A">
        <w:t>la</w:t>
      </w:r>
      <w:r w:rsidRPr="3017D9BD">
        <w:rPr>
          <w:rFonts w:eastAsia="Aptos"/>
        </w:rPr>
        <w:t xml:space="preserve"> </w:t>
      </w:r>
      <w:r w:rsidR="00DF4EC2">
        <w:rPr>
          <w:rFonts w:eastAsia="Aptos"/>
          <w:noProof/>
        </w:rPr>
        <w:t>Tassonomia UE</w:t>
      </w:r>
      <w:r w:rsidR="00DF4EC2" w:rsidRPr="3017D9BD">
        <w:rPr>
          <w:rFonts w:eastAsia="Aptos"/>
        </w:rPr>
        <w:t xml:space="preserve"> </w:t>
      </w:r>
      <w:r w:rsidRPr="3017D9BD">
        <w:rPr>
          <w:rFonts w:eastAsia="Aptos"/>
        </w:rPr>
        <w:t>è Importante per le Imprese?</w:t>
      </w:r>
    </w:p>
    <w:p w14:paraId="150E649C" w14:textId="55E9CC85" w:rsidR="00472DD7" w:rsidRPr="00472DD7" w:rsidRDefault="00F644A4" w:rsidP="00F644A4">
      <w:r>
        <w:t>L</w:t>
      </w:r>
      <w:r w:rsidR="00472DD7" w:rsidRPr="00472DD7">
        <w:t xml:space="preserve">a Tassonomia Europea </w:t>
      </w:r>
      <w:r>
        <w:t>si applica</w:t>
      </w:r>
      <w:r w:rsidR="00472DD7" w:rsidRPr="00472DD7">
        <w:t>:</w:t>
      </w:r>
    </w:p>
    <w:p w14:paraId="64366C57" w14:textId="77777777" w:rsidR="00472DD7" w:rsidRPr="00472DD7" w:rsidRDefault="00472DD7" w:rsidP="00472DD7">
      <w:pPr>
        <w:numPr>
          <w:ilvl w:val="0"/>
          <w:numId w:val="4"/>
        </w:numPr>
      </w:pPr>
      <w:r w:rsidRPr="00472DD7">
        <w:rPr>
          <w:b/>
          <w:bCs/>
        </w:rPr>
        <w:t>investitori e istituti di credito</w:t>
      </w:r>
      <w:r w:rsidRPr="00472DD7">
        <w:t> che vogliono conoscere a fondo le imprese nelle quali investono e il loro livello di sostenibilità e responsabilità sociale;</w:t>
      </w:r>
    </w:p>
    <w:p w14:paraId="16E7443D" w14:textId="1C370B59" w:rsidR="00472DD7" w:rsidRDefault="00472DD7" w:rsidP="00472DD7">
      <w:pPr>
        <w:numPr>
          <w:ilvl w:val="0"/>
          <w:numId w:val="4"/>
        </w:numPr>
      </w:pPr>
      <w:r w:rsidRPr="00472DD7">
        <w:rPr>
          <w:b/>
          <w:bCs/>
        </w:rPr>
        <w:t>imprese</w:t>
      </w:r>
      <w:r w:rsidRPr="00472DD7">
        <w:t> </w:t>
      </w:r>
      <w:r w:rsidRPr="00472DD7">
        <w:rPr>
          <w:b/>
          <w:bCs/>
        </w:rPr>
        <w:t>e organizzazioni</w:t>
      </w:r>
      <w:r w:rsidR="00C26271">
        <w:t xml:space="preserve">, a </w:t>
      </w:r>
      <w:r w:rsidRPr="00472DD7">
        <w:t>che vogliono adottare uno strumento di trasparenza internazionale per qualificarsi come sostenibili e comunicare il proprio impegno</w:t>
      </w:r>
      <w:r w:rsidR="00C26271">
        <w:t>.</w:t>
      </w:r>
    </w:p>
    <w:p w14:paraId="75FBEB2E" w14:textId="77777777" w:rsidR="003B57CF" w:rsidRDefault="003B57CF" w:rsidP="003B57CF">
      <w:commentRangeStart w:id="0"/>
      <w:commentRangeStart w:id="1"/>
      <w:r w:rsidRPr="003B57CF">
        <w:lastRenderedPageBreak/>
        <w:t xml:space="preserve">Dal 2023, le imprese soggette alla </w:t>
      </w:r>
      <w:r w:rsidRPr="003B57CF">
        <w:rPr>
          <w:b/>
          <w:bCs/>
        </w:rPr>
        <w:t xml:space="preserve">Corporate </w:t>
      </w:r>
      <w:proofErr w:type="spellStart"/>
      <w:r w:rsidRPr="003B57CF">
        <w:rPr>
          <w:b/>
          <w:bCs/>
        </w:rPr>
        <w:t>Sustainability</w:t>
      </w:r>
      <w:proofErr w:type="spellEnd"/>
      <w:r w:rsidRPr="003B57CF">
        <w:rPr>
          <w:b/>
          <w:bCs/>
        </w:rPr>
        <w:t xml:space="preserve"> Reporting Directive (CSRD)</w:t>
      </w:r>
      <w:r w:rsidRPr="003B57CF">
        <w:t xml:space="preserve"> devono includere nei loro bilanci informazioni sulla loro conformità alla </w:t>
      </w:r>
      <w:r w:rsidRPr="003B57CF">
        <w:rPr>
          <w:b/>
          <w:bCs/>
        </w:rPr>
        <w:t>Tassonomia Europea</w:t>
      </w:r>
      <w:r w:rsidRPr="003B57CF">
        <w:t>.</w:t>
      </w:r>
      <w:commentRangeEnd w:id="0"/>
      <w:r w:rsidR="001178BA">
        <w:rPr>
          <w:rStyle w:val="CommentReference"/>
        </w:rPr>
        <w:commentReference w:id="0"/>
      </w:r>
      <w:commentRangeEnd w:id="1"/>
      <w:r w:rsidR="00AA7874">
        <w:rPr>
          <w:rStyle w:val="CommentReference"/>
        </w:rPr>
        <w:commentReference w:id="1"/>
      </w:r>
    </w:p>
    <w:p w14:paraId="3AB2CEC8" w14:textId="77777777" w:rsidR="00C26271" w:rsidRDefault="00C26271" w:rsidP="00C26271">
      <w:pPr>
        <w:rPr>
          <w:b/>
          <w:bCs/>
        </w:rPr>
      </w:pPr>
    </w:p>
    <w:p w14:paraId="3FA0CAA6" w14:textId="3BAB0486" w:rsidR="00752259" w:rsidRPr="00DF4EC2" w:rsidRDefault="00752259" w:rsidP="00752259">
      <w:pPr>
        <w:pStyle w:val="Heading2"/>
        <w:rPr>
          <w:rFonts w:eastAsia="Aptos"/>
          <w:noProof/>
        </w:rPr>
      </w:pPr>
      <w:r w:rsidRPr="00DF4EC2">
        <w:rPr>
          <w:rFonts w:eastAsia="Aptos"/>
          <w:noProof/>
        </w:rPr>
        <w:t xml:space="preserve">H2: </w:t>
      </w:r>
      <w:r w:rsidR="00FA23F2">
        <w:rPr>
          <w:rFonts w:eastAsia="Aptos"/>
          <w:noProof/>
        </w:rPr>
        <w:t xml:space="preserve">La consulenza strategica </w:t>
      </w:r>
      <w:r w:rsidRPr="00752259">
        <w:t>EETRA</w:t>
      </w:r>
      <w:r w:rsidRPr="00DF4EC2">
        <w:rPr>
          <w:rFonts w:eastAsia="Aptos"/>
          <w:noProof/>
        </w:rPr>
        <w:t xml:space="preserve"> </w:t>
      </w:r>
      <w:r w:rsidR="00DF4EC2" w:rsidRPr="00DF4EC2">
        <w:rPr>
          <w:rFonts w:eastAsia="Aptos"/>
          <w:noProof/>
        </w:rPr>
        <w:t xml:space="preserve">per </w:t>
      </w:r>
      <w:r w:rsidR="00943CE4">
        <w:rPr>
          <w:rFonts w:eastAsia="Aptos"/>
          <w:noProof/>
        </w:rPr>
        <w:t xml:space="preserve">soddisfare la </w:t>
      </w:r>
      <w:r w:rsidR="00DF4EC2">
        <w:rPr>
          <w:rFonts w:eastAsia="Aptos"/>
          <w:noProof/>
        </w:rPr>
        <w:t>Tassonomia UE</w:t>
      </w:r>
    </w:p>
    <w:p w14:paraId="41318A96" w14:textId="61002791" w:rsidR="00472DD7" w:rsidRDefault="004079C1" w:rsidP="00752259">
      <w:r>
        <w:t>La consulenza di EETRA guida il cliente al</w:t>
      </w:r>
      <w:r w:rsidR="00472DD7" w:rsidRPr="00472DD7">
        <w:t>l’applicazione della Tassonomia Europea</w:t>
      </w:r>
      <w:r w:rsidR="00B72469">
        <w:t xml:space="preserve"> attraverso le seguenti attività</w:t>
      </w:r>
      <w:r w:rsidR="00472DD7" w:rsidRPr="00472DD7">
        <w:t>:</w:t>
      </w:r>
    </w:p>
    <w:p w14:paraId="59AF89DB" w14:textId="2DD10FF2" w:rsidR="00B72469" w:rsidRDefault="00B72469" w:rsidP="00B72469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3017D9BD">
        <w:rPr>
          <w:rFonts w:ascii="Aptos" w:eastAsia="Aptos" w:hAnsi="Aptos" w:cs="Aptos"/>
          <w:b/>
          <w:bCs/>
        </w:rPr>
        <w:t xml:space="preserve">Identificare </w:t>
      </w:r>
      <w:r w:rsidR="00A72A47" w:rsidRPr="00A72A47">
        <w:rPr>
          <w:b/>
          <w:bCs/>
        </w:rPr>
        <w:t xml:space="preserve">il </w:t>
      </w:r>
      <w:r w:rsidR="00A72A47" w:rsidRPr="00472DD7">
        <w:rPr>
          <w:b/>
          <w:bCs/>
        </w:rPr>
        <w:t>profilo societario</w:t>
      </w:r>
      <w:r w:rsidR="00A72A47" w:rsidRPr="00472DD7">
        <w:t xml:space="preserve"> </w:t>
      </w:r>
      <w:r w:rsidR="00A72A47">
        <w:t xml:space="preserve">e </w:t>
      </w:r>
      <w:r w:rsidRPr="3017D9BD">
        <w:rPr>
          <w:rFonts w:ascii="Aptos" w:eastAsia="Aptos" w:hAnsi="Aptos" w:cs="Aptos"/>
          <w:b/>
          <w:bCs/>
        </w:rPr>
        <w:t>le attività economiche</w:t>
      </w:r>
      <w:r w:rsidRPr="3017D9BD">
        <w:rPr>
          <w:rFonts w:ascii="Aptos" w:eastAsia="Aptos" w:hAnsi="Aptos" w:cs="Aptos"/>
        </w:rPr>
        <w:t xml:space="preserve"> rientranti nei criteri della Tassonomia UE.</w:t>
      </w:r>
    </w:p>
    <w:p w14:paraId="3E486C0D" w14:textId="383462D4" w:rsidR="00B72469" w:rsidRDefault="00300375" w:rsidP="00B72469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Definire i requisiti per il</w:t>
      </w:r>
      <w:r w:rsidR="00B72469" w:rsidRPr="3017D9BD">
        <w:rPr>
          <w:rFonts w:ascii="Aptos" w:eastAsia="Aptos" w:hAnsi="Aptos" w:cs="Aptos"/>
          <w:b/>
          <w:bCs/>
        </w:rPr>
        <w:t xml:space="preserve"> rispetto dei criteri di sostenibilità</w:t>
      </w:r>
      <w:r w:rsidR="00B72469" w:rsidRPr="3017D9BD">
        <w:rPr>
          <w:rFonts w:ascii="Aptos" w:eastAsia="Aptos" w:hAnsi="Aptos" w:cs="Aptos"/>
        </w:rPr>
        <w:t xml:space="preserve">, inclusi </w:t>
      </w:r>
      <w:r>
        <w:rPr>
          <w:rFonts w:ascii="Aptos" w:eastAsia="Aptos" w:hAnsi="Aptos" w:cs="Aptos"/>
        </w:rPr>
        <w:t xml:space="preserve">i contributi sostanziali e </w:t>
      </w:r>
      <w:r w:rsidR="00B72469" w:rsidRPr="3017D9BD">
        <w:rPr>
          <w:rFonts w:ascii="Aptos" w:eastAsia="Aptos" w:hAnsi="Aptos" w:cs="Aptos"/>
        </w:rPr>
        <w:t>gli obiettivi ambientali.</w:t>
      </w:r>
    </w:p>
    <w:p w14:paraId="7B661239" w14:textId="1F553349" w:rsidR="00B72469" w:rsidRDefault="00B72469" w:rsidP="00B72469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3017D9BD">
        <w:rPr>
          <w:rFonts w:ascii="Aptos" w:eastAsia="Aptos" w:hAnsi="Aptos" w:cs="Aptos"/>
          <w:b/>
          <w:bCs/>
        </w:rPr>
        <w:t xml:space="preserve">Dimostrare la conformità </w:t>
      </w:r>
      <w:r w:rsidR="00590C73">
        <w:rPr>
          <w:rFonts w:ascii="Aptos" w:eastAsia="Aptos" w:hAnsi="Aptos" w:cs="Aptos"/>
          <w:b/>
          <w:bCs/>
        </w:rPr>
        <w:t>ai criteri di vaglio tecnico</w:t>
      </w:r>
      <w:r w:rsidR="001A56F6">
        <w:rPr>
          <w:rFonts w:ascii="Aptos" w:eastAsia="Aptos" w:hAnsi="Aptos" w:cs="Aptos"/>
          <w:b/>
          <w:bCs/>
        </w:rPr>
        <w:t xml:space="preserve"> </w:t>
      </w:r>
      <w:r w:rsidR="001A56F6" w:rsidRPr="3017D9BD">
        <w:rPr>
          <w:rFonts w:ascii="Aptos" w:eastAsia="Aptos" w:hAnsi="Aptos" w:cs="Aptos"/>
        </w:rPr>
        <w:t>su</w:t>
      </w:r>
      <w:r w:rsidR="001A56F6">
        <w:rPr>
          <w:rFonts w:ascii="Aptos" w:eastAsia="Aptos" w:hAnsi="Aptos" w:cs="Aptos"/>
        </w:rPr>
        <w:t>i</w:t>
      </w:r>
      <w:r w:rsidR="001A56F6" w:rsidRPr="3017D9BD">
        <w:rPr>
          <w:rFonts w:ascii="Aptos" w:eastAsia="Aptos" w:hAnsi="Aptos" w:cs="Aptos"/>
        </w:rPr>
        <w:t xml:space="preserve"> sei obiettivi ambientali</w:t>
      </w:r>
      <w:r w:rsidR="00590C73" w:rsidRPr="00006ED1">
        <w:rPr>
          <w:rFonts w:ascii="Aptos" w:eastAsia="Aptos" w:hAnsi="Aptos" w:cs="Aptos"/>
        </w:rPr>
        <w:t>, inclusi quelli di</w:t>
      </w:r>
      <w:r w:rsidR="00590C73">
        <w:rPr>
          <w:rFonts w:ascii="Aptos" w:eastAsia="Aptos" w:hAnsi="Aptos" w:cs="Aptos"/>
          <w:b/>
          <w:bCs/>
        </w:rPr>
        <w:t xml:space="preserve"> contributo sostanziale </w:t>
      </w:r>
      <w:r w:rsidR="00590C73" w:rsidRPr="00006ED1">
        <w:rPr>
          <w:rFonts w:ascii="Aptos" w:eastAsia="Aptos" w:hAnsi="Aptos" w:cs="Aptos"/>
        </w:rPr>
        <w:t xml:space="preserve">ed </w:t>
      </w:r>
      <w:r w:rsidR="00910F77" w:rsidRPr="00006ED1">
        <w:rPr>
          <w:rFonts w:ascii="Aptos" w:eastAsia="Aptos" w:hAnsi="Aptos" w:cs="Aptos"/>
        </w:rPr>
        <w:t xml:space="preserve">quelli in linea con il </w:t>
      </w:r>
      <w:r w:rsidRPr="00006ED1">
        <w:rPr>
          <w:rFonts w:ascii="Aptos" w:eastAsia="Aptos" w:hAnsi="Aptos" w:cs="Aptos"/>
        </w:rPr>
        <w:t>principio</w:t>
      </w:r>
      <w:r w:rsidRPr="3017D9BD">
        <w:rPr>
          <w:rFonts w:ascii="Aptos" w:eastAsia="Aptos" w:hAnsi="Aptos" w:cs="Aptos"/>
          <w:b/>
          <w:bCs/>
        </w:rPr>
        <w:t xml:space="preserve"> DNSH</w:t>
      </w:r>
      <w:r w:rsidRPr="3017D9BD">
        <w:rPr>
          <w:rFonts w:ascii="Aptos" w:eastAsia="Aptos" w:hAnsi="Aptos" w:cs="Aptos"/>
        </w:rPr>
        <w:t>.</w:t>
      </w:r>
    </w:p>
    <w:p w14:paraId="15D61D4E" w14:textId="51DC1AA9" w:rsidR="00B72469" w:rsidRPr="00F43866" w:rsidRDefault="00B72469" w:rsidP="00F43866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F43866">
        <w:rPr>
          <w:rFonts w:ascii="Aptos" w:eastAsia="Aptos" w:hAnsi="Aptos" w:cs="Aptos"/>
          <w:b/>
          <w:bCs/>
        </w:rPr>
        <w:t>Integrare le informazioni ne</w:t>
      </w:r>
      <w:r w:rsidR="00F43866">
        <w:rPr>
          <w:rFonts w:ascii="Aptos" w:eastAsia="Aptos" w:hAnsi="Aptos" w:cs="Aptos"/>
          <w:b/>
          <w:bCs/>
        </w:rPr>
        <w:t xml:space="preserve">lla rendicontazione di sostenibilità e </w:t>
      </w:r>
      <w:r w:rsidRPr="00F43866">
        <w:rPr>
          <w:rFonts w:ascii="Aptos" w:eastAsia="Aptos" w:hAnsi="Aptos" w:cs="Aptos"/>
          <w:b/>
          <w:bCs/>
        </w:rPr>
        <w:t>report ESG</w:t>
      </w:r>
      <w:r w:rsidRPr="00F43866">
        <w:rPr>
          <w:rFonts w:ascii="Aptos" w:eastAsia="Aptos" w:hAnsi="Aptos" w:cs="Aptos"/>
        </w:rPr>
        <w:t xml:space="preserve"> per garantire la trasparenza verso investitori e autorità.</w:t>
      </w:r>
    </w:p>
    <w:p w14:paraId="2DC08235" w14:textId="1FB61A07" w:rsidR="006B15EF" w:rsidRDefault="006B15EF"/>
    <w:p w14:paraId="0A85555D" w14:textId="77777777" w:rsidR="001F6AAB" w:rsidRDefault="001F6AAB"/>
    <w:p w14:paraId="20FA84F2" w14:textId="60F22617" w:rsidR="00FA23F2" w:rsidRPr="00FA23F2" w:rsidRDefault="00FA23F2" w:rsidP="00FA23F2">
      <w:pPr>
        <w:pStyle w:val="Heading2"/>
        <w:rPr>
          <w:rFonts w:eastAsia="Aptos"/>
          <w:noProof/>
        </w:rPr>
      </w:pPr>
      <w:r w:rsidRPr="00DF4EC2">
        <w:rPr>
          <w:rFonts w:eastAsia="Aptos"/>
          <w:noProof/>
        </w:rPr>
        <w:t xml:space="preserve">H2: </w:t>
      </w:r>
      <w:r w:rsidR="00943CE4">
        <w:rPr>
          <w:rFonts w:eastAsia="Aptos"/>
          <w:noProof/>
        </w:rPr>
        <w:t xml:space="preserve">Le analisi tecniche </w:t>
      </w:r>
      <w:r w:rsidRPr="00752259">
        <w:t>EETRA</w:t>
      </w:r>
      <w:r w:rsidRPr="00DF4EC2">
        <w:rPr>
          <w:rFonts w:eastAsia="Aptos"/>
          <w:noProof/>
        </w:rPr>
        <w:t xml:space="preserve"> </w:t>
      </w:r>
      <w:r w:rsidR="00943CE4">
        <w:rPr>
          <w:rFonts w:eastAsia="Aptos"/>
          <w:noProof/>
        </w:rPr>
        <w:t>per dimostrare la conformita a Tassonomia UE e DNSH</w:t>
      </w:r>
    </w:p>
    <w:p w14:paraId="7E143D0D" w14:textId="60EDBA1A" w:rsidR="00592097" w:rsidRDefault="003A44E6" w:rsidP="004E1C7F">
      <w:r>
        <w:t xml:space="preserve">EETRA </w:t>
      </w:r>
      <w:r w:rsidR="00592097">
        <w:t>s</w:t>
      </w:r>
      <w:r w:rsidR="004E1C7F">
        <w:t xml:space="preserve">volgere </w:t>
      </w:r>
      <w:r w:rsidR="00592097">
        <w:t xml:space="preserve">le seguenti </w:t>
      </w:r>
      <w:r w:rsidR="004E1C7F">
        <w:t>analisi tecniche specialistiche</w:t>
      </w:r>
      <w:r w:rsidR="00592097">
        <w:t xml:space="preserve"> per dimostrare la conformità ai criteri di vaglio tecnico:</w:t>
      </w:r>
    </w:p>
    <w:p w14:paraId="1431A3C6" w14:textId="22FF7B93" w:rsidR="004E1C7F" w:rsidRDefault="004E1C7F" w:rsidP="000012F9">
      <w:pPr>
        <w:numPr>
          <w:ilvl w:val="0"/>
          <w:numId w:val="10"/>
        </w:numPr>
      </w:pPr>
      <w:r w:rsidRPr="00472DD7">
        <w:t xml:space="preserve">Consulenza per </w:t>
      </w:r>
      <w:r w:rsidR="00136D6A">
        <w:t xml:space="preserve">l’adozione di misure best-practice per </w:t>
      </w:r>
      <w:r w:rsidR="002B5D9B" w:rsidRPr="00472DD7">
        <w:t xml:space="preserve">integrità termica </w:t>
      </w:r>
      <w:r w:rsidR="002B5D9B">
        <w:t xml:space="preserve">e </w:t>
      </w:r>
      <w:r w:rsidR="00136D6A" w:rsidRPr="0031731B">
        <w:rPr>
          <w:b/>
          <w:bCs/>
        </w:rPr>
        <w:t>tenuta all’aria</w:t>
      </w:r>
      <w:r w:rsidR="00136D6A">
        <w:t xml:space="preserve"> </w:t>
      </w:r>
      <w:r w:rsidR="002B5D9B" w:rsidRPr="00472DD7">
        <w:t>dell’involucro edilizio</w:t>
      </w:r>
      <w:r w:rsidR="002B5D9B">
        <w:t>.</w:t>
      </w:r>
    </w:p>
    <w:p w14:paraId="2C58F6E9" w14:textId="3EC0081F" w:rsidR="000012F9" w:rsidRDefault="000012F9" w:rsidP="000012F9">
      <w:pPr>
        <w:pStyle w:val="ListParagraph"/>
        <w:numPr>
          <w:ilvl w:val="0"/>
          <w:numId w:val="10"/>
        </w:numPr>
      </w:pPr>
      <w:r>
        <w:t>A</w:t>
      </w:r>
      <w:r w:rsidRPr="00472DD7">
        <w:t>nalisi di rischio climatico</w:t>
      </w:r>
      <w:r>
        <w:t xml:space="preserve"> e sviluppo di </w:t>
      </w:r>
      <w:r w:rsidRPr="0031731B">
        <w:rPr>
          <w:b/>
          <w:bCs/>
        </w:rPr>
        <w:t>strategie di adattamento</w:t>
      </w:r>
      <w:r w:rsidR="002B5D9B" w:rsidRPr="0031731B">
        <w:rPr>
          <w:b/>
          <w:bCs/>
        </w:rPr>
        <w:t xml:space="preserve"> ai cambiamenti climatici</w:t>
      </w:r>
      <w:r w:rsidR="001D7136">
        <w:rPr>
          <w:b/>
          <w:bCs/>
        </w:rPr>
        <w:t>.</w:t>
      </w:r>
    </w:p>
    <w:p w14:paraId="47984EE7" w14:textId="1A4EA84A" w:rsidR="000012F9" w:rsidRDefault="002B5D9B" w:rsidP="000012F9">
      <w:pPr>
        <w:numPr>
          <w:ilvl w:val="0"/>
          <w:numId w:val="10"/>
        </w:numPr>
      </w:pPr>
      <w:r w:rsidRPr="002B5D9B">
        <w:t xml:space="preserve">Analisi </w:t>
      </w:r>
      <w:r w:rsidRPr="0031731B">
        <w:rPr>
          <w:b/>
          <w:bCs/>
        </w:rPr>
        <w:t xml:space="preserve">Life </w:t>
      </w:r>
      <w:proofErr w:type="spellStart"/>
      <w:r w:rsidRPr="0031731B">
        <w:rPr>
          <w:b/>
          <w:bCs/>
        </w:rPr>
        <w:t>Cycle</w:t>
      </w:r>
      <w:proofErr w:type="spellEnd"/>
      <w:r w:rsidRPr="0031731B">
        <w:rPr>
          <w:b/>
          <w:bCs/>
        </w:rPr>
        <w:t xml:space="preserve"> </w:t>
      </w:r>
      <w:proofErr w:type="spellStart"/>
      <w:r w:rsidRPr="0031731B">
        <w:rPr>
          <w:b/>
          <w:bCs/>
        </w:rPr>
        <w:t>Assessment</w:t>
      </w:r>
      <w:proofErr w:type="spellEnd"/>
      <w:r>
        <w:t xml:space="preserve"> (LCA) </w:t>
      </w:r>
      <w:r w:rsidRPr="002B5D9B">
        <w:t xml:space="preserve">del ciclo di vita </w:t>
      </w:r>
      <w:r w:rsidR="000012F9" w:rsidRPr="00472DD7">
        <w:t>di edifici</w:t>
      </w:r>
      <w:r>
        <w:t xml:space="preserve"> e loro componenti per la stima del Global Warming </w:t>
      </w:r>
      <w:proofErr w:type="spellStart"/>
      <w:r>
        <w:t>Potential</w:t>
      </w:r>
      <w:proofErr w:type="spellEnd"/>
      <w:r>
        <w:t xml:space="preserve"> (GWP) o </w:t>
      </w:r>
      <w:proofErr w:type="spellStart"/>
      <w:r w:rsidRPr="0031731B">
        <w:rPr>
          <w:b/>
          <w:bCs/>
        </w:rPr>
        <w:t>Embodied</w:t>
      </w:r>
      <w:proofErr w:type="spellEnd"/>
      <w:r w:rsidRPr="0031731B">
        <w:rPr>
          <w:b/>
          <w:bCs/>
        </w:rPr>
        <w:t xml:space="preserve"> Carbon</w:t>
      </w:r>
      <w:r w:rsidR="000012F9" w:rsidRPr="00472DD7">
        <w:t>.</w:t>
      </w:r>
    </w:p>
    <w:p w14:paraId="2296C2B2" w14:textId="7F467765" w:rsidR="006E6F08" w:rsidRPr="00472DD7" w:rsidRDefault="006E6F08" w:rsidP="000012F9">
      <w:pPr>
        <w:numPr>
          <w:ilvl w:val="0"/>
          <w:numId w:val="10"/>
        </w:numPr>
      </w:pPr>
      <w:r>
        <w:t xml:space="preserve">Piani di cantiere per la gestione </w:t>
      </w:r>
      <w:r w:rsidR="0027236D">
        <w:t>ambientale del cantiere, in linea con BREEAM e LEED</w:t>
      </w:r>
    </w:p>
    <w:p w14:paraId="7A83A56A" w14:textId="629236CF" w:rsidR="004E1C7F" w:rsidRDefault="00921A98" w:rsidP="00CB3C01">
      <w:pPr>
        <w:numPr>
          <w:ilvl w:val="0"/>
          <w:numId w:val="10"/>
        </w:numPr>
      </w:pPr>
      <w:r>
        <w:t xml:space="preserve">Sviluppo di strategie per la </w:t>
      </w:r>
      <w:r w:rsidRPr="00153276">
        <w:rPr>
          <w:b/>
          <w:bCs/>
        </w:rPr>
        <w:t>circolarità</w:t>
      </w:r>
      <w:r>
        <w:t xml:space="preserve">, massimizzazione del contenuto di materiale riciclato </w:t>
      </w:r>
      <w:r w:rsidR="00FA23F2">
        <w:t xml:space="preserve">nei materiali da costruzione </w:t>
      </w:r>
      <w:r>
        <w:t xml:space="preserve">e </w:t>
      </w:r>
      <w:r w:rsidR="006E6F08">
        <w:t xml:space="preserve">piani di </w:t>
      </w:r>
      <w:r w:rsidRPr="00153276">
        <w:rPr>
          <w:b/>
          <w:bCs/>
        </w:rPr>
        <w:t>disassemblaggio a fine vita</w:t>
      </w:r>
      <w:r w:rsidR="00FA23F2">
        <w:t xml:space="preserve"> di sistemi e componenti</w:t>
      </w:r>
      <w:r w:rsidR="00153276">
        <w:t>.</w:t>
      </w:r>
    </w:p>
    <w:sectPr w:rsidR="004E1C7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rea Botti" w:date="2025-02-28T15:27:00Z" w:initials="AB">
    <w:p w14:paraId="427A836A" w14:textId="749F73E7" w:rsidR="001178BA" w:rsidRDefault="001178BA" w:rsidP="001178BA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"mailto:m.castoldi@eetra.it"</w:instrText>
      </w:r>
      <w:bookmarkStart w:id="2" w:name="_@_D85B574403664F2A8CE7FB1BEF07B21DZ"/>
      <w:r>
        <w:fldChar w:fldCharType="separate"/>
      </w:r>
      <w:bookmarkEnd w:id="2"/>
      <w:r w:rsidRPr="001178BA">
        <w:rPr>
          <w:rStyle w:val="Mention"/>
          <w:noProof/>
        </w:rPr>
        <w:t>@Martina Castoldi</w:t>
      </w:r>
      <w:r>
        <w:fldChar w:fldCharType="end"/>
      </w:r>
      <w:r>
        <w:t xml:space="preserve">  </w:t>
      </w:r>
      <w:r>
        <w:fldChar w:fldCharType="begin"/>
      </w:r>
      <w:r>
        <w:instrText>HYPERLINK "mailto:c.lafortezza@eetra.it"</w:instrText>
      </w:r>
      <w:bookmarkStart w:id="3" w:name="_@_0987B14D2B584919A7501E57E8768E3FZ"/>
      <w:r>
        <w:fldChar w:fldCharType="separate"/>
      </w:r>
      <w:bookmarkEnd w:id="3"/>
      <w:r w:rsidRPr="001178BA">
        <w:rPr>
          <w:rStyle w:val="Mention"/>
          <w:noProof/>
        </w:rPr>
        <w:t>@Chiara La Fortezza</w:t>
      </w:r>
      <w:r>
        <w:fldChar w:fldCharType="end"/>
      </w:r>
      <w:r>
        <w:t xml:space="preserve"> </w:t>
      </w:r>
    </w:p>
  </w:comment>
  <w:comment w:id="1" w:author="Andrea Botti" w:date="2025-02-28T15:27:00Z" w:initials="AB">
    <w:p w14:paraId="4502F00F" w14:textId="77777777" w:rsidR="00AA7874" w:rsidRDefault="00AA7874" w:rsidP="00AA7874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Per favore confermate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7A836A" w15:done="0"/>
  <w15:commentEx w15:paraId="4502F00F" w15:paraIdParent="427A83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BCB148" w16cex:dateUtc="2025-02-28T15:27:00Z"/>
  <w16cex:commentExtensible w16cex:durableId="616C1C02" w16cex:dateUtc="2025-02-28T15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7A836A" w16cid:durableId="22BCB148"/>
  <w16cid:commentId w16cid:paraId="4502F00F" w16cid:durableId="616C1C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9BC2"/>
    <w:multiLevelType w:val="hybridMultilevel"/>
    <w:tmpl w:val="6A70DDC2"/>
    <w:lvl w:ilvl="0" w:tplc="F7C27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CC4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CAE4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4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52A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C86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686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68D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A45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7054B"/>
    <w:multiLevelType w:val="multilevel"/>
    <w:tmpl w:val="98E8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3942D"/>
    <w:multiLevelType w:val="hybridMultilevel"/>
    <w:tmpl w:val="DBAE6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1A9982">
      <w:start w:val="1"/>
      <w:numFmt w:val="lowerLetter"/>
      <w:lvlText w:val="%2."/>
      <w:lvlJc w:val="left"/>
      <w:pPr>
        <w:ind w:left="1440" w:hanging="360"/>
      </w:pPr>
    </w:lvl>
    <w:lvl w:ilvl="2" w:tplc="B192E130">
      <w:start w:val="1"/>
      <w:numFmt w:val="lowerRoman"/>
      <w:lvlText w:val="%3."/>
      <w:lvlJc w:val="right"/>
      <w:pPr>
        <w:ind w:left="2160" w:hanging="180"/>
      </w:pPr>
    </w:lvl>
    <w:lvl w:ilvl="3" w:tplc="7F9CE2AA">
      <w:start w:val="1"/>
      <w:numFmt w:val="decimal"/>
      <w:lvlText w:val="%4."/>
      <w:lvlJc w:val="left"/>
      <w:pPr>
        <w:ind w:left="2880" w:hanging="360"/>
      </w:pPr>
    </w:lvl>
    <w:lvl w:ilvl="4" w:tplc="47B68DF8">
      <w:start w:val="1"/>
      <w:numFmt w:val="lowerLetter"/>
      <w:lvlText w:val="%5."/>
      <w:lvlJc w:val="left"/>
      <w:pPr>
        <w:ind w:left="3600" w:hanging="360"/>
      </w:pPr>
    </w:lvl>
    <w:lvl w:ilvl="5" w:tplc="C652DFBC">
      <w:start w:val="1"/>
      <w:numFmt w:val="lowerRoman"/>
      <w:lvlText w:val="%6."/>
      <w:lvlJc w:val="right"/>
      <w:pPr>
        <w:ind w:left="4320" w:hanging="180"/>
      </w:pPr>
    </w:lvl>
    <w:lvl w:ilvl="6" w:tplc="F19EE3EE">
      <w:start w:val="1"/>
      <w:numFmt w:val="decimal"/>
      <w:lvlText w:val="%7."/>
      <w:lvlJc w:val="left"/>
      <w:pPr>
        <w:ind w:left="5040" w:hanging="360"/>
      </w:pPr>
    </w:lvl>
    <w:lvl w:ilvl="7" w:tplc="DC10D896">
      <w:start w:val="1"/>
      <w:numFmt w:val="lowerLetter"/>
      <w:lvlText w:val="%8."/>
      <w:lvlJc w:val="left"/>
      <w:pPr>
        <w:ind w:left="5760" w:hanging="360"/>
      </w:pPr>
    </w:lvl>
    <w:lvl w:ilvl="8" w:tplc="955A49D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8EEFB"/>
    <w:multiLevelType w:val="hybridMultilevel"/>
    <w:tmpl w:val="0A5E05D8"/>
    <w:lvl w:ilvl="0" w:tplc="908488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705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C2D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789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D40E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5A4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288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67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E1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B316C"/>
    <w:multiLevelType w:val="multilevel"/>
    <w:tmpl w:val="6F16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D6575"/>
    <w:multiLevelType w:val="multilevel"/>
    <w:tmpl w:val="F8F0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D6901"/>
    <w:multiLevelType w:val="multilevel"/>
    <w:tmpl w:val="1182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C7E61"/>
    <w:multiLevelType w:val="multilevel"/>
    <w:tmpl w:val="62D8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931CA"/>
    <w:multiLevelType w:val="multilevel"/>
    <w:tmpl w:val="8744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E28C4"/>
    <w:multiLevelType w:val="multilevel"/>
    <w:tmpl w:val="2CF4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947429">
    <w:abstractNumId w:val="2"/>
  </w:num>
  <w:num w:numId="2" w16cid:durableId="398867180">
    <w:abstractNumId w:val="0"/>
  </w:num>
  <w:num w:numId="3" w16cid:durableId="1027171000">
    <w:abstractNumId w:val="3"/>
  </w:num>
  <w:num w:numId="4" w16cid:durableId="2032535964">
    <w:abstractNumId w:val="9"/>
  </w:num>
  <w:num w:numId="5" w16cid:durableId="974524527">
    <w:abstractNumId w:val="7"/>
  </w:num>
  <w:num w:numId="6" w16cid:durableId="546529081">
    <w:abstractNumId w:val="1"/>
  </w:num>
  <w:num w:numId="7" w16cid:durableId="1186138987">
    <w:abstractNumId w:val="5"/>
  </w:num>
  <w:num w:numId="8" w16cid:durableId="852719436">
    <w:abstractNumId w:val="4"/>
  </w:num>
  <w:num w:numId="9" w16cid:durableId="552348329">
    <w:abstractNumId w:val="8"/>
  </w:num>
  <w:num w:numId="10" w16cid:durableId="170709737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ea Botti">
    <w15:presenceInfo w15:providerId="AD" w15:userId="S::a.botti@eetra.it::0dfff3e0-3150-44bf-bd92-917cf9a7c1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F5693C"/>
    <w:rsid w:val="000012F9"/>
    <w:rsid w:val="00006ED1"/>
    <w:rsid w:val="001178BA"/>
    <w:rsid w:val="001218C1"/>
    <w:rsid w:val="00136D6A"/>
    <w:rsid w:val="00153276"/>
    <w:rsid w:val="001A56F6"/>
    <w:rsid w:val="001D7136"/>
    <w:rsid w:val="001F6AAB"/>
    <w:rsid w:val="0027236D"/>
    <w:rsid w:val="002B29FE"/>
    <w:rsid w:val="002B5D9B"/>
    <w:rsid w:val="002C7F05"/>
    <w:rsid w:val="00300375"/>
    <w:rsid w:val="0031731B"/>
    <w:rsid w:val="0034145D"/>
    <w:rsid w:val="00380C6A"/>
    <w:rsid w:val="003A44E6"/>
    <w:rsid w:val="003B57CF"/>
    <w:rsid w:val="004079C1"/>
    <w:rsid w:val="004436E7"/>
    <w:rsid w:val="00472DD7"/>
    <w:rsid w:val="004E1C7F"/>
    <w:rsid w:val="00520E11"/>
    <w:rsid w:val="00590C73"/>
    <w:rsid w:val="00592097"/>
    <w:rsid w:val="005C3BAF"/>
    <w:rsid w:val="005E35DF"/>
    <w:rsid w:val="00692AFB"/>
    <w:rsid w:val="006B15EF"/>
    <w:rsid w:val="006E6F08"/>
    <w:rsid w:val="00752259"/>
    <w:rsid w:val="00837870"/>
    <w:rsid w:val="0087578A"/>
    <w:rsid w:val="00910F77"/>
    <w:rsid w:val="00921A98"/>
    <w:rsid w:val="00943CE4"/>
    <w:rsid w:val="00A72A47"/>
    <w:rsid w:val="00A907DD"/>
    <w:rsid w:val="00AA7874"/>
    <w:rsid w:val="00B72469"/>
    <w:rsid w:val="00B83925"/>
    <w:rsid w:val="00C26271"/>
    <w:rsid w:val="00CB3C01"/>
    <w:rsid w:val="00D645CF"/>
    <w:rsid w:val="00DD240E"/>
    <w:rsid w:val="00DF4EC2"/>
    <w:rsid w:val="00EA2D8D"/>
    <w:rsid w:val="00F0188C"/>
    <w:rsid w:val="00F43866"/>
    <w:rsid w:val="00F644A4"/>
    <w:rsid w:val="00F93DA6"/>
    <w:rsid w:val="00FA23F2"/>
    <w:rsid w:val="0A0CE751"/>
    <w:rsid w:val="3017D9BD"/>
    <w:rsid w:val="48F5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5693C"/>
  <w15:chartTrackingRefBased/>
  <w15:docId w15:val="{7DC7C247-22D5-4A7F-BA4F-624FA096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C01"/>
    <w:pPr>
      <w:spacing w:after="120" w:line="278" w:lineRule="auto"/>
    </w:pPr>
    <w:rPr>
      <w:rFonts w:ascii="Arial Nova" w:hAnsi="Arial Nova"/>
    </w:rPr>
  </w:style>
  <w:style w:type="paragraph" w:styleId="Heading1">
    <w:name w:val="heading 1"/>
    <w:basedOn w:val="Normal"/>
    <w:next w:val="Normal"/>
    <w:uiPriority w:val="9"/>
    <w:qFormat/>
    <w:rsid w:val="00CB3C01"/>
    <w:pPr>
      <w:keepNext/>
      <w:keepLines/>
      <w:spacing w:before="360" w:after="80" w:line="264" w:lineRule="auto"/>
      <w:outlineLvl w:val="0"/>
    </w:pPr>
    <w:rPr>
      <w:rFonts w:eastAsiaTheme="minorEastAsia" w:cstheme="majorEastAsia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5E35DF"/>
    <w:pPr>
      <w:keepNext/>
      <w:keepLines/>
      <w:spacing w:before="160" w:after="0" w:line="264" w:lineRule="auto"/>
      <w:outlineLvl w:val="1"/>
    </w:pPr>
    <w:rPr>
      <w:rFonts w:asciiTheme="majorHAnsi" w:eastAsiaTheme="minorEastAsia" w:hAnsiTheme="majorHAnsi" w:cstheme="majorEastAsia"/>
      <w:color w:val="4EA72E" w:themeColor="accent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017D9B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178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178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178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78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78BA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1178B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0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documenttasks/documenttasks1.xml><?xml version="1.0" encoding="utf-8"?>
<t:Tasks xmlns:t="http://schemas.microsoft.com/office/tasks/2019/documenttasks" xmlns:oel="http://schemas.microsoft.com/office/2019/extlst">
  <t:Task id="{7C80A0DB-4F1A-41E0-9763-2B3375493A74}">
    <t:Anchor>
      <t:Comment id="582791496"/>
    </t:Anchor>
    <t:History>
      <t:Event id="{7767EECB-720F-476D-8C65-1AC4AEF99F90}" time="2025-02-28T15:27:22.735Z">
        <t:Attribution userId="S::a.botti@eetra.it::0dfff3e0-3150-44bf-bd92-917cf9a7c1d3" userProvider="AD" userName="Andrea Botti"/>
        <t:Anchor>
          <t:Comment id="582791496"/>
        </t:Anchor>
        <t:Create/>
      </t:Event>
      <t:Event id="{2B0596FD-7005-431B-883A-21B61D4F84A9}" time="2025-02-28T15:27:22.735Z">
        <t:Attribution userId="S::a.botti@eetra.it::0dfff3e0-3150-44bf-bd92-917cf9a7c1d3" userProvider="AD" userName="Andrea Botti"/>
        <t:Anchor>
          <t:Comment id="582791496"/>
        </t:Anchor>
        <t:Assign userId="S::c.lafortezza@eetra.it::e5130f3d-44d7-44ae-bf5e-3d7c4b6c1404" userProvider="AD" userName="Chiara La Fortezza"/>
      </t:Event>
      <t:Event id="{0528FE44-6038-49F6-A3A1-7024B01CCCA2}" time="2025-02-28T15:27:22.735Z">
        <t:Attribution userId="S::a.botti@eetra.it::0dfff3e0-3150-44bf-bd92-917cf9a7c1d3" userProvider="AD" userName="Andrea Botti"/>
        <t:Anchor>
          <t:Comment id="582791496"/>
        </t:Anchor>
        <t:SetTitle title="@Martina Castoldi @Chiara La Fortezza 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230E9-D368-4816-86FF-499747261A92}">
  <ds:schemaRefs>
    <ds:schemaRef ds:uri="http://schemas.microsoft.com/office/2006/metadata/properties"/>
    <ds:schemaRef ds:uri="http://schemas.microsoft.com/office/infopath/2007/PartnerControls"/>
    <ds:schemaRef ds:uri="43f3ffd3-f10e-42cc-bd3e-87a62d4d2ed3"/>
    <ds:schemaRef ds:uri="5dbc279e-3b32-4ffe-aebb-154aa2a39eaf"/>
  </ds:schemaRefs>
</ds:datastoreItem>
</file>

<file path=customXml/itemProps2.xml><?xml version="1.0" encoding="utf-8"?>
<ds:datastoreItem xmlns:ds="http://schemas.openxmlformats.org/officeDocument/2006/customXml" ds:itemID="{C44718DA-8808-4F08-AC3A-C356318EC7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A8DC0F-CDD1-4048-B04D-4FDE10AEE9DC}"/>
</file>

<file path=customXml/itemProps4.xml><?xml version="1.0" encoding="utf-8"?>
<ds:datastoreItem xmlns:ds="http://schemas.openxmlformats.org/officeDocument/2006/customXml" ds:itemID="{B93DFC91-CF57-4726-8621-14789DCAB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Links>
    <vt:vector size="12" baseType="variant">
      <vt:variant>
        <vt:i4>7012380</vt:i4>
      </vt:variant>
      <vt:variant>
        <vt:i4>3</vt:i4>
      </vt:variant>
      <vt:variant>
        <vt:i4>0</vt:i4>
      </vt:variant>
      <vt:variant>
        <vt:i4>5</vt:i4>
      </vt:variant>
      <vt:variant>
        <vt:lpwstr>mailto:c.lafortezza@eetra.it</vt:lpwstr>
      </vt:variant>
      <vt:variant>
        <vt:lpwstr/>
      </vt:variant>
      <vt:variant>
        <vt:i4>1638509</vt:i4>
      </vt:variant>
      <vt:variant>
        <vt:i4>0</vt:i4>
      </vt:variant>
      <vt:variant>
        <vt:i4>0</vt:i4>
      </vt:variant>
      <vt:variant>
        <vt:i4>5</vt:i4>
      </vt:variant>
      <vt:variant>
        <vt:lpwstr>mailto:m.castoldi@eetra.it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Andrea Botti</cp:lastModifiedBy>
  <cp:revision>51</cp:revision>
  <dcterms:created xsi:type="dcterms:W3CDTF">2025-01-30T08:39:00Z</dcterms:created>
  <dcterms:modified xsi:type="dcterms:W3CDTF">2025-03-07T15:11:00Z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