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BD6AA7" wp14:paraId="3420BAB2" wp14:textId="3AA4F9D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</w:pPr>
      <w:r w:rsidRPr="4F655883" w:rsidR="0D08AA2C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TITLE:</w:t>
      </w:r>
      <w:r w:rsidRPr="4F655883" w:rsidR="0D08AA2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  <w:t xml:space="preserve"> </w:t>
      </w:r>
      <w:r w:rsidRPr="4F655883" w:rsidR="6C0407B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Living Building Challenge: </w:t>
      </w:r>
      <w:r w:rsidRPr="4F655883" w:rsidR="1AC4490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il percorso verso un ambiente costruito rigenerativo</w:t>
      </w:r>
    </w:p>
    <w:p w:rsidR="4F655883" w:rsidP="4F655883" w:rsidRDefault="4F655883" w14:paraId="78A6E5BB" w14:textId="72CC49F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41E6449" wp14:paraId="737BD3A4" wp14:textId="1112C7AF">
      <w:pPr>
        <w:spacing w:before="240" w:beforeAutospacing="off" w:after="240" w:afterAutospacing="off"/>
      </w:pPr>
      <w:r w:rsidRPr="503FD36B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URL/Slug:</w:t>
      </w:r>
      <w:r w:rsidRPr="503FD36B" w:rsidR="6C0407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</w:t>
      </w:r>
      <w:r w:rsidRPr="503FD36B" w:rsidR="6C0407B3">
        <w:rPr>
          <w:rFonts w:ascii="Aptos" w:hAnsi="Aptos" w:eastAsia="Aptos" w:cs="Aptos"/>
          <w:noProof w:val="0"/>
          <w:sz w:val="24"/>
          <w:szCs w:val="24"/>
          <w:lang w:val="en-US"/>
        </w:rPr>
        <w:t>certificazione</w:t>
      </w:r>
      <w:r w:rsidRPr="503FD36B" w:rsidR="6C0407B3">
        <w:rPr>
          <w:rFonts w:ascii="Aptos" w:hAnsi="Aptos" w:eastAsia="Aptos" w:cs="Aptos"/>
          <w:noProof w:val="0"/>
          <w:sz w:val="24"/>
          <w:szCs w:val="24"/>
          <w:lang w:val="en-US"/>
        </w:rPr>
        <w:t>-living-building</w:t>
      </w:r>
      <w:r w:rsidRPr="503FD36B" w:rsidR="276725E2">
        <w:rPr>
          <w:rFonts w:ascii="Aptos" w:hAnsi="Aptos" w:eastAsia="Aptos" w:cs="Aptos"/>
          <w:noProof w:val="0"/>
          <w:sz w:val="24"/>
          <w:szCs w:val="24"/>
          <w:lang w:val="en-US"/>
        </w:rPr>
        <w:t>-challenge</w:t>
      </w:r>
    </w:p>
    <w:p w:rsidR="503FD36B" w:rsidP="503FD36B" w:rsidRDefault="503FD36B" w14:paraId="4E1626F6" w14:textId="7FF5789B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241E6449" wp14:paraId="3FC37F84" wp14:textId="2B4C35E0">
      <w:pPr>
        <w:pStyle w:val="Heading2"/>
        <w:spacing w:before="299" w:beforeAutospacing="off" w:after="299" w:afterAutospacing="off"/>
      </w:pPr>
      <w:r w:rsidRPr="2AF66E24" w:rsidR="276725E2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H1:</w:t>
      </w:r>
      <w:r w:rsidRPr="2AF66E24" w:rsidR="276725E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2AF66E24" w:rsidR="6C0407B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2AF66E24" w:rsidR="6C0407B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o</w:t>
      </w:r>
      <w:r w:rsidRPr="2AF66E24" w:rsidR="6C0407B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s'è la </w:t>
      </w:r>
      <w:r w:rsidRPr="2AF66E24" w:rsidR="4EA60EC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2AF66E24" w:rsidR="6C0407B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ertificazione Living Building Challenge?</w:t>
      </w:r>
    </w:p>
    <w:p xmlns:wp14="http://schemas.microsoft.com/office/word/2010/wordml" w:rsidP="241E6449" wp14:paraId="61259341" wp14:textId="3F11A2A5">
      <w:pPr>
        <w:spacing w:before="240" w:beforeAutospacing="off" w:after="240" w:afterAutospacing="off"/>
      </w:pP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</w:t>
      </w: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Living Building Challenge (LBC)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</w:t>
      </w:r>
      <w:r w:rsidRPr="0A73A5AD" w:rsidR="2C3DACEE">
        <w:rPr>
          <w:rFonts w:ascii="Aptos" w:hAnsi="Aptos" w:eastAsia="Aptos" w:cs="Aptos"/>
          <w:noProof w:val="0"/>
          <w:sz w:val="24"/>
          <w:szCs w:val="24"/>
          <w:lang w:val="it-IT"/>
        </w:rPr>
        <w:t>un innovativo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standard internazionale per la progettazione e la costruzione di </w:t>
      </w: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edifici rigenerativi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>. Promosso dall'</w:t>
      </w: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International Living Future Institute (ILFI)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>, questa certificazione va oltre la sostenibilità tradizionale, richiedendo che gli edifici abbiano un impatto positivo sull’ambiente e sulla comunità.</w:t>
      </w:r>
      <w:r w:rsidRPr="0A73A5AD" w:rsidR="7847D31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0A73A5AD" wp14:paraId="1B37BFED" wp14:textId="3C42C26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6535283A">
        <w:rPr>
          <w:rFonts w:ascii="Aptos" w:hAnsi="Aptos" w:eastAsia="Aptos" w:cs="Aptos"/>
          <w:noProof w:val="0"/>
          <w:sz w:val="24"/>
          <w:szCs w:val="24"/>
          <w:lang w:val="it-IT"/>
        </w:rPr>
        <w:t>Lo schema fornisce un quadro di riferimento per la progettazione, la costruzione e il rapporto simbiotico tra le persone, la nostra comunità e la natura: u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 </w:t>
      </w: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Living Building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non solo riduce il consumo di risorse, ma restituisce energia, acqua e biodiversità, contribuendo a migliorare il benessere umano e l’equilibrio naturale.</w:t>
      </w:r>
    </w:p>
    <w:p w:rsidR="472EDC45" w:rsidP="0A73A5AD" w:rsidRDefault="472EDC45" w14:paraId="7C540B6A" w14:textId="1DE3CF8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472EDC4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LBC </w:t>
      </w:r>
      <w:r w:rsidRPr="0A73A5AD" w:rsidR="617E96D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può essere applicato a edifici di nuova costruzione, interventi di ristrutturazione, allestimenti interni, infrastrutture e paesaggio. Inoltre, </w:t>
      </w:r>
      <w:r w:rsidRPr="0A73A5AD" w:rsidR="472EDC4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prevede tre tipologie di </w:t>
      </w:r>
      <w:r w:rsidRPr="0A73A5AD" w:rsidR="472EDC45">
        <w:rPr>
          <w:rFonts w:ascii="Aptos" w:hAnsi="Aptos" w:eastAsia="Aptos" w:cs="Aptos"/>
          <w:noProof w:val="0"/>
          <w:sz w:val="24"/>
          <w:szCs w:val="24"/>
          <w:lang w:val="it-IT"/>
        </w:rPr>
        <w:t>certificazione:</w:t>
      </w:r>
    </w:p>
    <w:p w:rsidR="472EDC45" w:rsidP="0A73A5AD" w:rsidRDefault="472EDC45" w14:paraId="16C9B064" w14:textId="78CDB529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472EDC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LIVING CERTIFICATION</w:t>
      </w:r>
      <w:r w:rsidRPr="0A73A5AD" w:rsidR="472EDC4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per i progetti che intendono raggiungere tutti gli </w:t>
      </w:r>
      <w:r w:rsidRPr="0A73A5AD" w:rsidR="6CF40A8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obiettivi </w:t>
      </w:r>
      <w:r w:rsidRPr="0A73A5AD" w:rsidR="472EDC45">
        <w:rPr>
          <w:rFonts w:ascii="Aptos" w:hAnsi="Aptos" w:eastAsia="Aptos" w:cs="Aptos"/>
          <w:noProof w:val="0"/>
          <w:sz w:val="24"/>
          <w:szCs w:val="24"/>
          <w:lang w:val="it-IT"/>
        </w:rPr>
        <w:t>previsti per la</w:t>
      </w:r>
      <w:r w:rsidRPr="0A73A5AD" w:rsidR="06C14AD8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loro categoria</w:t>
      </w:r>
    </w:p>
    <w:p w:rsidR="2EB056A7" w:rsidP="0A73A5AD" w:rsidRDefault="2EB056A7" w14:paraId="4A05ECE1" w14:textId="67F8C5E2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2EB05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CORE CERTIFICATION</w:t>
      </w:r>
      <w:r w:rsidRPr="0A73A5AD" w:rsidR="2EB056A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per gli edifici che perseguono </w:t>
      </w:r>
      <w:r w:rsidRPr="0A73A5AD" w:rsidR="607CC2A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gli </w:t>
      </w:r>
      <w:r w:rsidRPr="0A73A5AD" w:rsidR="2EB056A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obiettivi </w:t>
      </w:r>
      <w:r w:rsidRPr="0A73A5AD" w:rsidR="274AEF5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definiti come </w:t>
      </w:r>
      <w:r w:rsidRPr="0A73A5AD" w:rsidR="2EB056A7">
        <w:rPr>
          <w:rFonts w:ascii="Aptos" w:hAnsi="Aptos" w:eastAsia="Aptos" w:cs="Aptos"/>
          <w:noProof w:val="0"/>
          <w:sz w:val="24"/>
          <w:szCs w:val="24"/>
          <w:lang w:val="it-IT"/>
        </w:rPr>
        <w:t>fondamentali</w:t>
      </w:r>
      <w:r w:rsidRPr="0A73A5AD" w:rsidR="6E4A473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dal protocollo stesso</w:t>
      </w:r>
    </w:p>
    <w:p w:rsidR="6E4A4737" w:rsidP="0A73A5AD" w:rsidRDefault="6E4A4737" w14:paraId="258A8667" w14:textId="1915D731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6E4A47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PETAL CERTIFICATION</w:t>
      </w:r>
      <w:r w:rsidRPr="0A73A5AD" w:rsidR="6E4A4737">
        <w:rPr>
          <w:rFonts w:ascii="Aptos" w:hAnsi="Aptos" w:eastAsia="Aptos" w:cs="Aptos"/>
          <w:noProof w:val="0"/>
          <w:sz w:val="24"/>
          <w:szCs w:val="24"/>
          <w:lang w:val="it-IT"/>
        </w:rPr>
        <w:t>, permette di ottenere, oltre agli obiettivi fondamentali, quelli di uno o più specifiche categorie, o “petali”.</w:t>
      </w:r>
    </w:p>
    <w:p w:rsidR="503FD36B" w:rsidP="503FD36B" w:rsidRDefault="503FD36B" w14:paraId="23E99A55" w14:textId="1F979F03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0A73A5AD" wp14:paraId="2E4468F9" wp14:textId="524D1389">
      <w:pPr>
        <w:pStyle w:val="Heading2"/>
        <w:spacing w:before="299" w:beforeAutospacing="off" w:after="299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</w:pPr>
      <w:r w:rsidRPr="0A73A5AD" w:rsidR="1CCA462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0A73A5AD" w:rsidR="1CCA46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0A73A5AD" w:rsidR="6C0407B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Perché </w:t>
      </w:r>
      <w:r w:rsidRPr="0A73A5AD" w:rsidR="6A35941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s</w:t>
      </w:r>
      <w:r w:rsidRPr="0A73A5AD" w:rsidR="6C0407B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cegliere la </w:t>
      </w:r>
      <w:r w:rsidRPr="0A73A5AD" w:rsidR="2854AA6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0A73A5AD" w:rsidR="6C0407B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ertificazione Living Building Challenge</w:t>
      </w:r>
    </w:p>
    <w:p xmlns:wp14="http://schemas.microsoft.com/office/word/2010/wordml" w:rsidP="241E6449" wp14:paraId="45069BE8" wp14:textId="56F87FA6">
      <w:pPr>
        <w:spacing w:before="240" w:beforeAutospacing="off" w:after="240" w:afterAutospacing="off"/>
      </w:pPr>
      <w:r w:rsidRPr="241E6449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>Ottenere la certificazione LBC significa:</w:t>
      </w:r>
    </w:p>
    <w:p xmlns:wp14="http://schemas.microsoft.com/office/word/2010/wordml" w:rsidP="241E6449" wp14:paraId="7DFEC133" wp14:textId="0C565C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41E6449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Creare edifici a impatto positivo</w:t>
      </w:r>
      <w:r w:rsidRPr="241E6449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>, che generano più risorse di quante ne consumano.</w:t>
      </w:r>
    </w:p>
    <w:p xmlns:wp14="http://schemas.microsoft.com/office/word/2010/wordml" w:rsidP="241E6449" wp14:paraId="40AB03C6" wp14:textId="09207C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41E6449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Migliorare la salute e il benessere degli occupanti</w:t>
      </w:r>
      <w:r w:rsidRPr="241E6449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 ambienti sani e naturali.</w:t>
      </w:r>
    </w:p>
    <w:p xmlns:wp14="http://schemas.microsoft.com/office/word/2010/wordml" w:rsidP="241E6449" wp14:paraId="0EA40667" wp14:textId="71ED6E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41E6449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Aumentare il valore dell’immobile</w:t>
      </w:r>
      <w:r w:rsidRPr="241E6449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grazie a soluzioni innovative e all’avanguardia.</w:t>
      </w:r>
    </w:p>
    <w:p xmlns:wp14="http://schemas.microsoft.com/office/word/2010/wordml" w:rsidP="241E6449" wp14:paraId="0A0AA490" wp14:textId="40BF5B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41E6449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Allinearsi agli obiettivi ESG</w:t>
      </w:r>
      <w:r w:rsidRPr="241E6449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>, dimostrando un impegno concreto per la sostenibilità.</w:t>
      </w:r>
    </w:p>
    <w:p xmlns:wp14="http://schemas.microsoft.com/office/word/2010/wordml" w:rsidP="241E6449" wp14:paraId="24B396E3" wp14:textId="613716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41E6449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Ridurre l’impronta ecologica</w:t>
      </w:r>
      <w:r w:rsidRPr="241E6449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>, utilizzando materiali sicuri e sostenibili.</w:t>
      </w:r>
    </w:p>
    <w:p xmlns:wp14="http://schemas.microsoft.com/office/word/2010/wordml" w:rsidP="241E6449" wp14:paraId="74ABEFFC" wp14:textId="276A3344">
      <w:pPr>
        <w:pStyle w:val="Heading2"/>
        <w:spacing w:before="299" w:beforeAutospacing="off" w:after="299" w:afterAutospacing="off"/>
      </w:pPr>
      <w:r w:rsidRPr="0A73A5AD" w:rsidR="27C26D19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0A73A5AD" w:rsidR="27C26D1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I </w:t>
      </w:r>
      <w:r w:rsidRPr="0A73A5AD" w:rsidR="3338AEA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"petali” 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d</w:t>
      </w:r>
      <w:r w:rsidRPr="0A73A5AD" w:rsidR="49D4F7DB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i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 Living Building Challenge</w:t>
      </w:r>
    </w:p>
    <w:p xmlns:wp14="http://schemas.microsoft.com/office/word/2010/wordml" w:rsidP="241E6449" wp14:paraId="3CB7C72D" wp14:textId="44A0FB61">
      <w:pPr>
        <w:spacing w:before="240" w:beforeAutospacing="off" w:after="240" w:afterAutospacing="off"/>
      </w:pP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LBC si basa su </w:t>
      </w: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sette </w:t>
      </w:r>
      <w:r w:rsidRPr="0A73A5AD" w:rsidR="22E8A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categorie o “p</w:t>
      </w: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etali</w:t>
      </w:r>
      <w:r w:rsidRPr="0A73A5AD" w:rsidR="0F320A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”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che rappresentano le aree chiave di valutazione:</w:t>
      </w:r>
    </w:p>
    <w:p xmlns:wp14="http://schemas.microsoft.com/office/word/2010/wordml" w:rsidP="241E6449" wp14:paraId="6F8F8588" wp14:textId="0AACAE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343FE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Place 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>– Sviluppo di edifici in armonia con l’ecosistema.</w:t>
      </w:r>
    </w:p>
    <w:p xmlns:wp14="http://schemas.microsoft.com/office/word/2010/wordml" w:rsidP="241E6449" wp14:paraId="06DBF107" wp14:textId="63BA55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0DFDB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Water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Autosufficienza idrica tramite raccolta e riutilizzo.</w:t>
      </w:r>
    </w:p>
    <w:p xmlns:wp14="http://schemas.microsoft.com/office/word/2010/wordml" w:rsidP="241E6449" wp14:paraId="0C6D4574" wp14:textId="29AF97B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Energ</w:t>
      </w:r>
      <w:r w:rsidRPr="0A73A5AD" w:rsidR="12D9B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y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Uso esclusivo di energie rinnovabili.</w:t>
      </w:r>
    </w:p>
    <w:p xmlns:wp14="http://schemas.microsoft.com/office/word/2010/wordml" w:rsidP="241E6449" wp14:paraId="089015A0" wp14:textId="4AE4E0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3D1F87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Health + Happiness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Spazi progettati per il benessere fisico e mentale.</w:t>
      </w:r>
    </w:p>
    <w:p xmlns:wp14="http://schemas.microsoft.com/office/word/2010/wordml" w:rsidP="241E6449" wp14:paraId="242279FA" wp14:textId="1C3BAA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Material</w:t>
      </w:r>
      <w:r w:rsidRPr="0A73A5AD" w:rsidR="3CBBF8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Impiego di materiali non tossici e circolari.</w:t>
      </w:r>
    </w:p>
    <w:p xmlns:wp14="http://schemas.microsoft.com/office/word/2010/wordml" w:rsidP="241E6449" wp14:paraId="47499BB8" wp14:textId="4CC863A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Equit</w:t>
      </w:r>
      <w:r w:rsidRPr="0A73A5AD" w:rsidR="11E770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y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Creazione di edifici accessibili e socialmente inclusivi.</w:t>
      </w:r>
    </w:p>
    <w:p xmlns:wp14="http://schemas.microsoft.com/office/word/2010/wordml" w:rsidP="241E6449" wp14:paraId="42E0E71B" wp14:textId="7A0C2D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Be</w:t>
      </w:r>
      <w:r w:rsidRPr="0A73A5AD" w:rsidR="2C6953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auty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Design che ispira e connette con la natura.</w:t>
      </w:r>
    </w:p>
    <w:p w:rsidR="0A73A5AD" w:rsidP="0A73A5AD" w:rsidRDefault="0A73A5AD" w14:paraId="37E554B4" w14:textId="5338061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453F6BF6" w:rsidP="0A73A5AD" w:rsidRDefault="453F6BF6" w14:paraId="608141E2" w14:textId="1FCC7F7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453F6BF6">
        <w:rPr>
          <w:rFonts w:ascii="Aptos" w:hAnsi="Aptos" w:eastAsia="Aptos" w:cs="Aptos"/>
          <w:noProof w:val="0"/>
          <w:sz w:val="24"/>
          <w:szCs w:val="24"/>
          <w:lang w:val="it-IT"/>
        </w:rPr>
        <w:t>Distribuiti tra le categorie ci sono 20 imperativi, o requisiti da perseguire, metà dei quali rappresentano principi fondamentali, mentre gli altri spingono il progetto verso imp</w:t>
      </w:r>
      <w:r w:rsidRPr="0A73A5AD" w:rsidR="34EE31EC">
        <w:rPr>
          <w:rFonts w:ascii="Aptos" w:hAnsi="Aptos" w:eastAsia="Aptos" w:cs="Aptos"/>
          <w:noProof w:val="0"/>
          <w:sz w:val="24"/>
          <w:szCs w:val="24"/>
          <w:lang w:val="it-IT"/>
        </w:rPr>
        <w:t>atti positivi.</w:t>
      </w:r>
    </w:p>
    <w:p w:rsidR="453F6BF6" w:rsidP="0A73A5AD" w:rsidRDefault="453F6BF6" w14:paraId="7B2D8C63" w14:textId="2244C2DA">
      <w:pPr>
        <w:pStyle w:val="Normal"/>
        <w:spacing w:before="0" w:beforeAutospacing="off" w:after="0" w:afterAutospacing="off"/>
      </w:pPr>
      <w:r w:rsidRPr="0A73A5AD" w:rsidR="453F6BF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211B7DA5" w:rsidP="0A73A5AD" w:rsidRDefault="211B7DA5" w14:paraId="7A234645" w14:textId="5545A1DB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211B7DA5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0A73A5AD" w:rsidR="211B7D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Come </w:t>
      </w:r>
      <w:r w:rsidRPr="0A73A5AD" w:rsidR="37593C4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o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ttenere la </w:t>
      </w:r>
      <w:r w:rsidRPr="0A73A5AD" w:rsidR="6E21E6A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ertificazione </w:t>
      </w:r>
      <w:r w:rsidRPr="0A73A5AD" w:rsidR="08E578E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L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iving </w:t>
      </w:r>
      <w:r w:rsidRPr="0A73A5AD" w:rsidR="3CF5E02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B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uilding </w:t>
      </w:r>
      <w:r w:rsidRPr="0A73A5AD" w:rsidR="4202DEB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hallenge</w:t>
      </w:r>
    </w:p>
    <w:p xmlns:wp14="http://schemas.microsoft.com/office/word/2010/wordml" w:rsidP="241E6449" wp14:paraId="4F318643" wp14:textId="31F11E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41E6449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Valutazione preliminare</w:t>
      </w:r>
      <w:r w:rsidRPr="241E6449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Analisi delle possibilità di certificazione.</w:t>
      </w:r>
    </w:p>
    <w:p xmlns:wp14="http://schemas.microsoft.com/office/word/2010/wordml" w:rsidP="241E6449" wp14:paraId="398AF83E" wp14:textId="29DF82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41E6449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Progettazione e implementazione</w:t>
      </w:r>
      <w:r w:rsidRPr="241E6449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Adozione dei principi LBC.</w:t>
      </w:r>
    </w:p>
    <w:p xmlns:wp14="http://schemas.microsoft.com/office/word/2010/wordml" w:rsidP="241E6449" wp14:paraId="69A2B887" wp14:textId="2EEB7F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Monitoraggio e raccolta dati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Verifica delle performance in un ciclo di 12 mesi</w:t>
      </w:r>
      <w:r w:rsidRPr="0A73A5AD" w:rsidR="0B71EC3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consecutivi di operatività dell’edificio: la conformità a LBC si basa su prestazioni effettive e misurate.</w:t>
      </w:r>
    </w:p>
    <w:p xmlns:wp14="http://schemas.microsoft.com/office/word/2010/wordml" w:rsidP="241E6449" wp14:paraId="5F85F07B" wp14:textId="6CB26F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A73A5AD" w:rsidR="6C040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Revisione da parte dell’ILFI</w:t>
      </w:r>
      <w:r w:rsidRPr="0A73A5AD" w:rsidR="6C040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Certificazione ufficiale dell’edificio.</w:t>
      </w:r>
    </w:p>
    <w:p w:rsidR="0A73A5AD" w:rsidP="0A73A5AD" w:rsidRDefault="0A73A5AD" w14:paraId="6B4758A2" w14:textId="3AD0ECFC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0A73A5AD" wp14:paraId="705F4E70" wp14:textId="377B2F42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</w:pPr>
      <w:r w:rsidRPr="0A73A5AD" w:rsidR="740AC465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0A73A5AD" w:rsidR="740AC46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0A73A5AD" w:rsidR="6BE272F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Il supporto</w:t>
      </w:r>
      <w:r w:rsidRPr="0A73A5AD" w:rsidR="6BE272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0A73A5AD" w:rsidR="6C0407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EETRA</w:t>
      </w:r>
    </w:p>
    <w:p xmlns:wp14="http://schemas.microsoft.com/office/word/2010/wordml" w:rsidP="1DE2EB67" wp14:paraId="152062E6" wp14:textId="228DAFBA">
      <w:pPr>
        <w:shd w:val="clear" w:color="auto" w:fill="FAFAFA"/>
        <w:spacing w:before="240" w:beforeAutospacing="off" w:after="21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1DE2EB67" w:rsidR="0C2A6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Il supporto per l'ottenimento di una </w:t>
      </w:r>
      <w:r w:rsidRPr="1DE2EB67" w:rsidR="0C2A6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Certificazione Living Building Challenge </w:t>
      </w:r>
      <w:r w:rsidRPr="1DE2EB67" w:rsidR="0C2A6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è parte dei servizi di </w:t>
      </w:r>
      <w:r w:rsidRPr="1DE2EB67" w:rsidR="0C2A6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consulenza ESG</w:t>
      </w:r>
      <w:r w:rsidRPr="1DE2EB67" w:rsidR="0C2A6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che </w:t>
      </w:r>
      <w:r w:rsidRPr="1DE2EB67" w:rsidR="0C2A6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EETRA </w:t>
      </w:r>
      <w:r w:rsidRPr="1DE2EB67" w:rsidR="0C2A6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offre. Il percorso di certificazione ha inizio dalle prime fasi progettuali per proseguire durante la fase di costruzione e di </w:t>
      </w:r>
      <w:r w:rsidRPr="1DE2EB67" w:rsidR="48151B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monitoraggio durante 12 mesi consecutivi di attività dell'edificio</w:t>
      </w:r>
      <w:r w:rsidRPr="1DE2EB67" w:rsidR="0C2A6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.</w:t>
      </w:r>
      <w:r w:rsidRPr="1DE2EB67" w:rsidR="7E9B22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Le verifiche di conformità a LBC vengono effettuate dall’ente International Living Future Institute (ILFI), che a seguito delle stesse emetterà il certificato.  </w:t>
      </w:r>
    </w:p>
    <w:p xmlns:wp14="http://schemas.microsoft.com/office/word/2010/wordml" w:rsidP="0A73A5AD" wp14:paraId="28986C01" wp14:textId="1AAEA194">
      <w:pPr>
        <w:spacing w:before="0" w:beforeAutospacing="off" w:after="21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</w:p>
    <w:p xmlns:wp14="http://schemas.microsoft.com/office/word/2010/wordml" w:rsidP="0A73A5AD" wp14:paraId="0FE5133E" wp14:textId="796D8146">
      <w:pPr>
        <w:spacing w:before="0" w:beforeAutospacing="off" w:after="21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</w:p>
    <w:p xmlns:wp14="http://schemas.microsoft.com/office/word/2010/wordml" w:rsidP="241E6449" wp14:paraId="2A0C19C2" wp14:textId="39728B57">
      <w:pPr>
        <w:spacing w:before="240" w:beforeAutospacing="off" w:after="240" w:afterAutospacing="off"/>
      </w:pPr>
      <w:r w:rsidRPr="0A73A5AD" w:rsidR="11DF09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it-IT"/>
        </w:rPr>
        <w:t>FONTI:</w:t>
      </w:r>
    </w:p>
    <w:p xmlns:wp14="http://schemas.microsoft.com/office/word/2010/wordml" wp14:paraId="2DC08235" wp14:textId="5C3192B6">
      <w:hyperlink r:id="Rf28eb84f2021462d">
        <w:r w:rsidRPr="0A73A5AD" w:rsidR="65DA2F8F">
          <w:rPr>
            <w:rStyle w:val="Hyperlink"/>
          </w:rPr>
          <w:t>https://living-future.org/lbc/</w:t>
        </w:r>
      </w:hyperlink>
      <w:r w:rsidR="65DA2F8F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1f0a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31e4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db64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86c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E5CE52"/>
    <w:rsid w:val="03BD6AA7"/>
    <w:rsid w:val="04B3E82D"/>
    <w:rsid w:val="06C14AD8"/>
    <w:rsid w:val="0736064F"/>
    <w:rsid w:val="08E578E9"/>
    <w:rsid w:val="0A73A5AD"/>
    <w:rsid w:val="0B71EC3D"/>
    <w:rsid w:val="0C2A6EB8"/>
    <w:rsid w:val="0CBFC80C"/>
    <w:rsid w:val="0D08AA2C"/>
    <w:rsid w:val="0D9F11FB"/>
    <w:rsid w:val="0DFDB035"/>
    <w:rsid w:val="0F320AE5"/>
    <w:rsid w:val="11903115"/>
    <w:rsid w:val="11DF09B6"/>
    <w:rsid w:val="11E770B2"/>
    <w:rsid w:val="1282A9E2"/>
    <w:rsid w:val="12D9BB14"/>
    <w:rsid w:val="165B88B2"/>
    <w:rsid w:val="19FC5D9A"/>
    <w:rsid w:val="1AC44902"/>
    <w:rsid w:val="1B9180B8"/>
    <w:rsid w:val="1CCA4620"/>
    <w:rsid w:val="1DE2EB67"/>
    <w:rsid w:val="20703AA9"/>
    <w:rsid w:val="211B7DA5"/>
    <w:rsid w:val="2148BE79"/>
    <w:rsid w:val="21AD2A3C"/>
    <w:rsid w:val="22B9E89A"/>
    <w:rsid w:val="22E8ADB8"/>
    <w:rsid w:val="241E6449"/>
    <w:rsid w:val="274AEF53"/>
    <w:rsid w:val="276725E2"/>
    <w:rsid w:val="27C26D19"/>
    <w:rsid w:val="2854AA62"/>
    <w:rsid w:val="2AAFC3C6"/>
    <w:rsid w:val="2AF66E24"/>
    <w:rsid w:val="2B03E94F"/>
    <w:rsid w:val="2C3DACEE"/>
    <w:rsid w:val="2C695347"/>
    <w:rsid w:val="2EB056A7"/>
    <w:rsid w:val="3338AEAA"/>
    <w:rsid w:val="342A4263"/>
    <w:rsid w:val="343FEE7C"/>
    <w:rsid w:val="34EE31EC"/>
    <w:rsid w:val="37593C4F"/>
    <w:rsid w:val="38B8530B"/>
    <w:rsid w:val="393FC887"/>
    <w:rsid w:val="3CBBF805"/>
    <w:rsid w:val="3CF5E028"/>
    <w:rsid w:val="3D1F877F"/>
    <w:rsid w:val="4202DEB9"/>
    <w:rsid w:val="453F6BF6"/>
    <w:rsid w:val="472EDC45"/>
    <w:rsid w:val="47E5CE52"/>
    <w:rsid w:val="48151BEE"/>
    <w:rsid w:val="49D4F7DB"/>
    <w:rsid w:val="4EA60EC0"/>
    <w:rsid w:val="4F655883"/>
    <w:rsid w:val="503FD36B"/>
    <w:rsid w:val="52BED2C5"/>
    <w:rsid w:val="54628865"/>
    <w:rsid w:val="54734542"/>
    <w:rsid w:val="55D8734A"/>
    <w:rsid w:val="598D475A"/>
    <w:rsid w:val="5C2BBB61"/>
    <w:rsid w:val="5C598E98"/>
    <w:rsid w:val="607CC2A1"/>
    <w:rsid w:val="617E96D0"/>
    <w:rsid w:val="6535283A"/>
    <w:rsid w:val="65DA2F8F"/>
    <w:rsid w:val="6742774D"/>
    <w:rsid w:val="67D2C20D"/>
    <w:rsid w:val="6A359415"/>
    <w:rsid w:val="6B27D46E"/>
    <w:rsid w:val="6B86EF53"/>
    <w:rsid w:val="6BE272FA"/>
    <w:rsid w:val="6C0407B3"/>
    <w:rsid w:val="6CF40A8C"/>
    <w:rsid w:val="6E21E6A2"/>
    <w:rsid w:val="6E4A4737"/>
    <w:rsid w:val="72AAB6A7"/>
    <w:rsid w:val="740AC465"/>
    <w:rsid w:val="75C6A4F8"/>
    <w:rsid w:val="776F1A2A"/>
    <w:rsid w:val="7847D31D"/>
    <w:rsid w:val="79560249"/>
    <w:rsid w:val="7A99A60A"/>
    <w:rsid w:val="7E9B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4BDF"/>
  <w15:chartTrackingRefBased/>
  <w15:docId w15:val="{D8198E5C-865D-44B7-A452-CA51891F5F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1E6449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1E6449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1E644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73A5A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75a43dd4104407" /><Relationship Type="http://schemas.openxmlformats.org/officeDocument/2006/relationships/hyperlink" Target="https://living-future.org/lbc/" TargetMode="External" Id="Rf28eb84f202146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2F13E4-EB6A-41D8-808E-96F947DC3690}"/>
</file>

<file path=customXml/itemProps2.xml><?xml version="1.0" encoding="utf-8"?>
<ds:datastoreItem xmlns:ds="http://schemas.openxmlformats.org/officeDocument/2006/customXml" ds:itemID="{8C812442-CCDF-43BB-B695-7C4EDCBCA1F0}"/>
</file>

<file path=customXml/itemProps3.xml><?xml version="1.0" encoding="utf-8"?>
<ds:datastoreItem xmlns:ds="http://schemas.openxmlformats.org/officeDocument/2006/customXml" ds:itemID="{42D5B580-1189-417C-9632-991E5AF356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dcterms:created xsi:type="dcterms:W3CDTF">2025-01-30T08:43:41Z</dcterms:created>
  <dcterms:modified xsi:type="dcterms:W3CDTF">2025-04-03T11:45:39Z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