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70894B" wp14:paraId="7ECCEB8D" wp14:textId="1F5FDA43">
      <w:pPr>
        <w:pStyle w:val="Heading1"/>
        <w:rPr>
          <w:rFonts w:ascii="Avenir Next LT Pro" w:hAnsi="Avenir Next LT Pro" w:eastAsia="Avenir Next LT Pro" w:cs="Avenir Next LT Pro"/>
          <w:noProof w:val="0"/>
          <w:lang w:val="it-IT"/>
        </w:rPr>
      </w:pPr>
      <w:r w:rsidRPr="4C70894B" w:rsidR="578D1B69">
        <w:rPr>
          <w:rFonts w:ascii="Avenir Next LT Pro" w:hAnsi="Avenir Next LT Pro" w:eastAsia="Avenir Next LT Pro" w:cs="Avenir Next LT Pro"/>
          <w:noProof w:val="0"/>
          <w:lang w:val="it-IT"/>
        </w:rPr>
        <w:t>Strategie ESG per la Supply Chain: Costruire una Rete Sostenibile e Responsabile</w:t>
      </w:r>
    </w:p>
    <w:p xmlns:wp14="http://schemas.microsoft.com/office/word/2010/wordml" w:rsidP="4C70894B" wp14:paraId="759E6F5A" wp14:textId="6F3B9D3E">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noProof w:val="0"/>
          <w:sz w:val="24"/>
          <w:szCs w:val="24"/>
          <w:lang w:val="it-IT"/>
        </w:rPr>
        <w:t xml:space="preserve">Le </w:t>
      </w:r>
      <w:r w:rsidRPr="4C70894B" w:rsidR="578D1B69">
        <w:rPr>
          <w:rFonts w:ascii="Avenir Next LT Pro" w:hAnsi="Avenir Next LT Pro" w:eastAsia="Avenir Next LT Pro" w:cs="Avenir Next LT Pro"/>
          <w:b w:val="1"/>
          <w:bCs w:val="1"/>
          <w:noProof w:val="0"/>
          <w:sz w:val="24"/>
          <w:szCs w:val="24"/>
          <w:lang w:val="it-IT"/>
        </w:rPr>
        <w:t>strategie ESG</w:t>
      </w:r>
      <w:r w:rsidRPr="4C70894B" w:rsidR="578D1B69">
        <w:rPr>
          <w:rFonts w:ascii="Avenir Next LT Pro" w:hAnsi="Avenir Next LT Pro" w:eastAsia="Avenir Next LT Pro" w:cs="Avenir Next LT Pro"/>
          <w:noProof w:val="0"/>
          <w:sz w:val="24"/>
          <w:szCs w:val="24"/>
          <w:lang w:val="it-IT"/>
        </w:rPr>
        <w:t xml:space="preserve"> (</w:t>
      </w:r>
      <w:r w:rsidRPr="4C70894B" w:rsidR="578D1B69">
        <w:rPr>
          <w:rFonts w:ascii="Avenir Next LT Pro" w:hAnsi="Avenir Next LT Pro" w:eastAsia="Avenir Next LT Pro" w:cs="Avenir Next LT Pro"/>
          <w:noProof w:val="0"/>
          <w:sz w:val="24"/>
          <w:szCs w:val="24"/>
          <w:lang w:val="it-IT"/>
        </w:rPr>
        <w:t>Environmental</w:t>
      </w:r>
      <w:r w:rsidRPr="4C70894B" w:rsidR="578D1B69">
        <w:rPr>
          <w:rFonts w:ascii="Avenir Next LT Pro" w:hAnsi="Avenir Next LT Pro" w:eastAsia="Avenir Next LT Pro" w:cs="Avenir Next LT Pro"/>
          <w:noProof w:val="0"/>
          <w:sz w:val="24"/>
          <w:szCs w:val="24"/>
          <w:lang w:val="it-IT"/>
        </w:rPr>
        <w:t xml:space="preserve">, Social, and Governance) stanno diventando un fattore determinante per il successo delle aziende moderne, soprattutto per quelle che gestiscono complesse </w:t>
      </w:r>
      <w:r w:rsidRPr="4C70894B" w:rsidR="578D1B69">
        <w:rPr>
          <w:rFonts w:ascii="Avenir Next LT Pro" w:hAnsi="Avenir Next LT Pro" w:eastAsia="Avenir Next LT Pro" w:cs="Avenir Next LT Pro"/>
          <w:b w:val="1"/>
          <w:bCs w:val="1"/>
          <w:noProof w:val="0"/>
          <w:sz w:val="24"/>
          <w:szCs w:val="24"/>
          <w:lang w:val="it-IT"/>
        </w:rPr>
        <w:t>supply chain</w:t>
      </w:r>
      <w:r w:rsidRPr="4C70894B" w:rsidR="578D1B69">
        <w:rPr>
          <w:rFonts w:ascii="Avenir Next LT Pro" w:hAnsi="Avenir Next LT Pro" w:eastAsia="Avenir Next LT Pro" w:cs="Avenir Next LT Pro"/>
          <w:noProof w:val="0"/>
          <w:sz w:val="24"/>
          <w:szCs w:val="24"/>
          <w:lang w:val="it-IT"/>
        </w:rPr>
        <w:t xml:space="preserve"> globali. Integrare la sostenibilità e la responsabilità sociale all’interno della supply chain non è più un'opzione, ma una necessità strategica per garantire il rispetto delle normative, migliorare l'efficienza operativa e rafforzare la fiducia degli stakeholder. Adottare politiche ESG lungo tutta la supply chain è una mossa vincente per affrontare le sfide ambientali, sociali e di governance del futuro.</w:t>
      </w:r>
    </w:p>
    <w:p xmlns:wp14="http://schemas.microsoft.com/office/word/2010/wordml" w:rsidP="4C70894B" wp14:paraId="419899EC" wp14:textId="44975EF8">
      <w:pPr>
        <w:pStyle w:val="Heading2"/>
        <w:rPr>
          <w:rFonts w:ascii="Avenir Next LT Pro" w:hAnsi="Avenir Next LT Pro" w:eastAsia="Avenir Next LT Pro" w:cs="Avenir Next LT Pro"/>
          <w:noProof w:val="0"/>
          <w:lang w:val="it-IT"/>
        </w:rPr>
      </w:pPr>
      <w:r w:rsidRPr="4C70894B" w:rsidR="578D1B69">
        <w:rPr>
          <w:rFonts w:ascii="Avenir Next LT Pro" w:hAnsi="Avenir Next LT Pro" w:eastAsia="Avenir Next LT Pro" w:cs="Avenir Next LT Pro"/>
          <w:noProof w:val="0"/>
          <w:lang w:val="it-IT"/>
        </w:rPr>
        <w:t>Perché le Strategie ESG sono Fondamentali per la Supply Chain</w:t>
      </w:r>
    </w:p>
    <w:p xmlns:wp14="http://schemas.microsoft.com/office/word/2010/wordml" w:rsidP="4C70894B" wp14:paraId="64958138" wp14:textId="6C01A0B2">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noProof w:val="0"/>
          <w:sz w:val="24"/>
          <w:szCs w:val="24"/>
          <w:lang w:val="it-IT"/>
        </w:rPr>
        <w:t>L’integrazione degli aspetti ESG nella supply chain è fondamentale per diversi motivi:</w:t>
      </w:r>
    </w:p>
    <w:p xmlns:wp14="http://schemas.microsoft.com/office/word/2010/wordml" w:rsidP="4C70894B" wp14:paraId="5EBB5BDC" wp14:textId="6F1180A5">
      <w:pPr>
        <w:pStyle w:val="ListParagraph"/>
        <w:numPr>
          <w:ilvl w:val="0"/>
          <w:numId w:val="1"/>
        </w:numPr>
        <w:spacing w:before="0" w:beforeAutospacing="off" w:after="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b w:val="1"/>
          <w:bCs w:val="1"/>
          <w:noProof w:val="0"/>
          <w:sz w:val="24"/>
          <w:szCs w:val="24"/>
          <w:lang w:val="it-IT"/>
        </w:rPr>
        <w:t>Conformità alle normative</w:t>
      </w:r>
      <w:r w:rsidRPr="4C70894B" w:rsidR="578D1B69">
        <w:rPr>
          <w:rFonts w:ascii="Avenir Next LT Pro" w:hAnsi="Avenir Next LT Pro" w:eastAsia="Avenir Next LT Pro" w:cs="Avenir Next LT Pro"/>
          <w:noProof w:val="0"/>
          <w:sz w:val="24"/>
          <w:szCs w:val="24"/>
          <w:lang w:val="it-IT"/>
        </w:rPr>
        <w:t xml:space="preserve">: Le aziende sono sempre più soggette a regolamentazioni che impongono la trasparenza e la sostenibilità nelle operazioni aziendali. Ad esempio, la </w:t>
      </w:r>
      <w:r w:rsidRPr="4C70894B" w:rsidR="578D1B69">
        <w:rPr>
          <w:rFonts w:ascii="Avenir Next LT Pro" w:hAnsi="Avenir Next LT Pro" w:eastAsia="Avenir Next LT Pro" w:cs="Avenir Next LT Pro"/>
          <w:b w:val="1"/>
          <w:bCs w:val="1"/>
          <w:noProof w:val="0"/>
          <w:sz w:val="24"/>
          <w:szCs w:val="24"/>
          <w:lang w:val="it-IT"/>
        </w:rPr>
        <w:t>CSRD</w:t>
      </w:r>
      <w:r w:rsidRPr="4C70894B" w:rsidR="578D1B69">
        <w:rPr>
          <w:rFonts w:ascii="Avenir Next LT Pro" w:hAnsi="Avenir Next LT Pro" w:eastAsia="Avenir Next LT Pro" w:cs="Avenir Next LT Pro"/>
          <w:noProof w:val="0"/>
          <w:sz w:val="24"/>
          <w:szCs w:val="24"/>
          <w:lang w:val="it-IT"/>
        </w:rPr>
        <w:t xml:space="preserve"> (Corporate </w:t>
      </w:r>
      <w:r w:rsidRPr="4C70894B" w:rsidR="578D1B69">
        <w:rPr>
          <w:rFonts w:ascii="Avenir Next LT Pro" w:hAnsi="Avenir Next LT Pro" w:eastAsia="Avenir Next LT Pro" w:cs="Avenir Next LT Pro"/>
          <w:noProof w:val="0"/>
          <w:sz w:val="24"/>
          <w:szCs w:val="24"/>
          <w:lang w:val="it-IT"/>
        </w:rPr>
        <w:t>Sustainability</w:t>
      </w:r>
      <w:r w:rsidRPr="4C70894B" w:rsidR="578D1B69">
        <w:rPr>
          <w:rFonts w:ascii="Avenir Next LT Pro" w:hAnsi="Avenir Next LT Pro" w:eastAsia="Avenir Next LT Pro" w:cs="Avenir Next LT Pro"/>
          <w:noProof w:val="0"/>
          <w:sz w:val="24"/>
          <w:szCs w:val="24"/>
          <w:lang w:val="it-IT"/>
        </w:rPr>
        <w:t xml:space="preserve"> Reporting Directive) e gli </w:t>
      </w:r>
      <w:r w:rsidRPr="4C70894B" w:rsidR="578D1B69">
        <w:rPr>
          <w:rFonts w:ascii="Avenir Next LT Pro" w:hAnsi="Avenir Next LT Pro" w:eastAsia="Avenir Next LT Pro" w:cs="Avenir Next LT Pro"/>
          <w:b w:val="1"/>
          <w:bCs w:val="1"/>
          <w:noProof w:val="0"/>
          <w:sz w:val="24"/>
          <w:szCs w:val="24"/>
          <w:lang w:val="it-IT"/>
        </w:rPr>
        <w:t>ESRS</w:t>
      </w:r>
      <w:r w:rsidRPr="4C70894B" w:rsidR="578D1B69">
        <w:rPr>
          <w:rFonts w:ascii="Avenir Next LT Pro" w:hAnsi="Avenir Next LT Pro" w:eastAsia="Avenir Next LT Pro" w:cs="Avenir Next LT Pro"/>
          <w:noProof w:val="0"/>
          <w:sz w:val="24"/>
          <w:szCs w:val="24"/>
          <w:lang w:val="it-IT"/>
        </w:rPr>
        <w:t xml:space="preserve"> (</w:t>
      </w:r>
      <w:r w:rsidRPr="4C70894B" w:rsidR="578D1B69">
        <w:rPr>
          <w:rFonts w:ascii="Avenir Next LT Pro" w:hAnsi="Avenir Next LT Pro" w:eastAsia="Avenir Next LT Pro" w:cs="Avenir Next LT Pro"/>
          <w:noProof w:val="0"/>
          <w:sz w:val="24"/>
          <w:szCs w:val="24"/>
          <w:lang w:val="it-IT"/>
        </w:rPr>
        <w:t>European</w:t>
      </w:r>
      <w:r w:rsidRPr="4C70894B" w:rsidR="578D1B69">
        <w:rPr>
          <w:rFonts w:ascii="Avenir Next LT Pro" w:hAnsi="Avenir Next LT Pro" w:eastAsia="Avenir Next LT Pro" w:cs="Avenir Next LT Pro"/>
          <w:noProof w:val="0"/>
          <w:sz w:val="24"/>
          <w:szCs w:val="24"/>
          <w:lang w:val="it-IT"/>
        </w:rPr>
        <w:t xml:space="preserve"> </w:t>
      </w:r>
      <w:r w:rsidRPr="4C70894B" w:rsidR="578D1B69">
        <w:rPr>
          <w:rFonts w:ascii="Avenir Next LT Pro" w:hAnsi="Avenir Next LT Pro" w:eastAsia="Avenir Next LT Pro" w:cs="Avenir Next LT Pro"/>
          <w:noProof w:val="0"/>
          <w:sz w:val="24"/>
          <w:szCs w:val="24"/>
          <w:lang w:val="it-IT"/>
        </w:rPr>
        <w:t>Sustainability</w:t>
      </w:r>
      <w:r w:rsidRPr="4C70894B" w:rsidR="578D1B69">
        <w:rPr>
          <w:rFonts w:ascii="Avenir Next LT Pro" w:hAnsi="Avenir Next LT Pro" w:eastAsia="Avenir Next LT Pro" w:cs="Avenir Next LT Pro"/>
          <w:noProof w:val="0"/>
          <w:sz w:val="24"/>
          <w:szCs w:val="24"/>
          <w:lang w:val="it-IT"/>
        </w:rPr>
        <w:t xml:space="preserve"> Reporting Standards) richiedono alle imprese di comunicare l'impatto ambientale e sociale delle loro catene di fornitura.</w:t>
      </w:r>
    </w:p>
    <w:p xmlns:wp14="http://schemas.microsoft.com/office/word/2010/wordml" w:rsidP="4C70894B" wp14:paraId="6815209D" wp14:textId="4B4391B5">
      <w:pPr>
        <w:pStyle w:val="ListParagraph"/>
        <w:numPr>
          <w:ilvl w:val="0"/>
          <w:numId w:val="1"/>
        </w:numPr>
        <w:spacing w:before="0" w:beforeAutospacing="off" w:after="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b w:val="1"/>
          <w:bCs w:val="1"/>
          <w:noProof w:val="0"/>
          <w:sz w:val="24"/>
          <w:szCs w:val="24"/>
          <w:lang w:val="it-IT"/>
        </w:rPr>
        <w:t>Riduzione dei rischi</w:t>
      </w:r>
      <w:r w:rsidRPr="4C70894B" w:rsidR="578D1B69">
        <w:rPr>
          <w:rFonts w:ascii="Avenir Next LT Pro" w:hAnsi="Avenir Next LT Pro" w:eastAsia="Avenir Next LT Pro" w:cs="Avenir Next LT Pro"/>
          <w:noProof w:val="0"/>
          <w:sz w:val="24"/>
          <w:szCs w:val="24"/>
          <w:lang w:val="it-IT"/>
        </w:rPr>
        <w:t>: Le supply chain globali sono vulnerabili a rischi legati a questioni ambientali, sociali e di governance. Adottare pratiche ESG consente di identificare e mitigare questi rischi prima che diventino problematiche significative.</w:t>
      </w:r>
    </w:p>
    <w:p xmlns:wp14="http://schemas.microsoft.com/office/word/2010/wordml" w:rsidP="4C70894B" wp14:paraId="005ECB25" wp14:textId="5E556BC8">
      <w:pPr>
        <w:pStyle w:val="ListParagraph"/>
        <w:numPr>
          <w:ilvl w:val="0"/>
          <w:numId w:val="1"/>
        </w:numPr>
        <w:spacing w:before="0" w:beforeAutospacing="off" w:after="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b w:val="1"/>
          <w:bCs w:val="1"/>
          <w:noProof w:val="0"/>
          <w:sz w:val="24"/>
          <w:szCs w:val="24"/>
          <w:lang w:val="it-IT"/>
        </w:rPr>
        <w:t>Miglioramento della reputazione aziendale</w:t>
      </w:r>
      <w:r w:rsidRPr="4C70894B" w:rsidR="578D1B69">
        <w:rPr>
          <w:rFonts w:ascii="Avenir Next LT Pro" w:hAnsi="Avenir Next LT Pro" w:eastAsia="Avenir Next LT Pro" w:cs="Avenir Next LT Pro"/>
          <w:noProof w:val="0"/>
          <w:sz w:val="24"/>
          <w:szCs w:val="24"/>
          <w:lang w:val="it-IT"/>
        </w:rPr>
        <w:t>: Le aziende che dimostrano impegno verso la sostenibilità e la responsabilità sociale possono guadagnare la fiducia dei consumatori, degli investitori e delle altre parti interessate, aumentando la loro competitività sul mercato.</w:t>
      </w:r>
    </w:p>
    <w:p xmlns:wp14="http://schemas.microsoft.com/office/word/2010/wordml" w:rsidP="4C70894B" wp14:paraId="606F4682" wp14:textId="2AC314F3">
      <w:pPr>
        <w:pStyle w:val="ListParagraph"/>
        <w:numPr>
          <w:ilvl w:val="0"/>
          <w:numId w:val="1"/>
        </w:numPr>
        <w:spacing w:before="0" w:beforeAutospacing="off" w:after="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b w:val="1"/>
          <w:bCs w:val="1"/>
          <w:noProof w:val="0"/>
          <w:sz w:val="24"/>
          <w:szCs w:val="24"/>
          <w:lang w:val="it-IT"/>
        </w:rPr>
        <w:t>Ottimizzazione dei costi</w:t>
      </w:r>
      <w:r w:rsidRPr="4C70894B" w:rsidR="578D1B69">
        <w:rPr>
          <w:rFonts w:ascii="Avenir Next LT Pro" w:hAnsi="Avenir Next LT Pro" w:eastAsia="Avenir Next LT Pro" w:cs="Avenir Next LT Pro"/>
          <w:noProof w:val="0"/>
          <w:sz w:val="24"/>
          <w:szCs w:val="24"/>
          <w:lang w:val="it-IT"/>
        </w:rPr>
        <w:t>: Implementare strategie ESG nella supply chain può portare a una maggiore efficienza energetica, una riduzione dei rifiuti e un uso più responsabile delle risorse, con conseguenti risparmi economici.</w:t>
      </w:r>
    </w:p>
    <w:p xmlns:wp14="http://schemas.microsoft.com/office/word/2010/wordml" w:rsidP="4C70894B" wp14:paraId="72629687" wp14:textId="089B544A">
      <w:pPr>
        <w:pStyle w:val="Heading3"/>
        <w:rPr>
          <w:rStyle w:val="Heading2Char"/>
          <w:rFonts w:ascii="Avenir Next LT Pro" w:hAnsi="Avenir Next LT Pro" w:eastAsia="Avenir Next LT Pro" w:cs="Avenir Next LT Pro"/>
          <w:noProof w:val="0"/>
          <w:lang w:val="it-IT"/>
        </w:rPr>
      </w:pPr>
      <w:r w:rsidRPr="4C70894B" w:rsidR="578D1B69">
        <w:rPr>
          <w:rStyle w:val="Heading2Char"/>
          <w:rFonts w:ascii="Avenir Next LT Pro" w:hAnsi="Avenir Next LT Pro" w:eastAsia="Avenir Next LT Pro" w:cs="Avenir Next LT Pro"/>
          <w:noProof w:val="0"/>
          <w:lang w:val="it-IT"/>
        </w:rPr>
        <w:t>Elementi Chiave di una Strategia ESG nella Supply Cha</w:t>
      </w:r>
      <w:r w:rsidRPr="4C70894B" w:rsidR="578D1B69">
        <w:rPr>
          <w:rStyle w:val="Heading2Char"/>
          <w:rFonts w:ascii="Avenir Next LT Pro" w:hAnsi="Avenir Next LT Pro" w:eastAsia="Avenir Next LT Pro" w:cs="Avenir Next LT Pro"/>
          <w:noProof w:val="0"/>
          <w:lang w:val="it-IT"/>
        </w:rPr>
        <w:t>i</w:t>
      </w:r>
      <w:r w:rsidRPr="4C70894B" w:rsidR="578D1B69">
        <w:rPr>
          <w:rStyle w:val="Heading2Char"/>
          <w:rFonts w:ascii="Avenir Next LT Pro" w:hAnsi="Avenir Next LT Pro" w:eastAsia="Avenir Next LT Pro" w:cs="Avenir Next LT Pro"/>
          <w:noProof w:val="0"/>
          <w:lang w:val="it-IT"/>
        </w:rPr>
        <w:t>n</w:t>
      </w:r>
    </w:p>
    <w:p xmlns:wp14="http://schemas.microsoft.com/office/word/2010/wordml" w:rsidP="4C70894B" wp14:paraId="455FB7B9" wp14:textId="0BAEAB97">
      <w:pPr>
        <w:pStyle w:val="Heading3"/>
        <w:rPr>
          <w:rFonts w:ascii="Avenir Next LT Pro" w:hAnsi="Avenir Next LT Pro" w:eastAsia="Avenir Next LT Pro" w:cs="Avenir Next LT Pro"/>
          <w:b w:val="1"/>
          <w:bCs w:val="1"/>
          <w:noProof w:val="0"/>
          <w:sz w:val="24"/>
          <w:szCs w:val="24"/>
          <w:lang w:val="it-IT"/>
        </w:rPr>
      </w:pPr>
      <w:r w:rsidRPr="4C70894B" w:rsidR="578D1B69">
        <w:rPr>
          <w:rFonts w:ascii="Avenir Next LT Pro" w:hAnsi="Avenir Next LT Pro" w:eastAsia="Avenir Next LT Pro" w:cs="Avenir Next LT Pro"/>
          <w:noProof w:val="0"/>
          <w:lang w:val="it-IT"/>
        </w:rPr>
        <w:t>Selezione e Valutazione dei Fornitori</w:t>
      </w:r>
    </w:p>
    <w:p xmlns:wp14="http://schemas.microsoft.com/office/word/2010/wordml" w:rsidP="4C70894B" wp14:paraId="47DC263E" wp14:textId="1FACB8EB">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noProof w:val="0"/>
          <w:sz w:val="24"/>
          <w:szCs w:val="24"/>
          <w:lang w:val="it-IT"/>
        </w:rPr>
        <w:t xml:space="preserve">Un primo passo cruciale per una supply chain sostenibile è la selezione di fornitori che condividano gli stessi valori ESG. Ciò implica la valutazione del loro impatto ambientale, delle loro politiche di gestione del lavoro e delle loro pratiche di governance. Le aziende devono integrare i criteri ESG nei processi di </w:t>
      </w:r>
      <w:r w:rsidRPr="4C70894B" w:rsidR="578D1B69">
        <w:rPr>
          <w:rFonts w:ascii="Avenir Next LT Pro" w:hAnsi="Avenir Next LT Pro" w:eastAsia="Avenir Next LT Pro" w:cs="Avenir Next LT Pro"/>
          <w:b w:val="1"/>
          <w:bCs w:val="1"/>
          <w:noProof w:val="0"/>
          <w:sz w:val="24"/>
          <w:szCs w:val="24"/>
          <w:lang w:val="it-IT"/>
        </w:rPr>
        <w:t>due diligence</w:t>
      </w:r>
      <w:r w:rsidRPr="4C70894B" w:rsidR="578D1B69">
        <w:rPr>
          <w:rFonts w:ascii="Avenir Next LT Pro" w:hAnsi="Avenir Next LT Pro" w:eastAsia="Avenir Next LT Pro" w:cs="Avenir Next LT Pro"/>
          <w:noProof w:val="0"/>
          <w:sz w:val="24"/>
          <w:szCs w:val="24"/>
          <w:lang w:val="it-IT"/>
        </w:rPr>
        <w:t xml:space="preserve"> per garantire che i fornitori rispettino standard elevati di sostenibilità e responsabilità.</w:t>
      </w:r>
    </w:p>
    <w:p xmlns:wp14="http://schemas.microsoft.com/office/word/2010/wordml" w:rsidP="4C70894B" wp14:paraId="6EC1BB9D" wp14:textId="21A1824B">
      <w:pPr>
        <w:pStyle w:val="Heading3"/>
        <w:rPr>
          <w:rFonts w:ascii="Avenir Next LT Pro" w:hAnsi="Avenir Next LT Pro" w:eastAsia="Avenir Next LT Pro" w:cs="Avenir Next LT Pro"/>
          <w:b w:val="1"/>
          <w:bCs w:val="1"/>
          <w:noProof w:val="0"/>
          <w:sz w:val="24"/>
          <w:szCs w:val="24"/>
          <w:lang w:val="it-IT"/>
        </w:rPr>
      </w:pPr>
      <w:r w:rsidRPr="4C70894B" w:rsidR="578D1B69">
        <w:rPr>
          <w:rFonts w:ascii="Avenir Next LT Pro" w:hAnsi="Avenir Next LT Pro" w:eastAsia="Avenir Next LT Pro" w:cs="Avenir Next LT Pro"/>
          <w:noProof w:val="0"/>
          <w:lang w:val="it-IT"/>
        </w:rPr>
        <w:t>Tracciabilità e Trasparenza</w:t>
      </w:r>
    </w:p>
    <w:p xmlns:wp14="http://schemas.microsoft.com/office/word/2010/wordml" w:rsidP="4C70894B" wp14:paraId="58224DF5" wp14:textId="1049513B">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noProof w:val="0"/>
          <w:sz w:val="24"/>
          <w:szCs w:val="24"/>
          <w:lang w:val="it-IT"/>
        </w:rPr>
        <w:t xml:space="preserve">La </w:t>
      </w:r>
      <w:r w:rsidRPr="4C70894B" w:rsidR="578D1B69">
        <w:rPr>
          <w:rFonts w:ascii="Avenir Next LT Pro" w:hAnsi="Avenir Next LT Pro" w:eastAsia="Avenir Next LT Pro" w:cs="Avenir Next LT Pro"/>
          <w:b w:val="1"/>
          <w:bCs w:val="1"/>
          <w:noProof w:val="0"/>
          <w:sz w:val="24"/>
          <w:szCs w:val="24"/>
          <w:lang w:val="it-IT"/>
        </w:rPr>
        <w:t>tracciabilità</w:t>
      </w:r>
      <w:r w:rsidRPr="4C70894B" w:rsidR="578D1B69">
        <w:rPr>
          <w:rFonts w:ascii="Avenir Next LT Pro" w:hAnsi="Avenir Next LT Pro" w:eastAsia="Avenir Next LT Pro" w:cs="Avenir Next LT Pro"/>
          <w:noProof w:val="0"/>
          <w:sz w:val="24"/>
          <w:szCs w:val="24"/>
          <w:lang w:val="it-IT"/>
        </w:rPr>
        <w:t xml:space="preserve"> è un elemento centrale in una supply chain sostenibile. Le tecnologie digitali, come la blockchain, possono essere utilizzate per garantire che ogni fase della catena di approvvigionamento sia trasparente e monitorata, dall’origine delle materie prime fino al prodotto finito. Questo aiuta le aziende a raccogliere dati dettagliati sull'impatto ambientale, le condizioni di lavoro e la gestione etica lungo tutta la catena di fornitura.</w:t>
      </w:r>
    </w:p>
    <w:p xmlns:wp14="http://schemas.microsoft.com/office/word/2010/wordml" w:rsidP="4C70894B" wp14:paraId="3DD60F14" wp14:textId="327633D1">
      <w:pPr>
        <w:pStyle w:val="Heading3"/>
        <w:rPr>
          <w:rFonts w:ascii="Avenir Next LT Pro" w:hAnsi="Avenir Next LT Pro" w:eastAsia="Avenir Next LT Pro" w:cs="Avenir Next LT Pro"/>
          <w:b w:val="1"/>
          <w:bCs w:val="1"/>
          <w:noProof w:val="0"/>
          <w:sz w:val="24"/>
          <w:szCs w:val="24"/>
          <w:lang w:val="it-IT"/>
        </w:rPr>
      </w:pPr>
      <w:r w:rsidRPr="4C70894B" w:rsidR="578D1B69">
        <w:rPr>
          <w:rFonts w:ascii="Avenir Next LT Pro" w:hAnsi="Avenir Next LT Pro" w:eastAsia="Avenir Next LT Pro" w:cs="Avenir Next LT Pro"/>
          <w:noProof w:val="0"/>
          <w:lang w:val="it-IT"/>
        </w:rPr>
        <w:t>Gestione Sostenibile delle Risorse</w:t>
      </w:r>
    </w:p>
    <w:p xmlns:wp14="http://schemas.microsoft.com/office/word/2010/wordml" w:rsidP="4C70894B" wp14:paraId="4F2620D6" wp14:textId="466FAE06">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noProof w:val="0"/>
          <w:sz w:val="24"/>
          <w:szCs w:val="24"/>
          <w:lang w:val="it-IT"/>
        </w:rPr>
        <w:t xml:space="preserve">Adottare un approccio più sostenibile nella gestione delle risorse significa ottimizzare l'uso delle materie prime, ridurre gli sprechi e promuovere il riciclo e il riuso. Le aziende possono incoraggiare i loro fornitori a implementare pratiche simili, riducendo così l’impatto ambientale complessivo e contribuendo a una maggiore </w:t>
      </w:r>
      <w:r w:rsidRPr="4C70894B" w:rsidR="578D1B69">
        <w:rPr>
          <w:rFonts w:ascii="Avenir Next LT Pro" w:hAnsi="Avenir Next LT Pro" w:eastAsia="Avenir Next LT Pro" w:cs="Avenir Next LT Pro"/>
          <w:b w:val="1"/>
          <w:bCs w:val="1"/>
          <w:noProof w:val="0"/>
          <w:sz w:val="24"/>
          <w:szCs w:val="24"/>
          <w:lang w:val="it-IT"/>
        </w:rPr>
        <w:t>economia circolare</w:t>
      </w:r>
      <w:r w:rsidRPr="4C70894B" w:rsidR="578D1B69">
        <w:rPr>
          <w:rFonts w:ascii="Avenir Next LT Pro" w:hAnsi="Avenir Next LT Pro" w:eastAsia="Avenir Next LT Pro" w:cs="Avenir Next LT Pro"/>
          <w:noProof w:val="0"/>
          <w:sz w:val="24"/>
          <w:szCs w:val="24"/>
          <w:lang w:val="it-IT"/>
        </w:rPr>
        <w:t>.</w:t>
      </w:r>
    </w:p>
    <w:p xmlns:wp14="http://schemas.microsoft.com/office/word/2010/wordml" w:rsidP="4C70894B" wp14:paraId="492BB65D" wp14:textId="369F5B65">
      <w:pPr>
        <w:pStyle w:val="Heading3"/>
        <w:suppressLineNumbers w:val="0"/>
        <w:bidi w:val="0"/>
        <w:spacing w:before="160" w:beforeAutospacing="off" w:after="80" w:afterAutospacing="off" w:line="279" w:lineRule="auto"/>
        <w:ind w:right="0"/>
        <w:jc w:val="left"/>
        <w:rPr>
          <w:rFonts w:ascii="Avenir Next LT Pro" w:hAnsi="Avenir Next LT Pro" w:eastAsia="Avenir Next LT Pro" w:cs="Avenir Next LT Pro"/>
          <w:noProof w:val="0"/>
          <w:lang w:val="it-IT"/>
        </w:rPr>
      </w:pPr>
      <w:r w:rsidRPr="4C70894B" w:rsidR="578D1B69">
        <w:rPr>
          <w:rFonts w:ascii="Avenir Next LT Pro" w:hAnsi="Avenir Next LT Pro" w:eastAsia="Avenir Next LT Pro" w:cs="Avenir Next LT Pro"/>
          <w:noProof w:val="0"/>
          <w:lang w:val="it-IT"/>
        </w:rPr>
        <w:t>Impatto Sociale e Condizioni di Lavoro</w:t>
      </w:r>
    </w:p>
    <w:p xmlns:wp14="http://schemas.microsoft.com/office/word/2010/wordml" w:rsidP="4C70894B" wp14:paraId="11C017BB" wp14:textId="3B4F90A1">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noProof w:val="0"/>
          <w:sz w:val="24"/>
          <w:szCs w:val="24"/>
          <w:lang w:val="it-IT"/>
        </w:rPr>
        <w:t xml:space="preserve">Una strategia ESG efficace deve includere il miglioramento delle condizioni di lavoro e il rispetto dei diritti umani lungo tutta la supply chain. Le aziende devono promuovere il lavoro dignitoso, la parità di genere, la protezione dei diritti dei lavoratori e il rispetto delle normative internazionali. Implementare politiche di </w:t>
      </w:r>
      <w:r w:rsidRPr="4C70894B" w:rsidR="578D1B69">
        <w:rPr>
          <w:rFonts w:ascii="Avenir Next LT Pro" w:hAnsi="Avenir Next LT Pro" w:eastAsia="Avenir Next LT Pro" w:cs="Avenir Next LT Pro"/>
          <w:b w:val="1"/>
          <w:bCs w:val="1"/>
          <w:noProof w:val="0"/>
          <w:sz w:val="24"/>
          <w:szCs w:val="24"/>
          <w:lang w:val="it-IT"/>
        </w:rPr>
        <w:t>responsabilità sociale d'impresa (CSR)</w:t>
      </w:r>
      <w:r w:rsidRPr="4C70894B" w:rsidR="578D1B69">
        <w:rPr>
          <w:rFonts w:ascii="Avenir Next LT Pro" w:hAnsi="Avenir Next LT Pro" w:eastAsia="Avenir Next LT Pro" w:cs="Avenir Next LT Pro"/>
          <w:noProof w:val="0"/>
          <w:sz w:val="24"/>
          <w:szCs w:val="24"/>
          <w:lang w:val="it-IT"/>
        </w:rPr>
        <w:t xml:space="preserve"> è fondamentale per costruire relazioni di fiducia e creare un impatto positivo nelle comunità locali.</w:t>
      </w:r>
    </w:p>
    <w:p xmlns:wp14="http://schemas.microsoft.com/office/word/2010/wordml" w:rsidP="4C70894B" wp14:paraId="3409A8CB" wp14:textId="698CDC1F">
      <w:pPr>
        <w:pStyle w:val="Heading3"/>
        <w:suppressLineNumbers w:val="0"/>
        <w:bidi w:val="0"/>
        <w:spacing w:before="160" w:beforeAutospacing="off" w:after="80" w:afterAutospacing="off" w:line="279" w:lineRule="auto"/>
        <w:ind w:right="0"/>
        <w:jc w:val="left"/>
        <w:rPr>
          <w:rFonts w:ascii="Avenir Next LT Pro" w:hAnsi="Avenir Next LT Pro" w:eastAsia="Avenir Next LT Pro" w:cs="Avenir Next LT Pro"/>
          <w:noProof w:val="0"/>
          <w:lang w:val="it-IT"/>
        </w:rPr>
      </w:pPr>
      <w:r w:rsidRPr="4C70894B" w:rsidR="578D1B69">
        <w:rPr>
          <w:rFonts w:ascii="Avenir Next LT Pro" w:hAnsi="Avenir Next LT Pro" w:eastAsia="Avenir Next LT Pro" w:cs="Avenir Next LT Pro"/>
          <w:noProof w:val="0"/>
          <w:lang w:val="it-IT"/>
        </w:rPr>
        <w:t>Gestione dei Rischi Legati alla Supply Chain</w:t>
      </w:r>
    </w:p>
    <w:p xmlns:wp14="http://schemas.microsoft.com/office/word/2010/wordml" w:rsidP="4C70894B" wp14:paraId="5634F561" wp14:textId="22A6B58F">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noProof w:val="0"/>
          <w:sz w:val="24"/>
          <w:szCs w:val="24"/>
          <w:lang w:val="it-IT"/>
        </w:rPr>
        <w:t>Incorporare principi ESG nella gestione dei rischi permette alle aziende di affrontare in modo proattivo sfide legate a eventi climatici estremi, crisi geopolitiche o violazioni dei diritti umani. La diversificazione dei fornitori, la creazione di scorte strategiche e la valutazione continua dei rischi possono contribuire a garantire la resilienza della supply chain.</w:t>
      </w:r>
    </w:p>
    <w:p xmlns:wp14="http://schemas.microsoft.com/office/word/2010/wordml" w:rsidP="4C70894B" wp14:paraId="0F289EFA" wp14:textId="284C44AE">
      <w:pPr>
        <w:pStyle w:val="Heading2"/>
        <w:rPr>
          <w:rFonts w:ascii="Avenir Next LT Pro" w:hAnsi="Avenir Next LT Pro" w:eastAsia="Avenir Next LT Pro" w:cs="Avenir Next LT Pro"/>
          <w:noProof w:val="0"/>
          <w:lang w:val="it-IT"/>
        </w:rPr>
      </w:pPr>
      <w:r w:rsidRPr="4C70894B" w:rsidR="578D1B69">
        <w:rPr>
          <w:rFonts w:ascii="Avenir Next LT Pro" w:hAnsi="Avenir Next LT Pro" w:eastAsia="Avenir Next LT Pro" w:cs="Avenir Next LT Pro"/>
          <w:noProof w:val="0"/>
          <w:lang w:val="it-IT"/>
        </w:rPr>
        <w:t>Vantaggi di un Allineamento ESG nella Supply Chain</w:t>
      </w:r>
    </w:p>
    <w:p xmlns:wp14="http://schemas.microsoft.com/office/word/2010/wordml" w:rsidP="4C70894B" wp14:paraId="7021C47B" wp14:textId="69E66D5E">
      <w:pPr>
        <w:pStyle w:val="ListParagraph"/>
        <w:numPr>
          <w:ilvl w:val="0"/>
          <w:numId w:val="3"/>
        </w:numPr>
        <w:spacing w:before="0" w:beforeAutospacing="off" w:after="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b w:val="1"/>
          <w:bCs w:val="1"/>
          <w:noProof w:val="0"/>
          <w:sz w:val="24"/>
          <w:szCs w:val="24"/>
          <w:lang w:val="it-IT"/>
        </w:rPr>
        <w:t>Migliore gestione del rischio</w:t>
      </w:r>
      <w:r w:rsidRPr="4C70894B" w:rsidR="578D1B69">
        <w:rPr>
          <w:rFonts w:ascii="Avenir Next LT Pro" w:hAnsi="Avenir Next LT Pro" w:eastAsia="Avenir Next LT Pro" w:cs="Avenir Next LT Pro"/>
          <w:noProof w:val="0"/>
          <w:sz w:val="24"/>
          <w:szCs w:val="24"/>
          <w:lang w:val="it-IT"/>
        </w:rPr>
        <w:t>: Ridurre i rischi legati alle operazioni aziendali, dai rischi ambientali a quelli sociali e legali, aumenta la stabilità della supply chain e la resilienza aziendale.</w:t>
      </w:r>
    </w:p>
    <w:p xmlns:wp14="http://schemas.microsoft.com/office/word/2010/wordml" w:rsidP="4C70894B" wp14:paraId="7BD2848D" wp14:textId="55BD6D15">
      <w:pPr>
        <w:pStyle w:val="ListParagraph"/>
        <w:numPr>
          <w:ilvl w:val="0"/>
          <w:numId w:val="3"/>
        </w:numPr>
        <w:spacing w:before="0" w:beforeAutospacing="off" w:after="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b w:val="1"/>
          <w:bCs w:val="1"/>
          <w:noProof w:val="0"/>
          <w:sz w:val="24"/>
          <w:szCs w:val="24"/>
          <w:lang w:val="it-IT"/>
        </w:rPr>
        <w:t>Conformità alle normative internazionali</w:t>
      </w:r>
      <w:r w:rsidRPr="4C70894B" w:rsidR="578D1B69">
        <w:rPr>
          <w:rFonts w:ascii="Avenir Next LT Pro" w:hAnsi="Avenir Next LT Pro" w:eastAsia="Avenir Next LT Pro" w:cs="Avenir Next LT Pro"/>
          <w:noProof w:val="0"/>
          <w:sz w:val="24"/>
          <w:szCs w:val="24"/>
          <w:lang w:val="it-IT"/>
        </w:rPr>
        <w:t xml:space="preserve">: Con l'adozione di regolamenti come la CSRD e gli </w:t>
      </w:r>
      <w:r w:rsidRPr="4C70894B" w:rsidR="578D1B69">
        <w:rPr>
          <w:rFonts w:ascii="Avenir Next LT Pro" w:hAnsi="Avenir Next LT Pro" w:eastAsia="Avenir Next LT Pro" w:cs="Avenir Next LT Pro"/>
          <w:b w:val="1"/>
          <w:bCs w:val="1"/>
          <w:noProof w:val="0"/>
          <w:sz w:val="24"/>
          <w:szCs w:val="24"/>
          <w:lang w:val="it-IT"/>
        </w:rPr>
        <w:t>ESRS</w:t>
      </w:r>
      <w:r w:rsidRPr="4C70894B" w:rsidR="578D1B69">
        <w:rPr>
          <w:rFonts w:ascii="Avenir Next LT Pro" w:hAnsi="Avenir Next LT Pro" w:eastAsia="Avenir Next LT Pro" w:cs="Avenir Next LT Pro"/>
          <w:noProof w:val="0"/>
          <w:sz w:val="24"/>
          <w:szCs w:val="24"/>
          <w:lang w:val="it-IT"/>
        </w:rPr>
        <w:t>, le aziende possono garantire che la loro supply chain sia conforme agli standard europei e internazionali.</w:t>
      </w:r>
    </w:p>
    <w:p xmlns:wp14="http://schemas.microsoft.com/office/word/2010/wordml" w:rsidP="4C70894B" wp14:paraId="0BF293AB" wp14:textId="4010FCCF">
      <w:pPr>
        <w:pStyle w:val="ListParagraph"/>
        <w:numPr>
          <w:ilvl w:val="0"/>
          <w:numId w:val="3"/>
        </w:numPr>
        <w:spacing w:before="0" w:beforeAutospacing="off" w:after="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b w:val="1"/>
          <w:bCs w:val="1"/>
          <w:noProof w:val="0"/>
          <w:sz w:val="24"/>
          <w:szCs w:val="24"/>
          <w:lang w:val="it-IT"/>
        </w:rPr>
        <w:t>Accesso a nuovi mercati e investitori</w:t>
      </w:r>
      <w:r w:rsidRPr="4C70894B" w:rsidR="578D1B69">
        <w:rPr>
          <w:rFonts w:ascii="Avenir Next LT Pro" w:hAnsi="Avenir Next LT Pro" w:eastAsia="Avenir Next LT Pro" w:cs="Avenir Next LT Pro"/>
          <w:noProof w:val="0"/>
          <w:sz w:val="24"/>
          <w:szCs w:val="24"/>
          <w:lang w:val="it-IT"/>
        </w:rPr>
        <w:t>: Le aziende con pratiche ESG solide sono più attraenti per gli investitori responsabili e possono accedere a opportunità di mercato in settori che premiano la sostenibilità.</w:t>
      </w:r>
    </w:p>
    <w:p xmlns:wp14="http://schemas.microsoft.com/office/word/2010/wordml" w:rsidP="4C70894B" wp14:paraId="3735F491" wp14:textId="1EB40C1F">
      <w:pPr>
        <w:pStyle w:val="ListParagraph"/>
        <w:numPr>
          <w:ilvl w:val="0"/>
          <w:numId w:val="3"/>
        </w:numPr>
        <w:spacing w:before="0" w:beforeAutospacing="off" w:after="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b w:val="1"/>
          <w:bCs w:val="1"/>
          <w:noProof w:val="0"/>
          <w:sz w:val="24"/>
          <w:szCs w:val="24"/>
          <w:lang w:val="it-IT"/>
        </w:rPr>
        <w:t>Riduzione dei costi</w:t>
      </w:r>
      <w:r w:rsidRPr="4C70894B" w:rsidR="578D1B69">
        <w:rPr>
          <w:rFonts w:ascii="Avenir Next LT Pro" w:hAnsi="Avenir Next LT Pro" w:eastAsia="Avenir Next LT Pro" w:cs="Avenir Next LT Pro"/>
          <w:noProof w:val="0"/>
          <w:sz w:val="24"/>
          <w:szCs w:val="24"/>
          <w:lang w:val="it-IT"/>
        </w:rPr>
        <w:t>: L’efficienza operativa, derivante dall'adozione di tecnologie verdi e dalla riduzione degli sprechi, può portare a significativi risparmi a lungo termine.</w:t>
      </w:r>
    </w:p>
    <w:p xmlns:wp14="http://schemas.microsoft.com/office/word/2010/wordml" w:rsidP="4C70894B" wp14:paraId="379DCD5D" wp14:textId="480F486A">
      <w:pPr>
        <w:pStyle w:val="Heading2"/>
        <w:rPr>
          <w:rFonts w:ascii="Avenir Next LT Pro" w:hAnsi="Avenir Next LT Pro" w:eastAsia="Avenir Next LT Pro" w:cs="Avenir Next LT Pro"/>
          <w:noProof w:val="0"/>
          <w:lang w:val="it-IT"/>
        </w:rPr>
      </w:pPr>
      <w:r w:rsidRPr="4C70894B" w:rsidR="578D1B69">
        <w:rPr>
          <w:rFonts w:ascii="Avenir Next LT Pro" w:hAnsi="Avenir Next LT Pro" w:eastAsia="Avenir Next LT Pro" w:cs="Avenir Next LT Pro"/>
          <w:noProof w:val="0"/>
          <w:lang w:val="it-IT"/>
        </w:rPr>
        <w:t>Implementare le Strategie ESG nella Supply Chain: I Passaggi Fondamentali</w:t>
      </w:r>
    </w:p>
    <w:p xmlns:wp14="http://schemas.microsoft.com/office/word/2010/wordml" w:rsidP="4C70894B" wp14:paraId="070AE130" wp14:textId="3E640306">
      <w:pPr>
        <w:pStyle w:val="Heading3"/>
        <w:rPr>
          <w:rFonts w:ascii="Avenir Next LT Pro" w:hAnsi="Avenir Next LT Pro" w:eastAsia="Avenir Next LT Pro" w:cs="Avenir Next LT Pro"/>
          <w:b w:val="1"/>
          <w:bCs w:val="1"/>
          <w:noProof w:val="0"/>
          <w:sz w:val="24"/>
          <w:szCs w:val="24"/>
          <w:lang w:val="it-IT"/>
        </w:rPr>
      </w:pPr>
      <w:r w:rsidRPr="4C70894B" w:rsidR="578D1B69">
        <w:rPr>
          <w:rFonts w:ascii="Avenir Next LT Pro" w:hAnsi="Avenir Next LT Pro" w:eastAsia="Avenir Next LT Pro" w:cs="Avenir Next LT Pro"/>
          <w:noProof w:val="0"/>
          <w:lang w:val="it-IT"/>
        </w:rPr>
        <w:t>Definizione degli Obiettivi ESG</w:t>
      </w:r>
    </w:p>
    <w:p xmlns:wp14="http://schemas.microsoft.com/office/word/2010/wordml" w:rsidP="4C70894B" wp14:paraId="360D0865" wp14:textId="15118A6A">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noProof w:val="0"/>
          <w:sz w:val="24"/>
          <w:szCs w:val="24"/>
          <w:lang w:val="it-IT"/>
        </w:rPr>
        <w:t>Le aziende devono stabilire obiettivi chiari per la loro supply chain, legati alla riduzione delle emissioni, all'ottimizzazione delle risorse e al miglioramento delle condizioni sociali.</w:t>
      </w:r>
    </w:p>
    <w:p xmlns:wp14="http://schemas.microsoft.com/office/word/2010/wordml" w:rsidP="4C70894B" wp14:paraId="0884BC09" wp14:textId="4B5134D5">
      <w:pPr>
        <w:pStyle w:val="Heading3"/>
        <w:rPr>
          <w:rFonts w:ascii="Avenir Next LT Pro" w:hAnsi="Avenir Next LT Pro" w:eastAsia="Avenir Next LT Pro" w:cs="Avenir Next LT Pro"/>
          <w:b w:val="1"/>
          <w:bCs w:val="1"/>
          <w:noProof w:val="0"/>
          <w:sz w:val="24"/>
          <w:szCs w:val="24"/>
          <w:lang w:val="it-IT"/>
        </w:rPr>
      </w:pPr>
      <w:r w:rsidRPr="4C70894B" w:rsidR="578D1B69">
        <w:rPr>
          <w:rFonts w:ascii="Avenir Next LT Pro" w:hAnsi="Avenir Next LT Pro" w:eastAsia="Avenir Next LT Pro" w:cs="Avenir Next LT Pro"/>
          <w:noProof w:val="0"/>
          <w:lang w:val="it-IT"/>
        </w:rPr>
        <w:t>Coinvolgimento dei Fornitori</w:t>
      </w:r>
    </w:p>
    <w:p xmlns:wp14="http://schemas.microsoft.com/office/word/2010/wordml" w:rsidP="4C70894B" wp14:paraId="576269E7" wp14:textId="61407605">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noProof w:val="0"/>
          <w:sz w:val="24"/>
          <w:szCs w:val="24"/>
          <w:lang w:val="it-IT"/>
        </w:rPr>
        <w:t>È essenziale lavorare a stretto contatto con i fornitori per promuovere le best practices ESG e fornire loro supporto per l'adozione di pratiche sostenibili.</w:t>
      </w:r>
    </w:p>
    <w:p xmlns:wp14="http://schemas.microsoft.com/office/word/2010/wordml" w:rsidP="4C70894B" wp14:paraId="0A68D968" wp14:textId="47BC9F12">
      <w:pPr>
        <w:pStyle w:val="Heading3"/>
        <w:suppressLineNumbers w:val="0"/>
        <w:bidi w:val="0"/>
        <w:spacing w:before="160" w:beforeAutospacing="off" w:after="80" w:afterAutospacing="off" w:line="279" w:lineRule="auto"/>
        <w:ind w:right="0"/>
        <w:jc w:val="left"/>
        <w:rPr>
          <w:rFonts w:ascii="Avenir Next LT Pro" w:hAnsi="Avenir Next LT Pro" w:eastAsia="Avenir Next LT Pro" w:cs="Avenir Next LT Pro"/>
          <w:noProof w:val="0"/>
          <w:lang w:val="it-IT"/>
        </w:rPr>
      </w:pPr>
      <w:r w:rsidRPr="4C70894B" w:rsidR="578D1B69">
        <w:rPr>
          <w:rFonts w:ascii="Avenir Next LT Pro" w:hAnsi="Avenir Next LT Pro" w:eastAsia="Avenir Next LT Pro" w:cs="Avenir Next LT Pro"/>
          <w:noProof w:val="0"/>
          <w:lang w:val="it-IT"/>
        </w:rPr>
        <w:t>Monitoraggio Continuo e Reporting</w:t>
      </w:r>
    </w:p>
    <w:p xmlns:wp14="http://schemas.microsoft.com/office/word/2010/wordml" w:rsidP="4C70894B" wp14:paraId="5CC879A0" wp14:textId="69AD6E1C">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noProof w:val="0"/>
          <w:sz w:val="24"/>
          <w:szCs w:val="24"/>
          <w:lang w:val="it-IT"/>
        </w:rPr>
        <w:t>Le aziende devono monitorare costantemente l’impatto ESG della loro supply chain e adottare soluzioni di reporting che consentano di tracciare i progressi. Le normative come la CSRD e gli ESRS favoriscono la rendicontazione trasparente delle performance ESG.</w:t>
      </w:r>
    </w:p>
    <w:p xmlns:wp14="http://schemas.microsoft.com/office/word/2010/wordml" w:rsidP="4C70894B" wp14:paraId="69999540" wp14:textId="526D6161">
      <w:pPr>
        <w:pStyle w:val="Heading2"/>
        <w:rPr>
          <w:rFonts w:ascii="Avenir Next LT Pro" w:hAnsi="Avenir Next LT Pro" w:eastAsia="Avenir Next LT Pro" w:cs="Avenir Next LT Pro"/>
          <w:noProof w:val="0"/>
          <w:lang w:val="it-IT"/>
        </w:rPr>
      </w:pPr>
      <w:r w:rsidRPr="4C70894B" w:rsidR="578D1B69">
        <w:rPr>
          <w:rFonts w:ascii="Avenir Next LT Pro" w:hAnsi="Avenir Next LT Pro" w:eastAsia="Avenir Next LT Pro" w:cs="Avenir Next LT Pro"/>
          <w:noProof w:val="0"/>
          <w:lang w:val="it-IT"/>
        </w:rPr>
        <w:t>Conclusioni</w:t>
      </w:r>
    </w:p>
    <w:p xmlns:wp14="http://schemas.microsoft.com/office/word/2010/wordml" w:rsidP="4C70894B" wp14:paraId="7533D941" wp14:textId="2D68EB76">
      <w:pPr>
        <w:pStyle w:val="Normal"/>
        <w:spacing w:before="240" w:beforeAutospacing="off" w:after="240" w:afterAutospacing="off"/>
        <w:rPr>
          <w:rFonts w:ascii="Avenir Next LT Pro" w:hAnsi="Avenir Next LT Pro" w:eastAsia="Avenir Next LT Pro" w:cs="Avenir Next LT Pro"/>
          <w:noProof w:val="0"/>
          <w:sz w:val="24"/>
          <w:szCs w:val="24"/>
          <w:lang w:val="it-IT"/>
        </w:rPr>
      </w:pPr>
      <w:r w:rsidRPr="4C70894B" w:rsidR="578D1B69">
        <w:rPr>
          <w:rFonts w:ascii="Avenir Next LT Pro" w:hAnsi="Avenir Next LT Pro" w:eastAsia="Avenir Next LT Pro" w:cs="Avenir Next LT Pro"/>
          <w:noProof w:val="0"/>
          <w:sz w:val="24"/>
          <w:szCs w:val="24"/>
          <w:lang w:val="it-IT"/>
        </w:rPr>
        <w:t xml:space="preserve">Adottare </w:t>
      </w:r>
      <w:r w:rsidRPr="4C70894B" w:rsidR="578D1B69">
        <w:rPr>
          <w:rFonts w:ascii="Avenir Next LT Pro" w:hAnsi="Avenir Next LT Pro" w:eastAsia="Avenir Next LT Pro" w:cs="Avenir Next LT Pro"/>
          <w:b w:val="1"/>
          <w:bCs w:val="1"/>
          <w:noProof w:val="0"/>
          <w:sz w:val="24"/>
          <w:szCs w:val="24"/>
          <w:lang w:val="it-IT"/>
        </w:rPr>
        <w:t>strategie ESG</w:t>
      </w:r>
      <w:r w:rsidRPr="4C70894B" w:rsidR="578D1B69">
        <w:rPr>
          <w:rFonts w:ascii="Avenir Next LT Pro" w:hAnsi="Avenir Next LT Pro" w:eastAsia="Avenir Next LT Pro" w:cs="Avenir Next LT Pro"/>
          <w:noProof w:val="0"/>
          <w:sz w:val="24"/>
          <w:szCs w:val="24"/>
          <w:lang w:val="it-IT"/>
        </w:rPr>
        <w:t xml:space="preserve"> </w:t>
      </w:r>
      <w:r w:rsidRPr="4C70894B" w:rsidR="578D1B69">
        <w:rPr>
          <w:rFonts w:ascii="Avenir Next LT Pro" w:hAnsi="Avenir Next LT Pro" w:eastAsia="Avenir Next LT Pro" w:cs="Avenir Next LT Pro"/>
          <w:b w:val="1"/>
          <w:bCs w:val="1"/>
          <w:noProof w:val="0"/>
          <w:sz w:val="24"/>
          <w:szCs w:val="24"/>
          <w:lang w:val="it-IT"/>
        </w:rPr>
        <w:t xml:space="preserve">per la supply chain </w:t>
      </w:r>
      <w:r w:rsidRPr="4C70894B" w:rsidR="578D1B69">
        <w:rPr>
          <w:rFonts w:ascii="Avenir Next LT Pro" w:hAnsi="Avenir Next LT Pro" w:eastAsia="Avenir Next LT Pro" w:cs="Avenir Next LT Pro"/>
          <w:noProof w:val="0"/>
          <w:sz w:val="24"/>
          <w:szCs w:val="24"/>
          <w:lang w:val="it-IT"/>
        </w:rPr>
        <w:t>non solo consente alle aziende di affrontare le sfide globali legate alla sostenibilità, ma rappresenta anche una leva competitiva fondamentale per il futuro. Implementare politiche ESG efficaci aiuta a creare una supply chain più resiliente, efficiente e socialmente responsabile.</w:t>
      </w:r>
      <w:r w:rsidRPr="4C70894B" w:rsidR="53DD8594">
        <w:rPr>
          <w:rFonts w:ascii="Avenir Next LT Pro" w:hAnsi="Avenir Next LT Pro" w:eastAsia="Avenir Next LT Pro" w:cs="Avenir Next LT Pro"/>
          <w:noProof w:val="0"/>
          <w:sz w:val="24"/>
          <w:szCs w:val="24"/>
          <w:lang w:val="it-IT"/>
        </w:rPr>
        <w:t xml:space="preserve"> </w:t>
      </w:r>
      <w:r w:rsidRPr="4C70894B" w:rsidR="4B1978AB">
        <w:rPr>
          <w:rFonts w:ascii="Avenir Next LT Pro" w:hAnsi="Avenir Next LT Pro" w:eastAsia="Avenir Next LT Pro" w:cs="Avenir Next LT Pro"/>
          <w:b w:val="0"/>
          <w:bCs w:val="0"/>
          <w:i w:val="0"/>
          <w:iCs w:val="0"/>
          <w:caps w:val="0"/>
          <w:smallCaps w:val="0"/>
          <w:noProof w:val="0"/>
          <w:color w:val="000000" w:themeColor="text1" w:themeTint="FF" w:themeShade="FF"/>
          <w:sz w:val="24"/>
          <w:szCs w:val="24"/>
          <w:lang w:val="it-IT"/>
        </w:rPr>
        <w:t xml:space="preserve">Scopri come possiamo supportarti in questo processo, clicca </w:t>
      </w:r>
      <w:r w:rsidRPr="4C70894B" w:rsidR="4B1978AB">
        <w:rPr>
          <w:rFonts w:ascii="Avenir Next LT Pro" w:hAnsi="Avenir Next LT Pro" w:eastAsia="Avenir Next LT Pro" w:cs="Avenir Next LT Pro"/>
          <w:b w:val="0"/>
          <w:bCs w:val="0"/>
          <w:i w:val="0"/>
          <w:iCs w:val="0"/>
          <w:caps w:val="0"/>
          <w:smallCaps w:val="0"/>
          <w:strike w:val="0"/>
          <w:dstrike w:val="0"/>
          <w:noProof w:val="0"/>
          <w:color w:val="000000" w:themeColor="text1" w:themeTint="FF" w:themeShade="FF"/>
          <w:sz w:val="24"/>
          <w:szCs w:val="24"/>
          <w:u w:val="single"/>
          <w:lang w:val="it-IT"/>
        </w:rPr>
        <w:t>qui</w:t>
      </w:r>
      <w:r w:rsidRPr="4C70894B" w:rsidR="4B1978AB">
        <w:rPr>
          <w:rFonts w:ascii="Avenir Next LT Pro" w:hAnsi="Avenir Next LT Pro" w:eastAsia="Avenir Next LT Pro" w:cs="Avenir Next LT Pro"/>
          <w:b w:val="0"/>
          <w:bCs w:val="0"/>
          <w:i w:val="0"/>
          <w:iCs w:val="0"/>
          <w:caps w:val="0"/>
          <w:smallCaps w:val="0"/>
          <w:noProof w:val="0"/>
          <w:color w:val="000000" w:themeColor="text1" w:themeTint="FF" w:themeShade="FF"/>
          <w:sz w:val="24"/>
          <w:szCs w:val="24"/>
          <w:lang w:val="it-IT"/>
        </w:rPr>
        <w:t xml:space="preserve"> per ottenere maggiori informazioni. Troveremo insieme la soluzione più adatta alla tua azienda!</w:t>
      </w:r>
    </w:p>
    <w:p w:rsidR="4C70894B" w:rsidRDefault="4C70894B" w14:paraId="3FF09D8B" w14:textId="2B7976EF">
      <w:r>
        <w:br w:type="page"/>
      </w:r>
    </w:p>
    <w:p w:rsidR="4C70894B" w:rsidRDefault="4C70894B" w14:paraId="26A0025F" w14:textId="13D57E7D"/>
    <w:p w:rsidR="4C70894B" w:rsidRDefault="4C70894B" w14:paraId="432B018D" w14:textId="5E22BE93">
      <w:r>
        <w:br w:type="page"/>
      </w:r>
    </w:p>
    <w:p w:rsidR="4C70894B" w:rsidRDefault="4C70894B" w14:paraId="70B08646" w14:textId="7391BEBE">
      <w:r>
        <w:br w:type="page"/>
      </w:r>
    </w:p>
    <w:p xmlns:wp14="http://schemas.microsoft.com/office/word/2010/wordml" w:rsidP="4C70894B" wp14:paraId="1B4078EF" wp14:textId="4D88B190">
      <w:pPr>
        <w:pStyle w:val="Heading1"/>
        <w:rPr>
          <w:rFonts w:ascii="Avenir Next LT Pro" w:hAnsi="Avenir Next LT Pro" w:eastAsia="Avenir Next LT Pro" w:cs="Avenir Next LT Pro"/>
          <w:noProof w:val="0"/>
          <w:lang w:val="it-IT"/>
        </w:rPr>
      </w:pPr>
      <w:r w:rsidRPr="4C70894B" w:rsidR="542683BA">
        <w:rPr>
          <w:rFonts w:ascii="Avenir Next LT Pro" w:hAnsi="Avenir Next LT Pro" w:eastAsia="Avenir Next LT Pro" w:cs="Avenir Next LT Pro"/>
          <w:noProof w:val="0"/>
          <w:lang w:val="it-IT"/>
        </w:rPr>
        <w:t>Strategie ESG per il Prodotto: Ottimizzazione attraverso l'Analisi del Ciclo di Vita (LCA)</w:t>
      </w:r>
    </w:p>
    <w:p xmlns:wp14="http://schemas.microsoft.com/office/word/2010/wordml" w:rsidP="4C70894B" wp14:paraId="75A70BB5" wp14:textId="2ED997B4">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42683BA">
        <w:rPr>
          <w:rFonts w:ascii="Avenir Next LT Pro" w:hAnsi="Avenir Next LT Pro" w:eastAsia="Avenir Next LT Pro" w:cs="Avenir Next LT Pro"/>
          <w:noProof w:val="0"/>
          <w:sz w:val="24"/>
          <w:szCs w:val="24"/>
          <w:lang w:val="it-IT"/>
        </w:rPr>
        <w:t xml:space="preserve">Le </w:t>
      </w:r>
      <w:r w:rsidRPr="4C70894B" w:rsidR="542683BA">
        <w:rPr>
          <w:rFonts w:ascii="Avenir Next LT Pro" w:hAnsi="Avenir Next LT Pro" w:eastAsia="Avenir Next LT Pro" w:cs="Avenir Next LT Pro"/>
          <w:b w:val="0"/>
          <w:bCs w:val="0"/>
          <w:noProof w:val="0"/>
          <w:sz w:val="24"/>
          <w:szCs w:val="24"/>
          <w:lang w:val="it-IT"/>
        </w:rPr>
        <w:t>strategie ESG</w:t>
      </w:r>
      <w:r w:rsidRPr="4C70894B" w:rsidR="542683BA">
        <w:rPr>
          <w:rFonts w:ascii="Avenir Next LT Pro" w:hAnsi="Avenir Next LT Pro" w:eastAsia="Avenir Next LT Pro" w:cs="Avenir Next LT Pro"/>
          <w:b w:val="0"/>
          <w:bCs w:val="0"/>
          <w:noProof w:val="0"/>
          <w:sz w:val="24"/>
          <w:szCs w:val="24"/>
          <w:lang w:val="it-IT"/>
        </w:rPr>
        <w:t xml:space="preserve"> (</w:t>
      </w:r>
      <w:r w:rsidRPr="4C70894B" w:rsidR="542683BA">
        <w:rPr>
          <w:rFonts w:ascii="Avenir Next LT Pro" w:hAnsi="Avenir Next LT Pro" w:eastAsia="Avenir Next LT Pro" w:cs="Avenir Next LT Pro"/>
          <w:b w:val="0"/>
          <w:bCs w:val="0"/>
          <w:noProof w:val="0"/>
          <w:sz w:val="24"/>
          <w:szCs w:val="24"/>
          <w:lang w:val="it-IT"/>
        </w:rPr>
        <w:t>Environmental</w:t>
      </w:r>
      <w:r w:rsidRPr="4C70894B" w:rsidR="542683BA">
        <w:rPr>
          <w:rFonts w:ascii="Avenir Next LT Pro" w:hAnsi="Avenir Next LT Pro" w:eastAsia="Avenir Next LT Pro" w:cs="Avenir Next LT Pro"/>
          <w:noProof w:val="0"/>
          <w:sz w:val="24"/>
          <w:szCs w:val="24"/>
          <w:lang w:val="it-IT"/>
        </w:rPr>
        <w:t>, Social, and Governance) sono diventate fondamentali per le aziende che desiderano affrontare in modo responsabile le sfide globali legate alla sostenibilità. Un aspetto cruciale di queste strategie è l'adozione dell'</w:t>
      </w:r>
      <w:r w:rsidRPr="4C70894B" w:rsidR="542683BA">
        <w:rPr>
          <w:rFonts w:ascii="Avenir Next LT Pro" w:hAnsi="Avenir Next LT Pro" w:eastAsia="Avenir Next LT Pro" w:cs="Avenir Next LT Pro"/>
          <w:b w:val="1"/>
          <w:bCs w:val="1"/>
          <w:noProof w:val="0"/>
          <w:sz w:val="24"/>
          <w:szCs w:val="24"/>
          <w:lang w:val="it-IT"/>
        </w:rPr>
        <w:t>Analisi del Ciclo di Vita</w:t>
      </w:r>
      <w:r w:rsidRPr="4C70894B" w:rsidR="542683BA">
        <w:rPr>
          <w:rFonts w:ascii="Avenir Next LT Pro" w:hAnsi="Avenir Next LT Pro" w:eastAsia="Avenir Next LT Pro" w:cs="Avenir Next LT Pro"/>
          <w:noProof w:val="0"/>
          <w:sz w:val="24"/>
          <w:szCs w:val="24"/>
          <w:lang w:val="it-IT"/>
        </w:rPr>
        <w:t xml:space="preserve"> (L</w:t>
      </w:r>
      <w:r w:rsidRPr="4C70894B" w:rsidR="269E8F7A">
        <w:rPr>
          <w:rFonts w:ascii="Avenir Next LT Pro" w:hAnsi="Avenir Next LT Pro" w:eastAsia="Avenir Next LT Pro" w:cs="Avenir Next LT Pro"/>
          <w:noProof w:val="0"/>
          <w:sz w:val="24"/>
          <w:szCs w:val="24"/>
          <w:lang w:val="it-IT"/>
        </w:rPr>
        <w:t xml:space="preserve">ife </w:t>
      </w:r>
      <w:r w:rsidRPr="4C70894B" w:rsidR="542683BA">
        <w:rPr>
          <w:rFonts w:ascii="Avenir Next LT Pro" w:hAnsi="Avenir Next LT Pro" w:eastAsia="Avenir Next LT Pro" w:cs="Avenir Next LT Pro"/>
          <w:noProof w:val="0"/>
          <w:sz w:val="24"/>
          <w:szCs w:val="24"/>
          <w:lang w:val="it-IT"/>
        </w:rPr>
        <w:t>C</w:t>
      </w:r>
      <w:r w:rsidRPr="4C70894B" w:rsidR="221F26DD">
        <w:rPr>
          <w:rFonts w:ascii="Avenir Next LT Pro" w:hAnsi="Avenir Next LT Pro" w:eastAsia="Avenir Next LT Pro" w:cs="Avenir Next LT Pro"/>
          <w:noProof w:val="0"/>
          <w:sz w:val="24"/>
          <w:szCs w:val="24"/>
          <w:lang w:val="it-IT"/>
        </w:rPr>
        <w:t>icle</w:t>
      </w:r>
      <w:r w:rsidRPr="4C70894B" w:rsidR="221F26DD">
        <w:rPr>
          <w:rFonts w:ascii="Avenir Next LT Pro" w:hAnsi="Avenir Next LT Pro" w:eastAsia="Avenir Next LT Pro" w:cs="Avenir Next LT Pro"/>
          <w:noProof w:val="0"/>
          <w:sz w:val="24"/>
          <w:szCs w:val="24"/>
          <w:lang w:val="it-IT"/>
        </w:rPr>
        <w:t xml:space="preserve"> </w:t>
      </w:r>
      <w:r w:rsidRPr="4C70894B" w:rsidR="542683BA">
        <w:rPr>
          <w:rFonts w:ascii="Avenir Next LT Pro" w:hAnsi="Avenir Next LT Pro" w:eastAsia="Avenir Next LT Pro" w:cs="Avenir Next LT Pro"/>
          <w:noProof w:val="0"/>
          <w:sz w:val="24"/>
          <w:szCs w:val="24"/>
          <w:lang w:val="it-IT"/>
        </w:rPr>
        <w:t>A</w:t>
      </w:r>
      <w:r w:rsidRPr="4C70894B" w:rsidR="01AF586A">
        <w:rPr>
          <w:rFonts w:ascii="Avenir Next LT Pro" w:hAnsi="Avenir Next LT Pro" w:eastAsia="Avenir Next LT Pro" w:cs="Avenir Next LT Pro"/>
          <w:noProof w:val="0"/>
          <w:sz w:val="24"/>
          <w:szCs w:val="24"/>
          <w:lang w:val="it-IT"/>
        </w:rPr>
        <w:t>ssessment</w:t>
      </w:r>
      <w:r w:rsidRPr="4C70894B" w:rsidR="78802A1B">
        <w:rPr>
          <w:rFonts w:ascii="Avenir Next LT Pro" w:hAnsi="Avenir Next LT Pro" w:eastAsia="Avenir Next LT Pro" w:cs="Avenir Next LT Pro"/>
          <w:noProof w:val="0"/>
          <w:sz w:val="24"/>
          <w:szCs w:val="24"/>
          <w:lang w:val="it-IT"/>
        </w:rPr>
        <w:t>- LCA)</w:t>
      </w:r>
      <w:r w:rsidRPr="4C70894B" w:rsidR="542683BA">
        <w:rPr>
          <w:rFonts w:ascii="Avenir Next LT Pro" w:hAnsi="Avenir Next LT Pro" w:eastAsia="Avenir Next LT Pro" w:cs="Avenir Next LT Pro"/>
          <w:noProof w:val="0"/>
          <w:sz w:val="24"/>
          <w:szCs w:val="24"/>
          <w:lang w:val="it-IT"/>
        </w:rPr>
        <w:t xml:space="preserve">, un metodo che consente alle aziende di comprendere appieno l'impatto ambientale dei loro prodotti lungo tutto il ciclo di vita, dalla produzione alla fine del ciclo di vita stesso. </w:t>
      </w:r>
      <w:r w:rsidRPr="4C70894B" w:rsidR="35916A2F">
        <w:rPr>
          <w:rFonts w:ascii="Avenir Next LT Pro" w:hAnsi="Avenir Next LT Pro" w:eastAsia="Avenir Next LT Pro" w:cs="Avenir Next LT Pro"/>
          <w:noProof w:val="0"/>
          <w:sz w:val="24"/>
          <w:szCs w:val="24"/>
          <w:lang w:val="it-IT"/>
        </w:rPr>
        <w:t xml:space="preserve">L'approccio LCA </w:t>
      </w:r>
      <w:r w:rsidRPr="4C70894B" w:rsidR="542683BA">
        <w:rPr>
          <w:rFonts w:ascii="Avenir Next LT Pro" w:hAnsi="Avenir Next LT Pro" w:eastAsia="Avenir Next LT Pro" w:cs="Avenir Next LT Pro"/>
          <w:noProof w:val="0"/>
          <w:sz w:val="24"/>
          <w:szCs w:val="24"/>
          <w:lang w:val="it-IT"/>
        </w:rPr>
        <w:t xml:space="preserve">permette di prendere decisioni informate per ridurre l'impatto ecologico e promuovere la sostenibilità all'interno delle </w:t>
      </w:r>
      <w:r w:rsidRPr="4C70894B" w:rsidR="542683BA">
        <w:rPr>
          <w:rFonts w:ascii="Avenir Next LT Pro" w:hAnsi="Avenir Next LT Pro" w:eastAsia="Avenir Next LT Pro" w:cs="Avenir Next LT Pro"/>
          <w:b w:val="1"/>
          <w:bCs w:val="1"/>
          <w:noProof w:val="0"/>
          <w:sz w:val="24"/>
          <w:szCs w:val="24"/>
          <w:lang w:val="it-IT"/>
        </w:rPr>
        <w:t>strategie ESG per il prodotto</w:t>
      </w:r>
      <w:r w:rsidRPr="4C70894B" w:rsidR="542683BA">
        <w:rPr>
          <w:rFonts w:ascii="Avenir Next LT Pro" w:hAnsi="Avenir Next LT Pro" w:eastAsia="Avenir Next LT Pro" w:cs="Avenir Next LT Pro"/>
          <w:noProof w:val="0"/>
          <w:sz w:val="24"/>
          <w:szCs w:val="24"/>
          <w:lang w:val="it-IT"/>
        </w:rPr>
        <w:t>.</w:t>
      </w:r>
    </w:p>
    <w:p w:rsidR="4C70894B" w:rsidP="4C70894B" w:rsidRDefault="4C70894B" w14:paraId="117D3112" w14:textId="78CEE7ED">
      <w:pPr>
        <w:spacing w:before="240" w:beforeAutospacing="off" w:after="240" w:afterAutospacing="off"/>
        <w:rPr>
          <w:rFonts w:ascii="Avenir Next LT Pro" w:hAnsi="Avenir Next LT Pro" w:eastAsia="Avenir Next LT Pro" w:cs="Avenir Next LT Pro"/>
          <w:noProof w:val="0"/>
          <w:sz w:val="24"/>
          <w:szCs w:val="24"/>
          <w:lang w:val="it-IT"/>
        </w:rPr>
      </w:pPr>
    </w:p>
    <w:p xmlns:wp14="http://schemas.microsoft.com/office/word/2010/wordml" w:rsidP="4C70894B" wp14:paraId="2A13A3A7" wp14:textId="74E45E6C">
      <w:pPr>
        <w:pStyle w:val="Heading2"/>
        <w:rPr>
          <w:rFonts w:ascii="Avenir Next LT Pro" w:hAnsi="Avenir Next LT Pro" w:eastAsia="Avenir Next LT Pro" w:cs="Avenir Next LT Pro"/>
          <w:noProof w:val="0"/>
          <w:lang w:val="it-IT"/>
        </w:rPr>
      </w:pPr>
      <w:r w:rsidRPr="4C70894B" w:rsidR="542683BA">
        <w:rPr>
          <w:rFonts w:ascii="Avenir Next LT Pro" w:hAnsi="Avenir Next LT Pro" w:eastAsia="Avenir Next LT Pro" w:cs="Avenir Next LT Pro"/>
          <w:noProof w:val="0"/>
          <w:lang w:val="it-IT"/>
        </w:rPr>
        <w:t xml:space="preserve">Cos'è </w:t>
      </w:r>
      <w:r w:rsidRPr="4C70894B" w:rsidR="42625C2D">
        <w:rPr>
          <w:rFonts w:ascii="Avenir Next LT Pro" w:hAnsi="Avenir Next LT Pro" w:eastAsia="Avenir Next LT Pro" w:cs="Avenir Next LT Pro"/>
          <w:noProof w:val="0"/>
          <w:lang w:val="it-IT"/>
        </w:rPr>
        <w:t>il Metodo LCA</w:t>
      </w:r>
      <w:r w:rsidRPr="4C70894B" w:rsidR="542683BA">
        <w:rPr>
          <w:rFonts w:ascii="Avenir Next LT Pro" w:hAnsi="Avenir Next LT Pro" w:eastAsia="Avenir Next LT Pro" w:cs="Avenir Next LT Pro"/>
          <w:noProof w:val="0"/>
          <w:lang w:val="it-IT"/>
        </w:rPr>
        <w:t xml:space="preserve"> e Perché è Importante per il Prodotto?</w:t>
      </w:r>
    </w:p>
    <w:p xmlns:wp14="http://schemas.microsoft.com/office/word/2010/wordml" w:rsidP="4C70894B" wp14:paraId="527D39D7" wp14:textId="001CB120">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42683BA">
        <w:rPr>
          <w:rFonts w:ascii="Avenir Next LT Pro" w:hAnsi="Avenir Next LT Pro" w:eastAsia="Avenir Next LT Pro" w:cs="Avenir Next LT Pro"/>
          <w:noProof w:val="0"/>
          <w:sz w:val="24"/>
          <w:szCs w:val="24"/>
          <w:lang w:val="it-IT"/>
        </w:rPr>
        <w:t>L</w:t>
      </w:r>
      <w:r w:rsidRPr="4C70894B" w:rsidR="542683BA">
        <w:rPr>
          <w:rFonts w:ascii="Avenir Next LT Pro" w:hAnsi="Avenir Next LT Pro" w:eastAsia="Avenir Next LT Pro" w:cs="Avenir Next LT Pro"/>
          <w:b w:val="0"/>
          <w:bCs w:val="0"/>
          <w:noProof w:val="0"/>
          <w:sz w:val="24"/>
          <w:szCs w:val="24"/>
          <w:lang w:val="it-IT"/>
        </w:rPr>
        <w:t>'</w:t>
      </w:r>
      <w:r w:rsidRPr="4C70894B" w:rsidR="542683BA">
        <w:rPr>
          <w:rFonts w:ascii="Avenir Next LT Pro" w:hAnsi="Avenir Next LT Pro" w:eastAsia="Avenir Next LT Pro" w:cs="Avenir Next LT Pro"/>
          <w:b w:val="0"/>
          <w:bCs w:val="0"/>
          <w:noProof w:val="0"/>
          <w:sz w:val="24"/>
          <w:szCs w:val="24"/>
          <w:lang w:val="it-IT"/>
        </w:rPr>
        <w:t>Analisi del Ciclo di Vita</w:t>
      </w:r>
      <w:r w:rsidRPr="4C70894B" w:rsidR="542683BA">
        <w:rPr>
          <w:rFonts w:ascii="Avenir Next LT Pro" w:hAnsi="Avenir Next LT Pro" w:eastAsia="Avenir Next LT Pro" w:cs="Avenir Next LT Pro"/>
          <w:b w:val="0"/>
          <w:bCs w:val="0"/>
          <w:noProof w:val="0"/>
          <w:sz w:val="24"/>
          <w:szCs w:val="24"/>
          <w:lang w:val="it-IT"/>
        </w:rPr>
        <w:t xml:space="preserve"> </w:t>
      </w:r>
      <w:r w:rsidRPr="4C70894B" w:rsidR="542683BA">
        <w:rPr>
          <w:rFonts w:ascii="Avenir Next LT Pro" w:hAnsi="Avenir Next LT Pro" w:eastAsia="Avenir Next LT Pro" w:cs="Avenir Next LT Pro"/>
          <w:noProof w:val="0"/>
          <w:sz w:val="24"/>
          <w:szCs w:val="24"/>
          <w:lang w:val="it-IT"/>
        </w:rPr>
        <w:t xml:space="preserve">(Life </w:t>
      </w:r>
      <w:r w:rsidRPr="4C70894B" w:rsidR="542683BA">
        <w:rPr>
          <w:rFonts w:ascii="Avenir Next LT Pro" w:hAnsi="Avenir Next LT Pro" w:eastAsia="Avenir Next LT Pro" w:cs="Avenir Next LT Pro"/>
          <w:noProof w:val="0"/>
          <w:sz w:val="24"/>
          <w:szCs w:val="24"/>
          <w:lang w:val="it-IT"/>
        </w:rPr>
        <w:t>Cycle</w:t>
      </w:r>
      <w:r w:rsidRPr="4C70894B" w:rsidR="542683BA">
        <w:rPr>
          <w:rFonts w:ascii="Avenir Next LT Pro" w:hAnsi="Avenir Next LT Pro" w:eastAsia="Avenir Next LT Pro" w:cs="Avenir Next LT Pro"/>
          <w:noProof w:val="0"/>
          <w:sz w:val="24"/>
          <w:szCs w:val="24"/>
          <w:lang w:val="it-IT"/>
        </w:rPr>
        <w:t xml:space="preserve"> </w:t>
      </w:r>
      <w:r w:rsidRPr="4C70894B" w:rsidR="542683BA">
        <w:rPr>
          <w:rFonts w:ascii="Avenir Next LT Pro" w:hAnsi="Avenir Next LT Pro" w:eastAsia="Avenir Next LT Pro" w:cs="Avenir Next LT Pro"/>
          <w:noProof w:val="0"/>
          <w:sz w:val="24"/>
          <w:szCs w:val="24"/>
          <w:lang w:val="it-IT"/>
        </w:rPr>
        <w:t>Assessment</w:t>
      </w:r>
      <w:r w:rsidRPr="4C70894B" w:rsidR="542683BA">
        <w:rPr>
          <w:rFonts w:ascii="Avenir Next LT Pro" w:hAnsi="Avenir Next LT Pro" w:eastAsia="Avenir Next LT Pro" w:cs="Avenir Next LT Pro"/>
          <w:noProof w:val="0"/>
          <w:sz w:val="24"/>
          <w:szCs w:val="24"/>
          <w:lang w:val="it-IT"/>
        </w:rPr>
        <w:t xml:space="preserve"> - LCA) è un processo scientifico che valuta l'impatto ambientale di un prodotto, servizio o processo attraverso tutte le sue fasi di vita. Ciò include la </w:t>
      </w:r>
      <w:r w:rsidRPr="4C70894B" w:rsidR="542683BA">
        <w:rPr>
          <w:rFonts w:ascii="Avenir Next LT Pro" w:hAnsi="Avenir Next LT Pro" w:eastAsia="Avenir Next LT Pro" w:cs="Avenir Next LT Pro"/>
          <w:b w:val="1"/>
          <w:bCs w:val="1"/>
          <w:noProof w:val="0"/>
          <w:sz w:val="24"/>
          <w:szCs w:val="24"/>
          <w:lang w:val="it-IT"/>
        </w:rPr>
        <w:t>progettazione</w:t>
      </w:r>
      <w:r w:rsidRPr="4C70894B" w:rsidR="542683BA">
        <w:rPr>
          <w:rFonts w:ascii="Avenir Next LT Pro" w:hAnsi="Avenir Next LT Pro" w:eastAsia="Avenir Next LT Pro" w:cs="Avenir Next LT Pro"/>
          <w:noProof w:val="0"/>
          <w:sz w:val="24"/>
          <w:szCs w:val="24"/>
          <w:lang w:val="it-IT"/>
        </w:rPr>
        <w:t xml:space="preserve">, la </w:t>
      </w:r>
      <w:r w:rsidRPr="4C70894B" w:rsidR="542683BA">
        <w:rPr>
          <w:rFonts w:ascii="Avenir Next LT Pro" w:hAnsi="Avenir Next LT Pro" w:eastAsia="Avenir Next LT Pro" w:cs="Avenir Next LT Pro"/>
          <w:b w:val="1"/>
          <w:bCs w:val="1"/>
          <w:noProof w:val="0"/>
          <w:sz w:val="24"/>
          <w:szCs w:val="24"/>
          <w:lang w:val="it-IT"/>
        </w:rPr>
        <w:t>produzione</w:t>
      </w:r>
      <w:r w:rsidRPr="4C70894B" w:rsidR="542683BA">
        <w:rPr>
          <w:rFonts w:ascii="Avenir Next LT Pro" w:hAnsi="Avenir Next LT Pro" w:eastAsia="Avenir Next LT Pro" w:cs="Avenir Next LT Pro"/>
          <w:noProof w:val="0"/>
          <w:sz w:val="24"/>
          <w:szCs w:val="24"/>
          <w:lang w:val="it-IT"/>
        </w:rPr>
        <w:t>, l'</w:t>
      </w:r>
      <w:r w:rsidRPr="4C70894B" w:rsidR="542683BA">
        <w:rPr>
          <w:rFonts w:ascii="Avenir Next LT Pro" w:hAnsi="Avenir Next LT Pro" w:eastAsia="Avenir Next LT Pro" w:cs="Avenir Next LT Pro"/>
          <w:b w:val="1"/>
          <w:bCs w:val="1"/>
          <w:noProof w:val="0"/>
          <w:sz w:val="24"/>
          <w:szCs w:val="24"/>
          <w:lang w:val="it-IT"/>
        </w:rPr>
        <w:t>uso</w:t>
      </w:r>
      <w:r w:rsidRPr="4C70894B" w:rsidR="542683BA">
        <w:rPr>
          <w:rFonts w:ascii="Avenir Next LT Pro" w:hAnsi="Avenir Next LT Pro" w:eastAsia="Avenir Next LT Pro" w:cs="Avenir Next LT Pro"/>
          <w:noProof w:val="0"/>
          <w:sz w:val="24"/>
          <w:szCs w:val="24"/>
          <w:lang w:val="it-IT"/>
        </w:rPr>
        <w:t xml:space="preserve"> e il </w:t>
      </w:r>
      <w:r w:rsidRPr="4C70894B" w:rsidR="542683BA">
        <w:rPr>
          <w:rFonts w:ascii="Avenir Next LT Pro" w:hAnsi="Avenir Next LT Pro" w:eastAsia="Avenir Next LT Pro" w:cs="Avenir Next LT Pro"/>
          <w:b w:val="1"/>
          <w:bCs w:val="1"/>
          <w:noProof w:val="0"/>
          <w:sz w:val="24"/>
          <w:szCs w:val="24"/>
          <w:lang w:val="it-IT"/>
        </w:rPr>
        <w:t>fine vita</w:t>
      </w:r>
      <w:r w:rsidRPr="4C70894B" w:rsidR="542683BA">
        <w:rPr>
          <w:rFonts w:ascii="Avenir Next LT Pro" w:hAnsi="Avenir Next LT Pro" w:eastAsia="Avenir Next LT Pro" w:cs="Avenir Next LT Pro"/>
          <w:noProof w:val="0"/>
          <w:sz w:val="24"/>
          <w:szCs w:val="24"/>
          <w:lang w:val="it-IT"/>
        </w:rPr>
        <w:t xml:space="preserve">. </w:t>
      </w:r>
      <w:r w:rsidRPr="4C70894B" w:rsidR="0235FC97">
        <w:rPr>
          <w:rFonts w:ascii="Avenir Next LT Pro" w:hAnsi="Avenir Next LT Pro" w:eastAsia="Avenir Next LT Pro" w:cs="Avenir Next LT Pro"/>
          <w:noProof w:val="0"/>
          <w:sz w:val="24"/>
          <w:szCs w:val="24"/>
          <w:lang w:val="it-IT"/>
        </w:rPr>
        <w:t>Il metodo LCA</w:t>
      </w:r>
      <w:r w:rsidRPr="4C70894B" w:rsidR="542683BA">
        <w:rPr>
          <w:rFonts w:ascii="Avenir Next LT Pro" w:hAnsi="Avenir Next LT Pro" w:eastAsia="Avenir Next LT Pro" w:cs="Avenir Next LT Pro"/>
          <w:noProof w:val="0"/>
          <w:sz w:val="24"/>
          <w:szCs w:val="24"/>
          <w:lang w:val="it-IT"/>
        </w:rPr>
        <w:t xml:space="preserve"> prende in considerazione vari impatti ambientali come </w:t>
      </w:r>
      <w:r w:rsidRPr="4C70894B" w:rsidR="542683BA">
        <w:rPr>
          <w:rFonts w:ascii="Avenir Next LT Pro" w:hAnsi="Avenir Next LT Pro" w:eastAsia="Avenir Next LT Pro" w:cs="Avenir Next LT Pro"/>
          <w:b w:val="1"/>
          <w:bCs w:val="1"/>
          <w:noProof w:val="0"/>
          <w:sz w:val="24"/>
          <w:szCs w:val="24"/>
          <w:lang w:val="it-IT"/>
        </w:rPr>
        <w:t>emissioni di gas serra</w:t>
      </w:r>
      <w:r w:rsidRPr="4C70894B" w:rsidR="542683BA">
        <w:rPr>
          <w:rFonts w:ascii="Avenir Next LT Pro" w:hAnsi="Avenir Next LT Pro" w:eastAsia="Avenir Next LT Pro" w:cs="Avenir Next LT Pro"/>
          <w:noProof w:val="0"/>
          <w:sz w:val="24"/>
          <w:szCs w:val="24"/>
          <w:lang w:val="it-IT"/>
        </w:rPr>
        <w:t xml:space="preserve">, </w:t>
      </w:r>
      <w:r w:rsidRPr="4C70894B" w:rsidR="542683BA">
        <w:rPr>
          <w:rFonts w:ascii="Avenir Next LT Pro" w:hAnsi="Avenir Next LT Pro" w:eastAsia="Avenir Next LT Pro" w:cs="Avenir Next LT Pro"/>
          <w:b w:val="1"/>
          <w:bCs w:val="1"/>
          <w:noProof w:val="0"/>
          <w:sz w:val="24"/>
          <w:szCs w:val="24"/>
          <w:lang w:val="it-IT"/>
        </w:rPr>
        <w:t>consumo di risorse naturali</w:t>
      </w:r>
      <w:r w:rsidRPr="4C70894B" w:rsidR="542683BA">
        <w:rPr>
          <w:rFonts w:ascii="Avenir Next LT Pro" w:hAnsi="Avenir Next LT Pro" w:eastAsia="Avenir Next LT Pro" w:cs="Avenir Next LT Pro"/>
          <w:noProof w:val="0"/>
          <w:sz w:val="24"/>
          <w:szCs w:val="24"/>
          <w:lang w:val="it-IT"/>
        </w:rPr>
        <w:t xml:space="preserve">, </w:t>
      </w:r>
      <w:r w:rsidRPr="4C70894B" w:rsidR="542683BA">
        <w:rPr>
          <w:rFonts w:ascii="Avenir Next LT Pro" w:hAnsi="Avenir Next LT Pro" w:eastAsia="Avenir Next LT Pro" w:cs="Avenir Next LT Pro"/>
          <w:b w:val="1"/>
          <w:bCs w:val="1"/>
          <w:noProof w:val="0"/>
          <w:sz w:val="24"/>
          <w:szCs w:val="24"/>
          <w:lang w:val="it-IT"/>
        </w:rPr>
        <w:t>inquinamento atmosferico</w:t>
      </w:r>
      <w:r w:rsidRPr="4C70894B" w:rsidR="542683BA">
        <w:rPr>
          <w:rFonts w:ascii="Avenir Next LT Pro" w:hAnsi="Avenir Next LT Pro" w:eastAsia="Avenir Next LT Pro" w:cs="Avenir Next LT Pro"/>
          <w:noProof w:val="0"/>
          <w:sz w:val="24"/>
          <w:szCs w:val="24"/>
          <w:lang w:val="it-IT"/>
        </w:rPr>
        <w:t xml:space="preserve">, </w:t>
      </w:r>
      <w:r w:rsidRPr="4C70894B" w:rsidR="542683BA">
        <w:rPr>
          <w:rFonts w:ascii="Avenir Next LT Pro" w:hAnsi="Avenir Next LT Pro" w:eastAsia="Avenir Next LT Pro" w:cs="Avenir Next LT Pro"/>
          <w:b w:val="1"/>
          <w:bCs w:val="1"/>
          <w:noProof w:val="0"/>
          <w:sz w:val="24"/>
          <w:szCs w:val="24"/>
          <w:lang w:val="it-IT"/>
        </w:rPr>
        <w:t>rifiuti generati</w:t>
      </w:r>
      <w:r w:rsidRPr="4C70894B" w:rsidR="542683BA">
        <w:rPr>
          <w:rFonts w:ascii="Avenir Next LT Pro" w:hAnsi="Avenir Next LT Pro" w:eastAsia="Avenir Next LT Pro" w:cs="Avenir Next LT Pro"/>
          <w:noProof w:val="0"/>
          <w:sz w:val="24"/>
          <w:szCs w:val="24"/>
          <w:lang w:val="it-IT"/>
        </w:rPr>
        <w:t xml:space="preserve"> e altri fattori.</w:t>
      </w:r>
    </w:p>
    <w:p xmlns:wp14="http://schemas.microsoft.com/office/word/2010/wordml" w:rsidP="4C70894B" wp14:paraId="081108C3" wp14:textId="7DD70D0D">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42683BA">
        <w:rPr>
          <w:rFonts w:ascii="Avenir Next LT Pro" w:hAnsi="Avenir Next LT Pro" w:eastAsia="Avenir Next LT Pro" w:cs="Avenir Next LT Pro"/>
          <w:noProof w:val="0"/>
          <w:sz w:val="24"/>
          <w:szCs w:val="24"/>
          <w:lang w:val="it-IT"/>
        </w:rPr>
        <w:t xml:space="preserve">L'adozione dell'LCA all'interno delle strategie ESG per il prodotto consente alle aziende di identificare aree di miglioramento, ottimizzare l'efficienza delle risorse e ridurre l'impatto ecologico complessivo. Inoltre, l'LCA fornisce dati concreti e trasparenti, che possono essere utilizzati per migliorare la </w:t>
      </w:r>
      <w:r w:rsidRPr="4C70894B" w:rsidR="542683BA">
        <w:rPr>
          <w:rFonts w:ascii="Avenir Next LT Pro" w:hAnsi="Avenir Next LT Pro" w:eastAsia="Avenir Next LT Pro" w:cs="Avenir Next LT Pro"/>
          <w:b w:val="1"/>
          <w:bCs w:val="1"/>
          <w:noProof w:val="0"/>
          <w:sz w:val="24"/>
          <w:szCs w:val="24"/>
          <w:lang w:val="it-IT"/>
        </w:rPr>
        <w:t>comunicazione ESG</w:t>
      </w:r>
      <w:r w:rsidRPr="4C70894B" w:rsidR="542683BA">
        <w:rPr>
          <w:rFonts w:ascii="Avenir Next LT Pro" w:hAnsi="Avenir Next LT Pro" w:eastAsia="Avenir Next LT Pro" w:cs="Avenir Next LT Pro"/>
          <w:noProof w:val="0"/>
          <w:sz w:val="24"/>
          <w:szCs w:val="24"/>
          <w:lang w:val="it-IT"/>
        </w:rPr>
        <w:t xml:space="preserve"> e rispondere alle normative in evoluzione che richiedono un reporting più dettagliato sull'impatto ambientale.</w:t>
      </w:r>
    </w:p>
    <w:p w:rsidR="4C70894B" w:rsidP="4C70894B" w:rsidRDefault="4C70894B" w14:paraId="1D904A40" w14:textId="6BFD16A1">
      <w:pPr>
        <w:spacing w:before="240" w:beforeAutospacing="off" w:after="240" w:afterAutospacing="off"/>
        <w:rPr>
          <w:rFonts w:ascii="Avenir Next LT Pro" w:hAnsi="Avenir Next LT Pro" w:eastAsia="Avenir Next LT Pro" w:cs="Avenir Next LT Pro"/>
          <w:noProof w:val="0"/>
          <w:sz w:val="24"/>
          <w:szCs w:val="24"/>
          <w:lang w:val="it-IT"/>
        </w:rPr>
      </w:pPr>
    </w:p>
    <w:p xmlns:wp14="http://schemas.microsoft.com/office/word/2010/wordml" w:rsidP="4C70894B" wp14:paraId="02948E45" wp14:textId="762366CF">
      <w:pPr>
        <w:pStyle w:val="Heading2"/>
        <w:rPr>
          <w:rFonts w:ascii="Avenir Next LT Pro" w:hAnsi="Avenir Next LT Pro" w:eastAsia="Avenir Next LT Pro" w:cs="Avenir Next LT Pro"/>
          <w:noProof w:val="0"/>
          <w:lang w:val="it-IT"/>
        </w:rPr>
      </w:pPr>
      <w:r w:rsidRPr="4C70894B" w:rsidR="542683BA">
        <w:rPr>
          <w:rFonts w:ascii="Avenir Next LT Pro" w:hAnsi="Avenir Next LT Pro" w:eastAsia="Avenir Next LT Pro" w:cs="Avenir Next LT Pro"/>
          <w:noProof w:val="0"/>
          <w:lang w:val="it-IT"/>
        </w:rPr>
        <w:t>Benefici dell'Implementazione dell'Analisi del Ciclo di Vita (LCA) nelle Strategie ESG per il Prodotto</w:t>
      </w:r>
    </w:p>
    <w:p xmlns:wp14="http://schemas.microsoft.com/office/word/2010/wordml" w:rsidP="4C70894B" wp14:paraId="06D6FA29" wp14:textId="24F7BAC5">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42683BA">
        <w:rPr>
          <w:rFonts w:ascii="Avenir Next LT Pro" w:hAnsi="Avenir Next LT Pro" w:eastAsia="Avenir Next LT Pro" w:cs="Avenir Next LT Pro"/>
          <w:noProof w:val="0"/>
          <w:sz w:val="24"/>
          <w:szCs w:val="24"/>
          <w:lang w:val="it-IT"/>
        </w:rPr>
        <w:t>Adottare l'Analisi del Ciclo di Vita nelle strategie ESG per il prodotto offre numerosi vantaggi alle aziende, tra cui:</w:t>
      </w:r>
    </w:p>
    <w:p xmlns:wp14="http://schemas.microsoft.com/office/word/2010/wordml" w:rsidP="4C70894B" wp14:paraId="4CBF56CF" wp14:textId="1CBE2EC7">
      <w:pPr>
        <w:pStyle w:val="Heading3"/>
        <w:rPr>
          <w:rFonts w:ascii="Avenir Next LT Pro" w:hAnsi="Avenir Next LT Pro" w:eastAsia="Avenir Next LT Pro" w:cs="Avenir Next LT Pro"/>
          <w:noProof w:val="0"/>
          <w:lang w:val="it-IT"/>
        </w:rPr>
      </w:pPr>
      <w:r w:rsidRPr="4C70894B" w:rsidR="542683BA">
        <w:rPr>
          <w:rFonts w:ascii="Avenir Next LT Pro" w:hAnsi="Avenir Next LT Pro" w:eastAsia="Avenir Next LT Pro" w:cs="Avenir Next LT Pro"/>
          <w:noProof w:val="0"/>
          <w:lang w:val="it-IT"/>
        </w:rPr>
        <w:t>1. Riduzione dell'Impatto Ambientale</w:t>
      </w:r>
    </w:p>
    <w:p xmlns:wp14="http://schemas.microsoft.com/office/word/2010/wordml" w:rsidP="4C70894B" wp14:paraId="6B36EA5D" wp14:textId="7D4FDCE5">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42683BA">
        <w:rPr>
          <w:rFonts w:ascii="Avenir Next LT Pro" w:hAnsi="Avenir Next LT Pro" w:eastAsia="Avenir Next LT Pro" w:cs="Avenir Next LT Pro"/>
          <w:noProof w:val="0"/>
          <w:sz w:val="24"/>
          <w:szCs w:val="24"/>
          <w:lang w:val="it-IT"/>
        </w:rPr>
        <w:t xml:space="preserve">L'LCA consente di valutare e ridurre gli impatti ambientali associati alle varie fasi di vita di un prodotto. Attraverso l'analisi di ogni fase, le aziende possono prendere decisioni più informate su come ottimizzare l'uso delle risorse, ridurre le emissioni di carbonio e minimizzare il consumo di energia, contribuendo così a una </w:t>
      </w:r>
      <w:r w:rsidRPr="4C70894B" w:rsidR="542683BA">
        <w:rPr>
          <w:rFonts w:ascii="Avenir Next LT Pro" w:hAnsi="Avenir Next LT Pro" w:eastAsia="Avenir Next LT Pro" w:cs="Avenir Next LT Pro"/>
          <w:b w:val="1"/>
          <w:bCs w:val="1"/>
          <w:noProof w:val="0"/>
          <w:sz w:val="24"/>
          <w:szCs w:val="24"/>
          <w:lang w:val="it-IT"/>
        </w:rPr>
        <w:t>produzione più sostenibile</w:t>
      </w:r>
      <w:r w:rsidRPr="4C70894B" w:rsidR="542683BA">
        <w:rPr>
          <w:rFonts w:ascii="Avenir Next LT Pro" w:hAnsi="Avenir Next LT Pro" w:eastAsia="Avenir Next LT Pro" w:cs="Avenir Next LT Pro"/>
          <w:noProof w:val="0"/>
          <w:sz w:val="24"/>
          <w:szCs w:val="24"/>
          <w:lang w:val="it-IT"/>
        </w:rPr>
        <w:t>.</w:t>
      </w:r>
    </w:p>
    <w:p xmlns:wp14="http://schemas.microsoft.com/office/word/2010/wordml" w:rsidP="4C70894B" wp14:paraId="42A5DB02" wp14:textId="38324196">
      <w:pPr>
        <w:pStyle w:val="Heading3"/>
        <w:rPr>
          <w:rFonts w:ascii="Avenir Next LT Pro" w:hAnsi="Avenir Next LT Pro" w:eastAsia="Avenir Next LT Pro" w:cs="Avenir Next LT Pro"/>
          <w:noProof w:val="0"/>
          <w:lang w:val="it-IT"/>
        </w:rPr>
      </w:pPr>
      <w:r w:rsidRPr="4C70894B" w:rsidR="542683BA">
        <w:rPr>
          <w:rFonts w:ascii="Avenir Next LT Pro" w:hAnsi="Avenir Next LT Pro" w:eastAsia="Avenir Next LT Pro" w:cs="Avenir Next LT Pro"/>
          <w:noProof w:val="0"/>
          <w:lang w:val="it-IT"/>
        </w:rPr>
        <w:t>2. Ottimizzazione delle Risorse</w:t>
      </w:r>
    </w:p>
    <w:p xmlns:wp14="http://schemas.microsoft.com/office/word/2010/wordml" w:rsidP="4C70894B" wp14:paraId="15485BAF" wp14:textId="4CD60DFD">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42683BA">
        <w:rPr>
          <w:rFonts w:ascii="Avenir Next LT Pro" w:hAnsi="Avenir Next LT Pro" w:eastAsia="Avenir Next LT Pro" w:cs="Avenir Next LT Pro"/>
          <w:noProof w:val="0"/>
          <w:sz w:val="24"/>
          <w:szCs w:val="24"/>
          <w:lang w:val="it-IT"/>
        </w:rPr>
        <w:t xml:space="preserve">Identificare le fasi del ciclo di vita che consumano risorse in modo inefficiente è un passo fondamentale per ridurre i costi e migliorare l'efficienza. L'LCA aiuta le aziende a ridurre il consumo di materie prime e </w:t>
      </w:r>
      <w:r w:rsidRPr="4C70894B" w:rsidR="542683BA">
        <w:rPr>
          <w:rFonts w:ascii="Avenir Next LT Pro" w:hAnsi="Avenir Next LT Pro" w:eastAsia="Avenir Next LT Pro" w:cs="Avenir Next LT Pro"/>
          <w:noProof w:val="0"/>
          <w:sz w:val="24"/>
          <w:szCs w:val="24"/>
          <w:lang w:val="it-IT"/>
        </w:rPr>
        <w:t>ad</w:t>
      </w:r>
      <w:r w:rsidRPr="4C70894B" w:rsidR="542683BA">
        <w:rPr>
          <w:rFonts w:ascii="Avenir Next LT Pro" w:hAnsi="Avenir Next LT Pro" w:eastAsia="Avenir Next LT Pro" w:cs="Avenir Next LT Pro"/>
          <w:noProof w:val="0"/>
          <w:sz w:val="24"/>
          <w:szCs w:val="24"/>
          <w:lang w:val="it-IT"/>
        </w:rPr>
        <w:t xml:space="preserve"> adottare soluzioni che massimizzano l'uso di risorse riciclate o rinnovabili, contribuendo così all'adozione di pratiche più circolari ed eco-sostenibili.</w:t>
      </w:r>
    </w:p>
    <w:p xmlns:wp14="http://schemas.microsoft.com/office/word/2010/wordml" w:rsidP="4C70894B" wp14:paraId="1B60901C" wp14:textId="16123D52">
      <w:pPr>
        <w:pStyle w:val="Heading3"/>
        <w:rPr>
          <w:rFonts w:ascii="Avenir Next LT Pro" w:hAnsi="Avenir Next LT Pro" w:eastAsia="Avenir Next LT Pro" w:cs="Avenir Next LT Pro"/>
          <w:noProof w:val="0"/>
          <w:lang w:val="it-IT"/>
        </w:rPr>
      </w:pPr>
      <w:r w:rsidRPr="4C70894B" w:rsidR="542683BA">
        <w:rPr>
          <w:rFonts w:ascii="Avenir Next LT Pro" w:hAnsi="Avenir Next LT Pro" w:eastAsia="Avenir Next LT Pro" w:cs="Avenir Next LT Pro"/>
          <w:noProof w:val="0"/>
          <w:lang w:val="it-IT"/>
        </w:rPr>
        <w:t>3. Innovazione e Design Sostenibile</w:t>
      </w:r>
    </w:p>
    <w:p xmlns:wp14="http://schemas.microsoft.com/office/word/2010/wordml" w:rsidP="4C70894B" wp14:paraId="4E43EFD8" wp14:textId="14AC556D">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42683BA">
        <w:rPr>
          <w:rFonts w:ascii="Avenir Next LT Pro" w:hAnsi="Avenir Next LT Pro" w:eastAsia="Avenir Next LT Pro" w:cs="Avenir Next LT Pro"/>
          <w:noProof w:val="0"/>
          <w:sz w:val="24"/>
          <w:szCs w:val="24"/>
          <w:lang w:val="it-IT"/>
        </w:rPr>
        <w:t xml:space="preserve">L'LCA è uno strumento di </w:t>
      </w:r>
      <w:r w:rsidRPr="4C70894B" w:rsidR="542683BA">
        <w:rPr>
          <w:rFonts w:ascii="Avenir Next LT Pro" w:hAnsi="Avenir Next LT Pro" w:eastAsia="Avenir Next LT Pro" w:cs="Avenir Next LT Pro"/>
          <w:b w:val="1"/>
          <w:bCs w:val="1"/>
          <w:noProof w:val="0"/>
          <w:sz w:val="24"/>
          <w:szCs w:val="24"/>
          <w:lang w:val="it-IT"/>
        </w:rPr>
        <w:t>eco-design</w:t>
      </w:r>
      <w:r w:rsidRPr="4C70894B" w:rsidR="542683BA">
        <w:rPr>
          <w:rFonts w:ascii="Avenir Next LT Pro" w:hAnsi="Avenir Next LT Pro" w:eastAsia="Avenir Next LT Pro" w:cs="Avenir Next LT Pro"/>
          <w:noProof w:val="0"/>
          <w:sz w:val="24"/>
          <w:szCs w:val="24"/>
          <w:lang w:val="it-IT"/>
        </w:rPr>
        <w:t xml:space="preserve"> che aiuta le aziende a sviluppare prodotti con una minore impronta ecologica. Le informazioni ottenute dall'analisi permettono di progettare prodotti più efficienti, durevoli e facili da riciclare, migliorando così il ciclo di vita complessivo del prodotto e favorendo l'adozione dell'</w:t>
      </w:r>
      <w:r w:rsidRPr="4C70894B" w:rsidR="542683BA">
        <w:rPr>
          <w:rFonts w:ascii="Avenir Next LT Pro" w:hAnsi="Avenir Next LT Pro" w:eastAsia="Avenir Next LT Pro" w:cs="Avenir Next LT Pro"/>
          <w:b w:val="1"/>
          <w:bCs w:val="1"/>
          <w:noProof w:val="0"/>
          <w:sz w:val="24"/>
          <w:szCs w:val="24"/>
          <w:lang w:val="it-IT"/>
        </w:rPr>
        <w:t>economia circolare</w:t>
      </w:r>
      <w:r w:rsidRPr="4C70894B" w:rsidR="542683BA">
        <w:rPr>
          <w:rFonts w:ascii="Avenir Next LT Pro" w:hAnsi="Avenir Next LT Pro" w:eastAsia="Avenir Next LT Pro" w:cs="Avenir Next LT Pro"/>
          <w:noProof w:val="0"/>
          <w:sz w:val="24"/>
          <w:szCs w:val="24"/>
          <w:lang w:val="it-IT"/>
        </w:rPr>
        <w:t>.</w:t>
      </w:r>
    </w:p>
    <w:p xmlns:wp14="http://schemas.microsoft.com/office/word/2010/wordml" w:rsidP="4C70894B" wp14:paraId="586F3A7A" wp14:textId="20F2FA17">
      <w:pPr>
        <w:pStyle w:val="Heading3"/>
        <w:rPr>
          <w:rFonts w:ascii="Avenir Next LT Pro" w:hAnsi="Avenir Next LT Pro" w:eastAsia="Avenir Next LT Pro" w:cs="Avenir Next LT Pro"/>
          <w:noProof w:val="0"/>
          <w:lang w:val="it-IT"/>
        </w:rPr>
      </w:pPr>
      <w:r w:rsidRPr="4C70894B" w:rsidR="542683BA">
        <w:rPr>
          <w:rFonts w:ascii="Avenir Next LT Pro" w:hAnsi="Avenir Next LT Pro" w:eastAsia="Avenir Next LT Pro" w:cs="Avenir Next LT Pro"/>
          <w:noProof w:val="0"/>
          <w:lang w:val="it-IT"/>
        </w:rPr>
        <w:t>4. Compliance alle Normative e Reporting ESG</w:t>
      </w:r>
    </w:p>
    <w:p xmlns:wp14="http://schemas.microsoft.com/office/word/2010/wordml" w:rsidP="4C70894B" wp14:paraId="580B5C3D" wp14:textId="179975E4">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42683BA">
        <w:rPr>
          <w:rFonts w:ascii="Avenir Next LT Pro" w:hAnsi="Avenir Next LT Pro" w:eastAsia="Avenir Next LT Pro" w:cs="Avenir Next LT Pro"/>
          <w:noProof w:val="0"/>
          <w:sz w:val="24"/>
          <w:szCs w:val="24"/>
          <w:lang w:val="it-IT"/>
        </w:rPr>
        <w:t xml:space="preserve">L'adozione di LCA aiuta le aziende a conformarsi a normative sempre più stringenti in materia di </w:t>
      </w:r>
      <w:r w:rsidRPr="4C70894B" w:rsidR="542683BA">
        <w:rPr>
          <w:rFonts w:ascii="Avenir Next LT Pro" w:hAnsi="Avenir Next LT Pro" w:eastAsia="Avenir Next LT Pro" w:cs="Avenir Next LT Pro"/>
          <w:b w:val="1"/>
          <w:bCs w:val="1"/>
          <w:noProof w:val="0"/>
          <w:sz w:val="24"/>
          <w:szCs w:val="24"/>
          <w:lang w:val="it-IT"/>
        </w:rPr>
        <w:t>reporting ambientale</w:t>
      </w:r>
      <w:r w:rsidRPr="4C70894B" w:rsidR="542683BA">
        <w:rPr>
          <w:rFonts w:ascii="Avenir Next LT Pro" w:hAnsi="Avenir Next LT Pro" w:eastAsia="Avenir Next LT Pro" w:cs="Avenir Next LT Pro"/>
          <w:noProof w:val="0"/>
          <w:sz w:val="24"/>
          <w:szCs w:val="24"/>
          <w:lang w:val="it-IT"/>
        </w:rPr>
        <w:t xml:space="preserve">. In Europa, la </w:t>
      </w:r>
      <w:r w:rsidRPr="4C70894B" w:rsidR="542683BA">
        <w:rPr>
          <w:rFonts w:ascii="Avenir Next LT Pro" w:hAnsi="Avenir Next LT Pro" w:eastAsia="Avenir Next LT Pro" w:cs="Avenir Next LT Pro"/>
          <w:b w:val="1"/>
          <w:bCs w:val="1"/>
          <w:noProof w:val="0"/>
          <w:sz w:val="24"/>
          <w:szCs w:val="24"/>
          <w:lang w:val="it-IT"/>
        </w:rPr>
        <w:t>CSRD</w:t>
      </w:r>
      <w:r w:rsidRPr="4C70894B" w:rsidR="542683BA">
        <w:rPr>
          <w:rFonts w:ascii="Avenir Next LT Pro" w:hAnsi="Avenir Next LT Pro" w:eastAsia="Avenir Next LT Pro" w:cs="Avenir Next LT Pro"/>
          <w:noProof w:val="0"/>
          <w:sz w:val="24"/>
          <w:szCs w:val="24"/>
          <w:lang w:val="it-IT"/>
        </w:rPr>
        <w:t xml:space="preserve"> (Corporate </w:t>
      </w:r>
      <w:r w:rsidRPr="4C70894B" w:rsidR="542683BA">
        <w:rPr>
          <w:rFonts w:ascii="Avenir Next LT Pro" w:hAnsi="Avenir Next LT Pro" w:eastAsia="Avenir Next LT Pro" w:cs="Avenir Next LT Pro"/>
          <w:noProof w:val="0"/>
          <w:sz w:val="24"/>
          <w:szCs w:val="24"/>
          <w:lang w:val="it-IT"/>
        </w:rPr>
        <w:t>Sustainability</w:t>
      </w:r>
      <w:r w:rsidRPr="4C70894B" w:rsidR="542683BA">
        <w:rPr>
          <w:rFonts w:ascii="Avenir Next LT Pro" w:hAnsi="Avenir Next LT Pro" w:eastAsia="Avenir Next LT Pro" w:cs="Avenir Next LT Pro"/>
          <w:noProof w:val="0"/>
          <w:sz w:val="24"/>
          <w:szCs w:val="24"/>
          <w:lang w:val="it-IT"/>
        </w:rPr>
        <w:t xml:space="preserve"> Reporting Directive) e le linee guida </w:t>
      </w:r>
      <w:r w:rsidRPr="4C70894B" w:rsidR="542683BA">
        <w:rPr>
          <w:rFonts w:ascii="Avenir Next LT Pro" w:hAnsi="Avenir Next LT Pro" w:eastAsia="Avenir Next LT Pro" w:cs="Avenir Next LT Pro"/>
          <w:b w:val="1"/>
          <w:bCs w:val="1"/>
          <w:noProof w:val="0"/>
          <w:sz w:val="24"/>
          <w:szCs w:val="24"/>
          <w:lang w:val="it-IT"/>
        </w:rPr>
        <w:t>ESRS</w:t>
      </w:r>
      <w:r w:rsidRPr="4C70894B" w:rsidR="542683BA">
        <w:rPr>
          <w:rFonts w:ascii="Avenir Next LT Pro" w:hAnsi="Avenir Next LT Pro" w:eastAsia="Avenir Next LT Pro" w:cs="Avenir Next LT Pro"/>
          <w:noProof w:val="0"/>
          <w:sz w:val="24"/>
          <w:szCs w:val="24"/>
          <w:lang w:val="it-IT"/>
        </w:rPr>
        <w:t xml:space="preserve"> (</w:t>
      </w:r>
      <w:r w:rsidRPr="4C70894B" w:rsidR="542683BA">
        <w:rPr>
          <w:rFonts w:ascii="Avenir Next LT Pro" w:hAnsi="Avenir Next LT Pro" w:eastAsia="Avenir Next LT Pro" w:cs="Avenir Next LT Pro"/>
          <w:noProof w:val="0"/>
          <w:sz w:val="24"/>
          <w:szCs w:val="24"/>
          <w:lang w:val="it-IT"/>
        </w:rPr>
        <w:t>European</w:t>
      </w:r>
      <w:r w:rsidRPr="4C70894B" w:rsidR="542683BA">
        <w:rPr>
          <w:rFonts w:ascii="Avenir Next LT Pro" w:hAnsi="Avenir Next LT Pro" w:eastAsia="Avenir Next LT Pro" w:cs="Avenir Next LT Pro"/>
          <w:noProof w:val="0"/>
          <w:sz w:val="24"/>
          <w:szCs w:val="24"/>
          <w:lang w:val="it-IT"/>
        </w:rPr>
        <w:t xml:space="preserve"> </w:t>
      </w:r>
      <w:r w:rsidRPr="4C70894B" w:rsidR="542683BA">
        <w:rPr>
          <w:rFonts w:ascii="Avenir Next LT Pro" w:hAnsi="Avenir Next LT Pro" w:eastAsia="Avenir Next LT Pro" w:cs="Avenir Next LT Pro"/>
          <w:noProof w:val="0"/>
          <w:sz w:val="24"/>
          <w:szCs w:val="24"/>
          <w:lang w:val="it-IT"/>
        </w:rPr>
        <w:t>Sustainability</w:t>
      </w:r>
      <w:r w:rsidRPr="4C70894B" w:rsidR="542683BA">
        <w:rPr>
          <w:rFonts w:ascii="Avenir Next LT Pro" w:hAnsi="Avenir Next LT Pro" w:eastAsia="Avenir Next LT Pro" w:cs="Avenir Next LT Pro"/>
          <w:noProof w:val="0"/>
          <w:sz w:val="24"/>
          <w:szCs w:val="24"/>
          <w:lang w:val="it-IT"/>
        </w:rPr>
        <w:t xml:space="preserve"> Reporting Standards) richiedono alle aziende di monitorare e rendicontare in modo accurato gli impatti ambientali dei loro prodotti. L'LCA fornisce i dati necessari per dimostrare l'impegno aziendale nella riduzione dell'impatto ambientale e nella promozione della sostenibilità.</w:t>
      </w:r>
    </w:p>
    <w:p xmlns:wp14="http://schemas.microsoft.com/office/word/2010/wordml" w:rsidP="4C70894B" wp14:paraId="0AABDF0C" wp14:textId="67E9793E">
      <w:pPr>
        <w:pStyle w:val="Heading3"/>
        <w:rPr>
          <w:rFonts w:ascii="Avenir Next LT Pro" w:hAnsi="Avenir Next LT Pro" w:eastAsia="Avenir Next LT Pro" w:cs="Avenir Next LT Pro"/>
          <w:noProof w:val="0"/>
          <w:lang w:val="it-IT"/>
        </w:rPr>
      </w:pPr>
      <w:r w:rsidRPr="4C70894B" w:rsidR="542683BA">
        <w:rPr>
          <w:rFonts w:ascii="Avenir Next LT Pro" w:hAnsi="Avenir Next LT Pro" w:eastAsia="Avenir Next LT Pro" w:cs="Avenir Next LT Pro"/>
          <w:noProof w:val="0"/>
          <w:lang w:val="it-IT"/>
        </w:rPr>
        <w:t>5. Trasparenza e Fiducia degli Stakeholder</w:t>
      </w:r>
    </w:p>
    <w:p xmlns:wp14="http://schemas.microsoft.com/office/word/2010/wordml" w:rsidP="4C70894B" wp14:paraId="6A06E4B3" wp14:textId="101B4F2D">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42683BA">
        <w:rPr>
          <w:rFonts w:ascii="Avenir Next LT Pro" w:hAnsi="Avenir Next LT Pro" w:eastAsia="Avenir Next LT Pro" w:cs="Avenir Next LT Pro"/>
          <w:noProof w:val="0"/>
          <w:sz w:val="24"/>
          <w:szCs w:val="24"/>
          <w:lang w:val="it-IT"/>
        </w:rPr>
        <w:t xml:space="preserve">La trasparenza è un elemento chiave delle </w:t>
      </w:r>
      <w:r w:rsidRPr="4C70894B" w:rsidR="542683BA">
        <w:rPr>
          <w:rFonts w:ascii="Avenir Next LT Pro" w:hAnsi="Avenir Next LT Pro" w:eastAsia="Avenir Next LT Pro" w:cs="Avenir Next LT Pro"/>
          <w:b w:val="1"/>
          <w:bCs w:val="1"/>
          <w:noProof w:val="0"/>
          <w:sz w:val="24"/>
          <w:szCs w:val="24"/>
          <w:lang w:val="it-IT"/>
        </w:rPr>
        <w:t>strategie ESG</w:t>
      </w:r>
      <w:r w:rsidRPr="4C70894B" w:rsidR="542683BA">
        <w:rPr>
          <w:rFonts w:ascii="Avenir Next LT Pro" w:hAnsi="Avenir Next LT Pro" w:eastAsia="Avenir Next LT Pro" w:cs="Avenir Next LT Pro"/>
          <w:noProof w:val="0"/>
          <w:sz w:val="24"/>
          <w:szCs w:val="24"/>
          <w:lang w:val="it-IT"/>
        </w:rPr>
        <w:t>. Utilizzare LCA consente alle aziende di fornire ai consumatori, agli investitori e ad altri stakeholder dati precisi sull'impatto ambientale dei loro prodotti. Questo approccio aiuta a costruire la fiducia e a posizionare l'azienda come un leader nell'ambito della sostenibilità, creando vantaggi reputazionali significativi.</w:t>
      </w:r>
    </w:p>
    <w:p xmlns:wp14="http://schemas.microsoft.com/office/word/2010/wordml" w:rsidP="4C70894B" wp14:paraId="5DB766F0" wp14:textId="1A40833C">
      <w:pPr>
        <w:pStyle w:val="Heading3"/>
        <w:rPr>
          <w:rFonts w:ascii="Avenir Next LT Pro" w:hAnsi="Avenir Next LT Pro" w:eastAsia="Avenir Next LT Pro" w:cs="Avenir Next LT Pro"/>
          <w:noProof w:val="0"/>
          <w:lang w:val="it-IT"/>
        </w:rPr>
      </w:pPr>
      <w:r w:rsidRPr="4C70894B" w:rsidR="542683BA">
        <w:rPr>
          <w:rFonts w:ascii="Avenir Next LT Pro" w:hAnsi="Avenir Next LT Pro" w:eastAsia="Avenir Next LT Pro" w:cs="Avenir Next LT Pro"/>
          <w:noProof w:val="0"/>
          <w:lang w:val="it-IT"/>
        </w:rPr>
        <w:t>6. Vantaggio Competitivo e Differenziazione sul Mercato</w:t>
      </w:r>
    </w:p>
    <w:p xmlns:wp14="http://schemas.microsoft.com/office/word/2010/wordml" w:rsidP="4C70894B" wp14:paraId="3A5D46FA" wp14:textId="06E25646">
      <w:pPr>
        <w:spacing w:before="240" w:beforeAutospacing="off" w:after="240" w:afterAutospacing="off"/>
        <w:rPr>
          <w:rFonts w:ascii="Avenir Next LT Pro" w:hAnsi="Avenir Next LT Pro" w:eastAsia="Avenir Next LT Pro" w:cs="Avenir Next LT Pro"/>
          <w:noProof w:val="0"/>
          <w:sz w:val="24"/>
          <w:szCs w:val="24"/>
          <w:lang w:val="it-IT"/>
        </w:rPr>
      </w:pPr>
      <w:r w:rsidRPr="4C70894B" w:rsidR="542683BA">
        <w:rPr>
          <w:rFonts w:ascii="Avenir Next LT Pro" w:hAnsi="Avenir Next LT Pro" w:eastAsia="Avenir Next LT Pro" w:cs="Avenir Next LT Pro"/>
          <w:noProof w:val="0"/>
          <w:sz w:val="24"/>
          <w:szCs w:val="24"/>
          <w:lang w:val="it-IT"/>
        </w:rPr>
        <w:t xml:space="preserve">In un mercato sempre più competitivo e attento alla sostenibilità, l'adozione dell'LCA permette alle aziende di differenziarsi dalla concorrenza. Progettare prodotti con un ridotto impatto ambientale attraverso l'analisi del ciclo di vita può attrarre consumatori sensibili alle problematiche ecologiche e fidelizzare i clienti esistenti, aumentando la </w:t>
      </w:r>
      <w:r w:rsidRPr="4C70894B" w:rsidR="542683BA">
        <w:rPr>
          <w:rFonts w:ascii="Avenir Next LT Pro" w:hAnsi="Avenir Next LT Pro" w:eastAsia="Avenir Next LT Pro" w:cs="Avenir Next LT Pro"/>
          <w:b w:val="1"/>
          <w:bCs w:val="1"/>
          <w:noProof w:val="0"/>
          <w:sz w:val="24"/>
          <w:szCs w:val="24"/>
          <w:lang w:val="it-IT"/>
        </w:rPr>
        <w:t xml:space="preserve">reputazione del </w:t>
      </w:r>
      <w:r w:rsidRPr="4C70894B" w:rsidR="542683BA">
        <w:rPr>
          <w:rFonts w:ascii="Avenir Next LT Pro" w:hAnsi="Avenir Next LT Pro" w:eastAsia="Avenir Next LT Pro" w:cs="Avenir Next LT Pro"/>
          <w:b w:val="1"/>
          <w:bCs w:val="1"/>
          <w:noProof w:val="0"/>
          <w:sz w:val="24"/>
          <w:szCs w:val="24"/>
          <w:lang w:val="it-IT"/>
        </w:rPr>
        <w:t>brand</w:t>
      </w:r>
      <w:r w:rsidRPr="4C70894B" w:rsidR="542683BA">
        <w:rPr>
          <w:rFonts w:ascii="Avenir Next LT Pro" w:hAnsi="Avenir Next LT Pro" w:eastAsia="Avenir Next LT Pro" w:cs="Avenir Next LT Pro"/>
          <w:noProof w:val="0"/>
          <w:sz w:val="24"/>
          <w:szCs w:val="24"/>
          <w:lang w:val="it-IT"/>
        </w:rPr>
        <w:t xml:space="preserve"> e la </w:t>
      </w:r>
      <w:r w:rsidRPr="4C70894B" w:rsidR="542683BA">
        <w:rPr>
          <w:rFonts w:ascii="Avenir Next LT Pro" w:hAnsi="Avenir Next LT Pro" w:eastAsia="Avenir Next LT Pro" w:cs="Avenir Next LT Pro"/>
          <w:b w:val="1"/>
          <w:bCs w:val="1"/>
          <w:noProof w:val="0"/>
          <w:sz w:val="24"/>
          <w:szCs w:val="24"/>
          <w:lang w:val="it-IT"/>
        </w:rPr>
        <w:t>brand loyalty</w:t>
      </w:r>
      <w:r w:rsidRPr="4C70894B" w:rsidR="542683BA">
        <w:rPr>
          <w:rFonts w:ascii="Avenir Next LT Pro" w:hAnsi="Avenir Next LT Pro" w:eastAsia="Avenir Next LT Pro" w:cs="Avenir Next LT Pro"/>
          <w:noProof w:val="0"/>
          <w:sz w:val="24"/>
          <w:szCs w:val="24"/>
          <w:lang w:val="it-IT"/>
        </w:rPr>
        <w:t>.</w:t>
      </w:r>
    </w:p>
    <w:p w:rsidR="4C70894B" w:rsidP="4C70894B" w:rsidRDefault="4C70894B" w14:paraId="448A2882" w14:textId="6001FD75">
      <w:pPr>
        <w:spacing w:before="240" w:beforeAutospacing="off" w:after="240" w:afterAutospacing="off"/>
        <w:rPr>
          <w:rFonts w:ascii="Avenir Next LT Pro" w:hAnsi="Avenir Next LT Pro" w:eastAsia="Avenir Next LT Pro" w:cs="Avenir Next LT Pro"/>
          <w:noProof w:val="0"/>
          <w:sz w:val="24"/>
          <w:szCs w:val="24"/>
          <w:lang w:val="it-IT"/>
        </w:rPr>
      </w:pPr>
    </w:p>
    <w:p w:rsidR="4C70894B" w:rsidRDefault="4C70894B" w14:paraId="684D03C7" w14:textId="66A59F02">
      <w:r>
        <w:br w:type="page"/>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C1me2RWg3+Khym" int2:id="OZ8GF7qI">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0">
    <w:nsid w:val="286720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bfdbb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08ecb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dbda7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8378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ae8f6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a7aec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d9dac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f6ef1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a9841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ccec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c287e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0ebac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4d82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2379b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2f9c2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5577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af5e3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90908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cdb2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a4856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8b292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721e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9bfe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eab6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31d83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57365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2052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991c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c89b9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EEFAC2"/>
    <w:rsid w:val="0005001D"/>
    <w:rsid w:val="0005001D"/>
    <w:rsid w:val="0075799F"/>
    <w:rsid w:val="00FCF5F4"/>
    <w:rsid w:val="00FCF5F4"/>
    <w:rsid w:val="01768BEA"/>
    <w:rsid w:val="01AF586A"/>
    <w:rsid w:val="023443D3"/>
    <w:rsid w:val="023443D3"/>
    <w:rsid w:val="0235FC97"/>
    <w:rsid w:val="02644405"/>
    <w:rsid w:val="02A2D4CD"/>
    <w:rsid w:val="02D10A7B"/>
    <w:rsid w:val="02D309BF"/>
    <w:rsid w:val="0377F90E"/>
    <w:rsid w:val="0399BA07"/>
    <w:rsid w:val="0399BA07"/>
    <w:rsid w:val="042A271C"/>
    <w:rsid w:val="0554F7F4"/>
    <w:rsid w:val="0635950D"/>
    <w:rsid w:val="0635950D"/>
    <w:rsid w:val="0686E1CB"/>
    <w:rsid w:val="078FDFC2"/>
    <w:rsid w:val="0792DE9A"/>
    <w:rsid w:val="0792DE9A"/>
    <w:rsid w:val="079F6F93"/>
    <w:rsid w:val="080DBFB0"/>
    <w:rsid w:val="0902D70B"/>
    <w:rsid w:val="095B34D2"/>
    <w:rsid w:val="095B34D2"/>
    <w:rsid w:val="09AFEDC2"/>
    <w:rsid w:val="09CFBA8A"/>
    <w:rsid w:val="0A809BAA"/>
    <w:rsid w:val="0A9BE317"/>
    <w:rsid w:val="0BB6C409"/>
    <w:rsid w:val="0CE3B3CA"/>
    <w:rsid w:val="0CF24CBC"/>
    <w:rsid w:val="0DEEFAC2"/>
    <w:rsid w:val="0EFAAEB0"/>
    <w:rsid w:val="0EFAAEB0"/>
    <w:rsid w:val="0F119CD9"/>
    <w:rsid w:val="12A52C50"/>
    <w:rsid w:val="135EF44B"/>
    <w:rsid w:val="13A99A1C"/>
    <w:rsid w:val="13BCF381"/>
    <w:rsid w:val="13F0133E"/>
    <w:rsid w:val="15E4C4A3"/>
    <w:rsid w:val="1622161E"/>
    <w:rsid w:val="165AEA70"/>
    <w:rsid w:val="166F4EF2"/>
    <w:rsid w:val="16D25A6C"/>
    <w:rsid w:val="16D25A6C"/>
    <w:rsid w:val="181D88D5"/>
    <w:rsid w:val="1825DD9F"/>
    <w:rsid w:val="1830706B"/>
    <w:rsid w:val="1830706B"/>
    <w:rsid w:val="193CCECE"/>
    <w:rsid w:val="1A6EA682"/>
    <w:rsid w:val="1B4FED54"/>
    <w:rsid w:val="1C774FCC"/>
    <w:rsid w:val="1DAD83E1"/>
    <w:rsid w:val="1E06FF1B"/>
    <w:rsid w:val="1EDA92BE"/>
    <w:rsid w:val="1F44AB0C"/>
    <w:rsid w:val="1F719B05"/>
    <w:rsid w:val="1FAA3377"/>
    <w:rsid w:val="217B400B"/>
    <w:rsid w:val="217B400B"/>
    <w:rsid w:val="21F814A7"/>
    <w:rsid w:val="221F26DD"/>
    <w:rsid w:val="2269EF32"/>
    <w:rsid w:val="24593B7A"/>
    <w:rsid w:val="254FA5B9"/>
    <w:rsid w:val="269E8F7A"/>
    <w:rsid w:val="27BF480F"/>
    <w:rsid w:val="27F6DD32"/>
    <w:rsid w:val="282A6599"/>
    <w:rsid w:val="284A263A"/>
    <w:rsid w:val="295B33E0"/>
    <w:rsid w:val="2B1EE5F1"/>
    <w:rsid w:val="2C0DD1C1"/>
    <w:rsid w:val="2D87AA68"/>
    <w:rsid w:val="2D8F61F7"/>
    <w:rsid w:val="2D8F61F7"/>
    <w:rsid w:val="2DEDA3B0"/>
    <w:rsid w:val="2E17DE34"/>
    <w:rsid w:val="2E54FB37"/>
    <w:rsid w:val="2E6EAF9E"/>
    <w:rsid w:val="2EBD2354"/>
    <w:rsid w:val="2F090DF9"/>
    <w:rsid w:val="2F440F1B"/>
    <w:rsid w:val="3113EE28"/>
    <w:rsid w:val="3129B298"/>
    <w:rsid w:val="32C23158"/>
    <w:rsid w:val="32DDF5DA"/>
    <w:rsid w:val="32DDF5DA"/>
    <w:rsid w:val="3316F3D4"/>
    <w:rsid w:val="34BA012C"/>
    <w:rsid w:val="350299DE"/>
    <w:rsid w:val="355F65CB"/>
    <w:rsid w:val="356AB0DA"/>
    <w:rsid w:val="3572D641"/>
    <w:rsid w:val="35916A2F"/>
    <w:rsid w:val="35B168BC"/>
    <w:rsid w:val="36039847"/>
    <w:rsid w:val="36039847"/>
    <w:rsid w:val="375781EB"/>
    <w:rsid w:val="378E0BCF"/>
    <w:rsid w:val="3890FA02"/>
    <w:rsid w:val="397A7376"/>
    <w:rsid w:val="3BBC72DD"/>
    <w:rsid w:val="3BF69037"/>
    <w:rsid w:val="3BFF42E2"/>
    <w:rsid w:val="3CCBD659"/>
    <w:rsid w:val="3D88FE7A"/>
    <w:rsid w:val="3D950B85"/>
    <w:rsid w:val="3E0DD7C0"/>
    <w:rsid w:val="3E833B26"/>
    <w:rsid w:val="3E883E19"/>
    <w:rsid w:val="3E883E19"/>
    <w:rsid w:val="3F0A7FCF"/>
    <w:rsid w:val="3FCC2D6D"/>
    <w:rsid w:val="40C839B7"/>
    <w:rsid w:val="41377F10"/>
    <w:rsid w:val="41470540"/>
    <w:rsid w:val="42625C2D"/>
    <w:rsid w:val="42BA5746"/>
    <w:rsid w:val="44B39720"/>
    <w:rsid w:val="44B39720"/>
    <w:rsid w:val="44D49065"/>
    <w:rsid w:val="44D49065"/>
    <w:rsid w:val="451D0F51"/>
    <w:rsid w:val="45C3B664"/>
    <w:rsid w:val="460F0BE7"/>
    <w:rsid w:val="464A790F"/>
    <w:rsid w:val="46B5F764"/>
    <w:rsid w:val="46D756F3"/>
    <w:rsid w:val="474E4127"/>
    <w:rsid w:val="47A2D707"/>
    <w:rsid w:val="481C3E99"/>
    <w:rsid w:val="4848F027"/>
    <w:rsid w:val="48580502"/>
    <w:rsid w:val="48A3293F"/>
    <w:rsid w:val="48A9BCF4"/>
    <w:rsid w:val="496354F0"/>
    <w:rsid w:val="49B5F94E"/>
    <w:rsid w:val="49F240FC"/>
    <w:rsid w:val="49F240FC"/>
    <w:rsid w:val="4A300811"/>
    <w:rsid w:val="4A37D8ED"/>
    <w:rsid w:val="4A8EE032"/>
    <w:rsid w:val="4AB59F22"/>
    <w:rsid w:val="4AB7DBF0"/>
    <w:rsid w:val="4B1978AB"/>
    <w:rsid w:val="4B3C22BD"/>
    <w:rsid w:val="4B971CEA"/>
    <w:rsid w:val="4C1D9DE6"/>
    <w:rsid w:val="4C4EF3A1"/>
    <w:rsid w:val="4C6F2D26"/>
    <w:rsid w:val="4C70894B"/>
    <w:rsid w:val="4C9E711A"/>
    <w:rsid w:val="4D47A878"/>
    <w:rsid w:val="4D47A878"/>
    <w:rsid w:val="4D8163DB"/>
    <w:rsid w:val="4E5C31AA"/>
    <w:rsid w:val="4E82897C"/>
    <w:rsid w:val="4ECDA3A7"/>
    <w:rsid w:val="515D0503"/>
    <w:rsid w:val="52088E43"/>
    <w:rsid w:val="52970E4A"/>
    <w:rsid w:val="531DD992"/>
    <w:rsid w:val="539828B3"/>
    <w:rsid w:val="539828B3"/>
    <w:rsid w:val="53A559E2"/>
    <w:rsid w:val="53DD8594"/>
    <w:rsid w:val="54145BAA"/>
    <w:rsid w:val="542683BA"/>
    <w:rsid w:val="5483739B"/>
    <w:rsid w:val="549EB56A"/>
    <w:rsid w:val="5577AF78"/>
    <w:rsid w:val="56EB2BD7"/>
    <w:rsid w:val="578D1B69"/>
    <w:rsid w:val="5801B3FA"/>
    <w:rsid w:val="5874445B"/>
    <w:rsid w:val="5969DF89"/>
    <w:rsid w:val="59D4CDF6"/>
    <w:rsid w:val="5B79E2C1"/>
    <w:rsid w:val="5B7AA566"/>
    <w:rsid w:val="5B9AD897"/>
    <w:rsid w:val="5C196210"/>
    <w:rsid w:val="5CD970AE"/>
    <w:rsid w:val="5CE0EA0D"/>
    <w:rsid w:val="5D5701E6"/>
    <w:rsid w:val="5E4DC8E8"/>
    <w:rsid w:val="5FDE02A3"/>
    <w:rsid w:val="5FE574D0"/>
    <w:rsid w:val="6046DB82"/>
    <w:rsid w:val="60CB5C92"/>
    <w:rsid w:val="61628639"/>
    <w:rsid w:val="61628639"/>
    <w:rsid w:val="62EC8B71"/>
    <w:rsid w:val="646D5670"/>
    <w:rsid w:val="64873A44"/>
    <w:rsid w:val="64F33562"/>
    <w:rsid w:val="651361F5"/>
    <w:rsid w:val="6581E6E0"/>
    <w:rsid w:val="65B4F901"/>
    <w:rsid w:val="65BF4C65"/>
    <w:rsid w:val="671E695E"/>
    <w:rsid w:val="6A44E286"/>
    <w:rsid w:val="6A899CD2"/>
    <w:rsid w:val="6A920C19"/>
    <w:rsid w:val="6C26F145"/>
    <w:rsid w:val="6CD2499D"/>
    <w:rsid w:val="6D0F379E"/>
    <w:rsid w:val="6EE84CDE"/>
    <w:rsid w:val="708DD4F4"/>
    <w:rsid w:val="70904440"/>
    <w:rsid w:val="709C0E8C"/>
    <w:rsid w:val="738C8D14"/>
    <w:rsid w:val="7392B999"/>
    <w:rsid w:val="7392B999"/>
    <w:rsid w:val="73F0EFC0"/>
    <w:rsid w:val="75125CA0"/>
    <w:rsid w:val="752D584A"/>
    <w:rsid w:val="7596B344"/>
    <w:rsid w:val="774CA2AE"/>
    <w:rsid w:val="78523C4B"/>
    <w:rsid w:val="78523C4B"/>
    <w:rsid w:val="78753924"/>
    <w:rsid w:val="78802A1B"/>
    <w:rsid w:val="794F9156"/>
    <w:rsid w:val="79750A5E"/>
    <w:rsid w:val="79A952FD"/>
    <w:rsid w:val="7AA7D9FB"/>
    <w:rsid w:val="7AC16003"/>
    <w:rsid w:val="7B236077"/>
    <w:rsid w:val="7C1E3DE9"/>
    <w:rsid w:val="7C259B50"/>
    <w:rsid w:val="7D1E75F1"/>
    <w:rsid w:val="7D1E75F1"/>
    <w:rsid w:val="7D6818CB"/>
    <w:rsid w:val="7D6818CB"/>
    <w:rsid w:val="7DE7CE20"/>
    <w:rsid w:val="7EFE6CB0"/>
    <w:rsid w:val="7FA096B3"/>
    <w:rsid w:val="7FD2F183"/>
    <w:rsid w:val="7FD2F183"/>
    <w:rsid w:val="7FFC181D"/>
    <w:rsid w:val="7FFC181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EFAC2"/>
  <w15:chartTrackingRefBased/>
  <w15:docId w15:val="{72095695-11B4-46E4-A0DC-61F4D1B6C8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2E17DE34"/>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E17DE34"/>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E17DE34"/>
    <w:pPr>
      <w:spacing/>
      <w:ind w:left="720"/>
      <w:contextualSpacing/>
    </w:pPr>
  </w:style>
  <w:style w:type="paragraph" w:styleId="Heading4">
    <w:uiPriority w:val="9"/>
    <w:name w:val="heading 4"/>
    <w:basedOn w:val="Normal"/>
    <w:next w:val="Normal"/>
    <w:unhideWhenUsed/>
    <w:qFormat/>
    <w:rsid w:val="2E17DE34"/>
    <w:rPr>
      <w:rFonts w:eastAsia="Aptos Display" w:cs="" w:eastAsiaTheme="minorAscii" w:cstheme="majorEastAsia"/>
      <w:i w:val="1"/>
      <w:iCs w:val="1"/>
      <w:color w:val="0F4761" w:themeColor="accent1" w:themeTint="FF" w:themeShade="BF"/>
    </w:rPr>
    <w:pPr>
      <w:keepNext w:val="1"/>
      <w:keepLines w:val="1"/>
      <w:spacing w:before="80" w:after="40"/>
      <w:outlineLvl w:val="3"/>
    </w:pPr>
  </w:style>
  <w:style w:type="paragraph" w:styleId="Heading2">
    <w:uiPriority w:val="9"/>
    <w:name w:val="heading 2"/>
    <w:basedOn w:val="Normal"/>
    <w:next w:val="Normal"/>
    <w:unhideWhenUsed/>
    <w:link w:val="Heading2Char"/>
    <w:qFormat/>
    <w:rsid w:val="4C70894B"/>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4C70894B"/>
    <w:rPr>
      <w:rFonts w:ascii="Aptos Display" w:hAnsi="Aptos Display" w:eastAsia="Aptos Display" w:cs="" w:asciiTheme="majorAscii" w:hAnsiTheme="majorAscii" w:eastAsiaTheme="minorAscii" w:cstheme="majorEastAsia"/>
      <w:color w:val="0F4761" w:themeColor="accent1" w:themeTint="FF"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416015e22f448ee" /><Relationship Type="http://schemas.microsoft.com/office/2020/10/relationships/intelligence" Target="intelligence2.xml" Id="R2a33a2e4392d42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D35340CCAC9094083B10D508DD70373" ma:contentTypeVersion="13" ma:contentTypeDescription="Creare un nuovo documento." ma:contentTypeScope="" ma:versionID="479fcb5dc147772b248d3f81d0dedb4f">
  <xsd:schema xmlns:xsd="http://www.w3.org/2001/XMLSchema" xmlns:xs="http://www.w3.org/2001/XMLSchema" xmlns:p="http://schemas.microsoft.com/office/2006/metadata/properties" xmlns:ns2="5dbc279e-3b32-4ffe-aebb-154aa2a39eaf" xmlns:ns3="43f3ffd3-f10e-42cc-bd3e-87a62d4d2ed3" targetNamespace="http://schemas.microsoft.com/office/2006/metadata/properties" ma:root="true" ma:fieldsID="cefbb76359c394949b90ad9df7c1153a" ns2:_="" ns3:_="">
    <xsd:import namespace="5dbc279e-3b32-4ffe-aebb-154aa2a39eaf"/>
    <xsd:import namespace="43f3ffd3-f10e-42cc-bd3e-87a62d4d2e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c279e-3b32-4ffe-aebb-154aa2a39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9b5cf261-8f67-4707-8674-82e87ecb44d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f3ffd3-f10e-42cc-bd3e-87a62d4d2ed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25e55d-ffca-4fab-9563-48c14892d78d}" ma:internalName="TaxCatchAll" ma:showField="CatchAllData" ma:web="43f3ffd3-f10e-42cc-bd3e-87a62d4d2e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3f3ffd3-f10e-42cc-bd3e-87a62d4d2ed3" xsi:nil="true"/>
    <lcf76f155ced4ddcb4097134ff3c332f xmlns="5dbc279e-3b32-4ffe-aebb-154aa2a39e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246421-843A-4A41-9CA9-815F55257C9D}"/>
</file>

<file path=customXml/itemProps2.xml><?xml version="1.0" encoding="utf-8"?>
<ds:datastoreItem xmlns:ds="http://schemas.openxmlformats.org/officeDocument/2006/customXml" ds:itemID="{B074018C-EEC1-4477-8A7F-B9E2D41899B7}"/>
</file>

<file path=customXml/itemProps3.xml><?xml version="1.0" encoding="utf-8"?>
<ds:datastoreItem xmlns:ds="http://schemas.openxmlformats.org/officeDocument/2006/customXml" ds:itemID="{4477C291-FC51-431A-84DA-046F5D09C2B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Pucci</dc:creator>
  <cp:keywords/>
  <dc:description/>
  <cp:lastModifiedBy>Veronica Pucci</cp:lastModifiedBy>
  <dcterms:created xsi:type="dcterms:W3CDTF">2025-01-29T15:52:06Z</dcterms:created>
  <dcterms:modified xsi:type="dcterms:W3CDTF">2025-03-07T22:14:26Z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0x0101009D35340CCAC9094083B10D508DD70373</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