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453C" w:rsidRDefault="0061439E">
      <w:pPr>
        <w:spacing w:before="240" w:after="240"/>
      </w:pPr>
      <w:proofErr w:type="spellStart"/>
      <w:r>
        <w:rPr>
          <w:b/>
        </w:rPr>
        <w:t>Title</w:t>
      </w:r>
      <w:proofErr w:type="spellEnd"/>
      <w:r>
        <w:rPr>
          <w:b/>
        </w:rPr>
        <w:t>:</w:t>
      </w:r>
      <w:r>
        <w:rPr>
          <w:b/>
        </w:rPr>
        <w:br/>
      </w:r>
      <w:r>
        <w:t>EETRA Academy | Formazione ESG per aziende e professionisti</w:t>
      </w:r>
    </w:p>
    <w:p w14:paraId="00000002" w14:textId="77777777" w:rsidR="0039453C" w:rsidRDefault="0061439E">
      <w:pPr>
        <w:spacing w:before="240" w:after="240"/>
      </w:pPr>
      <w:r w:rsidRPr="0E5BD9C7">
        <w:rPr>
          <w:b/>
          <w:bCs/>
          <w:lang w:val="it-IT"/>
        </w:rPr>
        <w:t xml:space="preserve">Meta </w:t>
      </w:r>
      <w:proofErr w:type="spellStart"/>
      <w:r w:rsidRPr="0E5BD9C7">
        <w:rPr>
          <w:b/>
          <w:bCs/>
          <w:lang w:val="it-IT"/>
        </w:rPr>
        <w:t>Description</w:t>
      </w:r>
      <w:proofErr w:type="spellEnd"/>
      <w:r w:rsidRPr="0E5BD9C7">
        <w:rPr>
          <w:b/>
          <w:bCs/>
          <w:lang w:val="it-IT"/>
        </w:rPr>
        <w:t>:</w:t>
      </w:r>
      <w:r>
        <w:br/>
      </w:r>
      <w:r w:rsidRPr="0E5BD9C7">
        <w:rPr>
          <w:lang w:val="it-IT"/>
        </w:rPr>
        <w:t>EETRA Academy offre corsi ESG qualificati per aziende e professionisti. Scopri i nostri percorsi su sostenibilità, economia circolare e D&amp;I.</w:t>
      </w:r>
    </w:p>
    <w:p w14:paraId="00000003" w14:textId="77777777" w:rsidR="0039453C" w:rsidRDefault="0061439E" w:rsidP="0E5BD9C7">
      <w:pPr>
        <w:spacing w:before="240" w:after="240"/>
        <w:rPr>
          <w:b/>
          <w:bCs/>
          <w:lang w:val="it-IT"/>
        </w:rPr>
      </w:pPr>
      <w:r w:rsidRPr="0E5BD9C7">
        <w:rPr>
          <w:b/>
          <w:bCs/>
          <w:lang w:val="it-IT"/>
        </w:rPr>
        <w:t>URL/</w:t>
      </w:r>
      <w:proofErr w:type="spellStart"/>
      <w:r w:rsidRPr="0E5BD9C7">
        <w:rPr>
          <w:b/>
          <w:bCs/>
          <w:lang w:val="it-IT"/>
        </w:rPr>
        <w:t>Slug</w:t>
      </w:r>
      <w:proofErr w:type="spellEnd"/>
      <w:r w:rsidRPr="0E5BD9C7">
        <w:rPr>
          <w:b/>
          <w:bCs/>
          <w:lang w:val="it-IT"/>
        </w:rPr>
        <w:t>:</w:t>
      </w:r>
    </w:p>
    <w:p w14:paraId="00000004" w14:textId="77777777" w:rsidR="0039453C" w:rsidRDefault="0061439E">
      <w:pPr>
        <w:spacing w:before="240" w:after="240"/>
        <w:rPr>
          <w:b/>
        </w:rPr>
      </w:pPr>
      <w:r>
        <w:rPr>
          <w:b/>
        </w:rPr>
        <w:t xml:space="preserve">esistente: </w:t>
      </w:r>
    </w:p>
    <w:p w14:paraId="00000005" w14:textId="77777777" w:rsidR="0039453C" w:rsidRDefault="0061439E">
      <w:pPr>
        <w:spacing w:before="240" w:after="240"/>
        <w:rPr>
          <w:b/>
        </w:rPr>
      </w:pPr>
      <w:hyperlink r:id="rId8">
        <w:r>
          <w:rPr>
            <w:b/>
            <w:color w:val="1155CC"/>
            <w:u w:val="single"/>
          </w:rPr>
          <w:t>https://eetra.it/academy/</w:t>
        </w:r>
      </w:hyperlink>
    </w:p>
    <w:p w14:paraId="00000006" w14:textId="77777777" w:rsidR="0039453C" w:rsidRDefault="0061439E" w:rsidP="0E5BD9C7">
      <w:pPr>
        <w:spacing w:before="240" w:after="240"/>
        <w:rPr>
          <w:lang w:val="it-IT"/>
        </w:rPr>
      </w:pPr>
      <w:r w:rsidRPr="0E5BD9C7">
        <w:rPr>
          <w:b/>
          <w:bCs/>
          <w:lang w:val="it-IT"/>
        </w:rPr>
        <w:t>ipotetico:</w:t>
      </w:r>
      <w:r>
        <w:br/>
      </w:r>
      <w:r w:rsidRPr="0E5BD9C7">
        <w:rPr>
          <w:lang w:val="it-IT"/>
        </w:rPr>
        <w:t>/eetra-academy-formazione-</w:t>
      </w:r>
      <w:proofErr w:type="spellStart"/>
      <w:r w:rsidRPr="0E5BD9C7">
        <w:rPr>
          <w:lang w:val="it-IT"/>
        </w:rPr>
        <w:t>esg</w:t>
      </w:r>
      <w:proofErr w:type="spellEnd"/>
    </w:p>
    <w:p w14:paraId="00000007" w14:textId="77777777" w:rsidR="0039453C" w:rsidRDefault="0061439E">
      <w:pPr>
        <w:spacing w:before="240" w:after="240"/>
      </w:pPr>
      <w:r>
        <w:rPr>
          <w:b/>
        </w:rPr>
        <w:t>H1:</w:t>
      </w:r>
      <w:r>
        <w:rPr>
          <w:b/>
        </w:rPr>
        <w:br/>
      </w:r>
      <w:r>
        <w:t>EETRA Academy: Formazione ESG per una sostenibilità consapevole</w:t>
      </w:r>
    </w:p>
    <w:p w14:paraId="00000008" w14:textId="77777777" w:rsidR="0039453C" w:rsidRDefault="0061439E">
      <w:pPr>
        <w:pStyle w:val="Titolo2"/>
        <w:keepNext w:val="0"/>
        <w:keepLines w:val="0"/>
        <w:spacing w:after="80"/>
        <w:rPr>
          <w:b/>
          <w:sz w:val="34"/>
          <w:szCs w:val="34"/>
        </w:rPr>
      </w:pPr>
      <w:bookmarkStart w:id="0" w:name="_yf5klmmqhuco" w:colFirst="0" w:colLast="0"/>
      <w:bookmarkEnd w:id="0"/>
      <w:r>
        <w:rPr>
          <w:b/>
          <w:sz w:val="34"/>
          <w:szCs w:val="34"/>
        </w:rPr>
        <w:t>L'importanza della formazione ESG per aziende e professionisti</w:t>
      </w:r>
    </w:p>
    <w:p w14:paraId="00000009" w14:textId="77777777" w:rsidR="0039453C" w:rsidRDefault="0061439E">
      <w:pPr>
        <w:spacing w:before="240" w:after="240"/>
      </w:pPr>
      <w:r>
        <w:t>I continui sviluppi normativi in ambito ESG stanno ridefinendo il modo in cui le aziende integrano la sostenibilità nei propri modelli di business. La compliance normativa è solo uno degli aspetti della transizione ESG.</w:t>
      </w:r>
    </w:p>
    <w:p w14:paraId="0000000A" w14:textId="77777777" w:rsidR="0039453C" w:rsidRDefault="0061439E">
      <w:pPr>
        <w:spacing w:before="240" w:after="240"/>
      </w:pPr>
      <w:r>
        <w:t>Sempre più imprese stanno adottando modelli di business rigenerativi, andando oltre la semplice riduzione degli impatti negativi e puntando su strategie che creano valore positivo per l’ambiente, la società e l’economia.</w:t>
      </w:r>
    </w:p>
    <w:p w14:paraId="0000000B" w14:textId="77777777" w:rsidR="0039453C" w:rsidRDefault="0061439E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4cq2uh3c3tq" w:colFirst="0" w:colLast="0"/>
      <w:bookmarkEnd w:id="1"/>
      <w:r>
        <w:rPr>
          <w:b/>
          <w:color w:val="000000"/>
          <w:sz w:val="26"/>
          <w:szCs w:val="26"/>
        </w:rPr>
        <w:t>Benefici per le aziende che adottano un approccio olistico alla sostenibilità</w:t>
      </w:r>
    </w:p>
    <w:p w14:paraId="0000000C" w14:textId="77777777" w:rsidR="0039453C" w:rsidRDefault="0061439E">
      <w:pPr>
        <w:numPr>
          <w:ilvl w:val="0"/>
          <w:numId w:val="1"/>
        </w:numPr>
        <w:spacing w:before="240"/>
      </w:pPr>
      <w:r>
        <w:t>Vantaggi economici: maggiore efficienza operativa, accesso a incentivi e finanziamenti sostenibili</w:t>
      </w:r>
    </w:p>
    <w:p w14:paraId="0000000D" w14:textId="77777777" w:rsidR="0039453C" w:rsidRDefault="0061439E">
      <w:pPr>
        <w:numPr>
          <w:ilvl w:val="0"/>
          <w:numId w:val="1"/>
        </w:numPr>
      </w:pPr>
      <w:r>
        <w:t xml:space="preserve">Miglior reputazione e brand </w:t>
      </w:r>
      <w:proofErr w:type="spellStart"/>
      <w:r>
        <w:t>positioning</w:t>
      </w:r>
      <w:proofErr w:type="spellEnd"/>
      <w:r>
        <w:t xml:space="preserve">: </w:t>
      </w:r>
      <w:proofErr w:type="spellStart"/>
      <w:r>
        <w:t>attrattività</w:t>
      </w:r>
      <w:proofErr w:type="spellEnd"/>
      <w:r>
        <w:t xml:space="preserve"> verso investitori, clienti e talenti</w:t>
      </w:r>
    </w:p>
    <w:p w14:paraId="0000000E" w14:textId="77777777" w:rsidR="0039453C" w:rsidRDefault="0061439E">
      <w:pPr>
        <w:numPr>
          <w:ilvl w:val="0"/>
          <w:numId w:val="1"/>
        </w:numPr>
      </w:pPr>
      <w:r>
        <w:t>Innovazione e competitività: sviluppo di nuovi prodotti e servizi sostenibili</w:t>
      </w:r>
    </w:p>
    <w:p w14:paraId="0000000F" w14:textId="77777777" w:rsidR="0039453C" w:rsidRDefault="0061439E">
      <w:pPr>
        <w:numPr>
          <w:ilvl w:val="0"/>
          <w:numId w:val="1"/>
        </w:numPr>
        <w:spacing w:after="240"/>
      </w:pPr>
      <w:r>
        <w:t>Resilienza e gestione del rischio: prevenzione dei rischi ESG e maggiore adattabilità ai cambiamenti del mercato</w:t>
      </w:r>
    </w:p>
    <w:p w14:paraId="00000010" w14:textId="77777777" w:rsidR="0039453C" w:rsidRDefault="0061439E">
      <w:pPr>
        <w:spacing w:before="240" w:after="240"/>
      </w:pPr>
      <w:r w:rsidRPr="0E5BD9C7">
        <w:rPr>
          <w:lang w:val="it-IT"/>
        </w:rPr>
        <w:t>Per supportare aziende e professionisti in questa trasformazione, EETRA Academy offre percorsi formativi multidisciplinari, con un approccio pratico e aggiornato sugli sviluppi normativi e trend di mercato.</w:t>
      </w:r>
    </w:p>
    <w:p w14:paraId="00000011" w14:textId="77777777" w:rsidR="0039453C" w:rsidRDefault="0061439E">
      <w:pPr>
        <w:pStyle w:val="Titolo2"/>
        <w:keepNext w:val="0"/>
        <w:keepLines w:val="0"/>
        <w:spacing w:after="80"/>
        <w:rPr>
          <w:b/>
          <w:sz w:val="34"/>
          <w:szCs w:val="34"/>
        </w:rPr>
      </w:pPr>
      <w:bookmarkStart w:id="2" w:name="_dyxtdspklonj" w:colFirst="0" w:colLast="0"/>
      <w:bookmarkEnd w:id="2"/>
      <w:r>
        <w:rPr>
          <w:b/>
          <w:sz w:val="34"/>
          <w:szCs w:val="34"/>
        </w:rPr>
        <w:t>Corsi e percorsi formativi</w:t>
      </w:r>
    </w:p>
    <w:p w14:paraId="00000012" w14:textId="77777777" w:rsidR="0039453C" w:rsidRDefault="0061439E" w:rsidP="0E5BD9C7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it-IT"/>
        </w:rPr>
      </w:pPr>
      <w:bookmarkStart w:id="3" w:name="_8l9xttsoc5uq"/>
      <w:bookmarkEnd w:id="3"/>
      <w:r w:rsidRPr="0E5BD9C7">
        <w:rPr>
          <w:b/>
          <w:bCs/>
          <w:color w:val="000000" w:themeColor="text1"/>
          <w:sz w:val="26"/>
          <w:szCs w:val="26"/>
          <w:lang w:val="it-IT"/>
        </w:rPr>
        <w:lastRenderedPageBreak/>
        <w:t>Corso per Sustainability Manager</w:t>
      </w:r>
    </w:p>
    <w:p w14:paraId="00000013" w14:textId="77777777" w:rsidR="0039453C" w:rsidRDefault="0061439E">
      <w:pPr>
        <w:spacing w:before="240" w:after="240"/>
      </w:pPr>
      <w:r>
        <w:t>Un programma strutturato per formare i professionisti della sostenibilità, con 48 ore di formazione suddivise in quattro moduli da 12 ore, in modalità FAD sincrona.</w:t>
      </w:r>
    </w:p>
    <w:p w14:paraId="00000014" w14:textId="77777777" w:rsidR="0039453C" w:rsidRDefault="0061439E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8sqy2z35g06y" w:colFirst="0" w:colLast="0"/>
      <w:bookmarkEnd w:id="4"/>
      <w:r>
        <w:rPr>
          <w:b/>
          <w:color w:val="000000"/>
          <w:sz w:val="22"/>
          <w:szCs w:val="22"/>
        </w:rPr>
        <w:t>Tematiche affrontate</w:t>
      </w:r>
    </w:p>
    <w:p w14:paraId="00000015" w14:textId="77777777" w:rsidR="0039453C" w:rsidRDefault="0061439E">
      <w:pPr>
        <w:numPr>
          <w:ilvl w:val="0"/>
          <w:numId w:val="3"/>
        </w:numPr>
        <w:spacing w:before="240"/>
      </w:pPr>
      <w:r>
        <w:t>Rendicontazione di sostenibilità e nuovi standard ESG (ESRS, GRI, SASB)</w:t>
      </w:r>
    </w:p>
    <w:p w14:paraId="00000016" w14:textId="77777777" w:rsidR="0039453C" w:rsidRDefault="0061439E">
      <w:pPr>
        <w:numPr>
          <w:ilvl w:val="0"/>
          <w:numId w:val="3"/>
        </w:numPr>
      </w:pPr>
      <w:r>
        <w:t xml:space="preserve">Economia circolare e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responsabile</w:t>
      </w:r>
    </w:p>
    <w:p w14:paraId="00000017" w14:textId="77777777" w:rsidR="0039453C" w:rsidRDefault="0061439E">
      <w:pPr>
        <w:numPr>
          <w:ilvl w:val="0"/>
          <w:numId w:val="3"/>
        </w:numPr>
      </w:pPr>
      <w:r>
        <w:t>Acquisti sostenibili e gestione del rischio ESG</w:t>
      </w:r>
    </w:p>
    <w:p w14:paraId="00000018" w14:textId="77777777" w:rsidR="0039453C" w:rsidRDefault="0061439E">
      <w:pPr>
        <w:numPr>
          <w:ilvl w:val="0"/>
          <w:numId w:val="3"/>
        </w:numPr>
      </w:pPr>
      <w:r>
        <w:t>Modelli di business rigenerativi e innovazione sostenibile</w:t>
      </w:r>
    </w:p>
    <w:p w14:paraId="00000019" w14:textId="77777777" w:rsidR="0039453C" w:rsidRDefault="0061439E">
      <w:pPr>
        <w:numPr>
          <w:ilvl w:val="0"/>
          <w:numId w:val="3"/>
        </w:numPr>
        <w:spacing w:after="240"/>
      </w:pPr>
      <w:r>
        <w:t>Benessere organizzativo e D&amp;I</w:t>
      </w:r>
    </w:p>
    <w:p w14:paraId="0000001B" w14:textId="4F6955BE" w:rsidR="0039453C" w:rsidRDefault="0061439E">
      <w:pPr>
        <w:spacing w:before="240" w:after="240"/>
      </w:pPr>
      <w:bookmarkStart w:id="5" w:name="_ec8g47y5d6s8" w:colFirst="0" w:colLast="0"/>
      <w:bookmarkEnd w:id="5"/>
      <w:r w:rsidRPr="0E5BD9C7">
        <w:rPr>
          <w:lang w:val="it-IT"/>
        </w:rPr>
        <w:t>Il corso è qualificato CEPAS (iscrizione n. 417</w:t>
      </w:r>
      <w:r w:rsidR="00AA331F">
        <w:rPr>
          <w:lang w:val="it-IT"/>
        </w:rPr>
        <w:t xml:space="preserve"> al </w:t>
      </w:r>
      <w:r w:rsidR="009D7CDC">
        <w:rPr>
          <w:lang w:val="it-IT"/>
        </w:rPr>
        <w:t>Registro dei corsi qualificati</w:t>
      </w:r>
      <w:r w:rsidRPr="0E5BD9C7">
        <w:rPr>
          <w:lang w:val="it-IT"/>
        </w:rPr>
        <w:t>) e allineato agli standard della UNI/PdR 109, la prassi di riferimento</w:t>
      </w:r>
      <w:r w:rsidR="009D7CDC">
        <w:rPr>
          <w:lang w:val="it-IT"/>
        </w:rPr>
        <w:t xml:space="preserve"> che definisce caratteristiche e competenze</w:t>
      </w:r>
      <w:r w:rsidRPr="0E5BD9C7">
        <w:rPr>
          <w:lang w:val="it-IT"/>
        </w:rPr>
        <w:t xml:space="preserve"> </w:t>
      </w:r>
      <w:r w:rsidR="009D5AC8">
        <w:rPr>
          <w:lang w:val="it-IT"/>
        </w:rPr>
        <w:t xml:space="preserve">delle figure </w:t>
      </w:r>
      <w:r w:rsidRPr="0E5BD9C7">
        <w:rPr>
          <w:lang w:val="it-IT"/>
        </w:rPr>
        <w:t>professionali della sostenibilità.</w:t>
      </w:r>
    </w:p>
    <w:p w14:paraId="0000001C" w14:textId="77777777" w:rsidR="0039453C" w:rsidRDefault="0061439E">
      <w:pPr>
        <w:spacing w:before="240" w:after="240"/>
      </w:pPr>
      <w:r>
        <w:t>Il monte ore di formazione è valido ai fini dell’esame per la certificazione delle competenze ESG.</w:t>
      </w:r>
    </w:p>
    <w:p w14:paraId="0000001D" w14:textId="77777777" w:rsidR="0039453C" w:rsidRDefault="0061439E">
      <w:pPr>
        <w:pStyle w:val="Titolo2"/>
        <w:keepNext w:val="0"/>
        <w:keepLines w:val="0"/>
        <w:spacing w:after="80"/>
        <w:rPr>
          <w:b/>
          <w:sz w:val="34"/>
          <w:szCs w:val="34"/>
        </w:rPr>
      </w:pPr>
      <w:bookmarkStart w:id="6" w:name="_db5mql8op8r1" w:colFirst="0" w:colLast="0"/>
      <w:bookmarkEnd w:id="6"/>
      <w:r>
        <w:rPr>
          <w:b/>
          <w:sz w:val="34"/>
          <w:szCs w:val="34"/>
        </w:rPr>
        <w:t>Formazione aziendale personalizzata</w:t>
      </w:r>
    </w:p>
    <w:p w14:paraId="0000001E" w14:textId="1E5AC721" w:rsidR="0039453C" w:rsidRDefault="006D771E">
      <w:pPr>
        <w:spacing w:before="240" w:after="240"/>
      </w:pPr>
      <w:r>
        <w:t xml:space="preserve">Ogni azienda ha le proprie particolarità ed </w:t>
      </w:r>
      <w:r w:rsidR="0061439E">
        <w:t>esigenze specifiche</w:t>
      </w:r>
      <w:r w:rsidR="008D1186">
        <w:t>, soprattutto quando si parla di formazione</w:t>
      </w:r>
      <w:r w:rsidR="0061439E">
        <w:t xml:space="preserve"> in tema di sostenibilità</w:t>
      </w:r>
      <w:r w:rsidR="0094473A">
        <w:t xml:space="preserve">, per questo offriamo percorsi su misura pensati e costruiti in accordo alle esigenze </w:t>
      </w:r>
      <w:r w:rsidR="00644A77">
        <w:t>specifiche, per massimizzare i benefici</w:t>
      </w:r>
      <w:r w:rsidR="008D1186">
        <w:t xml:space="preserve"> e l’efficacia</w:t>
      </w:r>
      <w:r w:rsidR="0061439E">
        <w:t>.</w:t>
      </w:r>
    </w:p>
    <w:p w14:paraId="0000001F" w14:textId="77777777" w:rsidR="0039453C" w:rsidRDefault="0061439E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c2ilzp9ybu4c" w:colFirst="0" w:colLast="0"/>
      <w:bookmarkEnd w:id="7"/>
      <w:r>
        <w:rPr>
          <w:b/>
          <w:color w:val="000000"/>
          <w:sz w:val="26"/>
          <w:szCs w:val="26"/>
        </w:rPr>
        <w:t>Perché scegliere una formazione ESG personalizzata</w:t>
      </w:r>
    </w:p>
    <w:p w14:paraId="00000020" w14:textId="77777777" w:rsidR="0039453C" w:rsidRDefault="0061439E">
      <w:pPr>
        <w:numPr>
          <w:ilvl w:val="0"/>
          <w:numId w:val="2"/>
        </w:numPr>
        <w:spacing w:before="240"/>
      </w:pPr>
      <w:r>
        <w:t>Integrazione strategica della sostenibilità nei diversi reparti aziendali</w:t>
      </w:r>
    </w:p>
    <w:p w14:paraId="00000021" w14:textId="77777777" w:rsidR="0039453C" w:rsidRDefault="0061439E">
      <w:pPr>
        <w:numPr>
          <w:ilvl w:val="0"/>
          <w:numId w:val="2"/>
        </w:numPr>
      </w:pPr>
      <w:r>
        <w:t>Percorsi costruiti in base alle esigenze operative e ai settori di riferimento</w:t>
      </w:r>
    </w:p>
    <w:p w14:paraId="00000022" w14:textId="77777777" w:rsidR="0039453C" w:rsidRDefault="0061439E">
      <w:pPr>
        <w:numPr>
          <w:ilvl w:val="0"/>
          <w:numId w:val="2"/>
        </w:numPr>
      </w:pPr>
      <w:r>
        <w:t>Docenti esperti con esperienza pratica nel mondo ESG</w:t>
      </w:r>
    </w:p>
    <w:p w14:paraId="00000023" w14:textId="77777777" w:rsidR="0039453C" w:rsidRDefault="0061439E">
      <w:pPr>
        <w:numPr>
          <w:ilvl w:val="0"/>
          <w:numId w:val="2"/>
        </w:numPr>
        <w:spacing w:after="240"/>
      </w:pPr>
      <w:r>
        <w:t>Materiali aggiornati e strumenti digitali per la formazione interattiva</w:t>
      </w:r>
    </w:p>
    <w:p w14:paraId="00000024" w14:textId="77777777" w:rsidR="0039453C" w:rsidRDefault="0061439E">
      <w:pPr>
        <w:spacing w:before="240" w:after="240"/>
      </w:pPr>
      <w:r>
        <w:t>Investire nella formazione ESG significa preparare la propria azienda alle sfide e opportunità della transizione sostenibile, ottimizzando strategie e processi in un’ottica di lungo periodo.</w:t>
      </w:r>
    </w:p>
    <w:p w14:paraId="00000025" w14:textId="77777777" w:rsidR="0039453C" w:rsidRDefault="0061439E">
      <w:pPr>
        <w:pStyle w:val="Titolo2"/>
        <w:keepNext w:val="0"/>
        <w:keepLines w:val="0"/>
        <w:spacing w:after="80"/>
        <w:rPr>
          <w:b/>
          <w:sz w:val="34"/>
          <w:szCs w:val="34"/>
        </w:rPr>
      </w:pPr>
      <w:bookmarkStart w:id="8" w:name="_md0lqjx3vqmh" w:colFirst="0" w:colLast="0"/>
      <w:bookmarkEnd w:id="8"/>
      <w:r>
        <w:rPr>
          <w:b/>
          <w:sz w:val="34"/>
          <w:szCs w:val="34"/>
        </w:rPr>
        <w:t>Workshop “Gli Archetipi della Sostenibilità”</w:t>
      </w:r>
    </w:p>
    <w:p w14:paraId="00000026" w14:textId="77777777" w:rsidR="0039453C" w:rsidRDefault="0061439E">
      <w:pPr>
        <w:spacing w:before="240" w:after="240"/>
      </w:pPr>
      <w:r>
        <w:t>Un percorso di team building ESG pensato per rafforzare la coesione aziendale e migliorare l’efficacia delle strategie ESG.</w:t>
      </w:r>
    </w:p>
    <w:p w14:paraId="00000027" w14:textId="77777777" w:rsidR="0039453C" w:rsidRDefault="0061439E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8nm0cg9hqd" w:colFirst="0" w:colLast="0"/>
      <w:bookmarkEnd w:id="9"/>
      <w:r>
        <w:rPr>
          <w:b/>
          <w:color w:val="000000"/>
          <w:sz w:val="26"/>
          <w:szCs w:val="26"/>
        </w:rPr>
        <w:t>Obiettivi del workshop</w:t>
      </w:r>
    </w:p>
    <w:p w14:paraId="00000028" w14:textId="77777777" w:rsidR="0039453C" w:rsidRDefault="0061439E">
      <w:pPr>
        <w:numPr>
          <w:ilvl w:val="0"/>
          <w:numId w:val="4"/>
        </w:numPr>
        <w:spacing w:before="240"/>
      </w:pPr>
      <w:r>
        <w:t>Identificare i fattori chiave che guidano le decisioni di sostenibilità</w:t>
      </w:r>
    </w:p>
    <w:p w14:paraId="00000029" w14:textId="77777777" w:rsidR="0039453C" w:rsidRDefault="0061439E">
      <w:pPr>
        <w:numPr>
          <w:ilvl w:val="0"/>
          <w:numId w:val="4"/>
        </w:numPr>
      </w:pPr>
      <w:r>
        <w:t>Potenziare la comunicazione e l’allineamento interno sui temi ESG</w:t>
      </w:r>
    </w:p>
    <w:p w14:paraId="0000002A" w14:textId="77777777" w:rsidR="0039453C" w:rsidRDefault="0061439E">
      <w:pPr>
        <w:numPr>
          <w:ilvl w:val="0"/>
          <w:numId w:val="4"/>
        </w:numPr>
      </w:pPr>
      <w:r>
        <w:t>Ottimizzare l’efficacia delle strategie di sostenibilità aziendale</w:t>
      </w:r>
    </w:p>
    <w:p w14:paraId="0000002B" w14:textId="77777777" w:rsidR="0039453C" w:rsidRDefault="0061439E">
      <w:pPr>
        <w:numPr>
          <w:ilvl w:val="0"/>
          <w:numId w:val="4"/>
        </w:numPr>
        <w:spacing w:after="240"/>
      </w:pPr>
      <w:r w:rsidRPr="0E5BD9C7">
        <w:rPr>
          <w:lang w:val="it-IT"/>
        </w:rPr>
        <w:t>Rafforzare la coesione del team e la cultura aziendale ESG</w:t>
      </w:r>
    </w:p>
    <w:p w14:paraId="0000002C" w14:textId="77777777" w:rsidR="0039453C" w:rsidRDefault="0061439E">
      <w:pPr>
        <w:spacing w:before="240" w:after="240"/>
      </w:pPr>
      <w:r>
        <w:lastRenderedPageBreak/>
        <w:t>Il workshop viene adattato alla realtà aziendale, combinando metodologie interattive e strumenti innovativi.</w:t>
      </w:r>
    </w:p>
    <w:p w14:paraId="0000002D" w14:textId="77777777" w:rsidR="0039453C" w:rsidRDefault="0039453C"/>
    <w:sectPr w:rsidR="003945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5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F15B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951BD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F76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6072091">
    <w:abstractNumId w:val="3"/>
  </w:num>
  <w:num w:numId="2" w16cid:durableId="1622151329">
    <w:abstractNumId w:val="0"/>
  </w:num>
  <w:num w:numId="3" w16cid:durableId="1015688492">
    <w:abstractNumId w:val="1"/>
  </w:num>
  <w:num w:numId="4" w16cid:durableId="1174606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3C"/>
    <w:rsid w:val="00232BD3"/>
    <w:rsid w:val="0039453C"/>
    <w:rsid w:val="0061439E"/>
    <w:rsid w:val="00644A77"/>
    <w:rsid w:val="006D771E"/>
    <w:rsid w:val="008D1186"/>
    <w:rsid w:val="0094473A"/>
    <w:rsid w:val="009D5AC8"/>
    <w:rsid w:val="009D7CDC"/>
    <w:rsid w:val="00AA331F"/>
    <w:rsid w:val="00C707ED"/>
    <w:rsid w:val="0E5BD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40B2CB"/>
  <w15:docId w15:val="{13C0736E-BD3F-4F0A-A9FD-16140C28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tra.it/academy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D5E70-8DC8-43A5-B117-4D57C956BEFF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21B88ED-6480-4C9D-A8AD-3BAE7243A115}"/>
</file>

<file path=customXml/itemProps3.xml><?xml version="1.0" encoding="utf-8"?>
<ds:datastoreItem xmlns:ds="http://schemas.openxmlformats.org/officeDocument/2006/customXml" ds:itemID="{C7A2E9DB-99C1-4A7A-9F81-9AF647E526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Michela Fancello</cp:lastModifiedBy>
  <cp:revision>9</cp:revision>
  <dcterms:created xsi:type="dcterms:W3CDTF">2025-03-07T18:25:00Z</dcterms:created>
  <dcterms:modified xsi:type="dcterms:W3CDTF">2025-04-03T16:50:00Z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