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720" w:after="200"/>
        <w:jc w:val="center"/>
        <w:rPr/>
      </w:pPr>
      <w:r>
        <w:rPr>
          <w:b/>
          <w:bCs/>
          <w:color w:val="002060"/>
          <w:sz w:val="32"/>
          <w:szCs w:val="32"/>
        </w:rPr>
        <w:t>UNIVERSIDAD TECNOLÓGICA NACIONAL</w:t>
      </w:r>
    </w:p>
    <w:p>
      <w:pPr>
        <w:pStyle w:val="normal1"/>
        <w:spacing w:lineRule="auto" w:line="240" w:before="0" w:after="200"/>
        <w:jc w:val="center"/>
        <w:rPr/>
      </w:pPr>
      <w:r>
        <w:rPr>
          <w:b/>
          <w:bCs/>
          <w:color w:val="002060"/>
          <w:sz w:val="32"/>
          <w:szCs w:val="32"/>
        </w:rPr>
        <w:t>FACULTAD REGIONAL MENDOZA</w:t>
      </w:r>
    </w:p>
    <w:p>
      <w:pPr>
        <w:pStyle w:val="normal1"/>
        <w:pBdr>
          <w:bottom w:val="single" w:sz="12" w:space="6" w:color="002060"/>
        </w:pBdr>
        <w:spacing w:lineRule="auto" w:line="240" w:before="0" w:after="1200"/>
        <w:jc w:val="center"/>
        <w:rPr/>
      </w:pPr>
      <w:r>
        <w:rPr>
          <w:i/>
          <w:iCs/>
          <w:color w:val="595959"/>
          <w:sz w:val="24"/>
          <w:szCs w:val="24"/>
        </w:rPr>
        <w:t>Tecnicatura Universitaria en Programación</w:t>
      </w:r>
    </w:p>
    <w:p>
      <w:pPr>
        <w:pStyle w:val="normal1"/>
        <w:spacing w:lineRule="auto" w:line="240" w:before="0" w:after="240"/>
        <w:jc w:val="center"/>
        <w:rPr/>
      </w:pPr>
      <w:r>
        <w:rPr>
          <w:b/>
          <w:bCs/>
          <w:sz w:val="30"/>
          <w:szCs w:val="30"/>
        </w:rPr>
        <w:t>Automatización inteligente del registro de incidentes</w:t>
      </w:r>
    </w:p>
    <w:p>
      <w:pPr>
        <w:pStyle w:val="normal1"/>
        <w:spacing w:lineRule="auto" w:line="240" w:before="0" w:after="240"/>
        <w:jc w:val="center"/>
        <w:rPr/>
      </w:pPr>
      <w:r>
        <w:rPr>
          <w:b/>
          <w:bCs/>
          <w:sz w:val="30"/>
          <w:szCs w:val="30"/>
        </w:rPr>
        <w:t>en mesas de ayuda empresariales mediante orquestación de</w:t>
      </w:r>
    </w:p>
    <w:p>
      <w:pPr>
        <w:pStyle w:val="normal1"/>
        <w:spacing w:lineRule="auto" w:line="240" w:before="0" w:after="240"/>
        <w:jc w:val="center"/>
        <w:rPr/>
      </w:pPr>
      <w:r>
        <w:rPr>
          <w:b/>
          <w:bCs/>
          <w:sz w:val="30"/>
          <w:szCs w:val="30"/>
        </w:rPr>
        <w:t>flujos con N8N y procesamiento de lenguaje natural</w:t>
      </w:r>
    </w:p>
    <w:p>
      <w:pPr>
        <w:pStyle w:val="normal1"/>
        <w:spacing w:lineRule="auto" w:line="240" w:before="0" w:after="1200"/>
        <w:jc w:val="center"/>
        <w:rPr/>
      </w:pPr>
      <w:r>
        <w:rPr>
          <w:b/>
          <w:bCs/>
          <w:sz w:val="30"/>
          <w:szCs w:val="30"/>
        </w:rPr>
        <w:t>basado en modelos de lenguaje grandes</w:t>
      </w:r>
    </w:p>
    <w:p>
      <w:pPr>
        <w:pStyle w:val="normal1"/>
        <w:spacing w:lineRule="auto" w:line="240" w:before="0" w:after="200"/>
        <w:jc w:val="center"/>
        <w:rPr/>
      </w:pPr>
      <w:r>
        <w:rPr>
          <w:i/>
          <w:iCs/>
        </w:rPr>
        <w:t>Trabajo Final de Carrera presentado para obtener el título de</w:t>
      </w:r>
    </w:p>
    <w:p>
      <w:pPr>
        <w:pStyle w:val="normal1"/>
        <w:spacing w:lineRule="auto" w:line="240" w:before="0" w:after="720"/>
        <w:jc w:val="center"/>
        <w:rPr/>
      </w:pPr>
      <w:r>
        <w:rPr>
          <w:b/>
          <w:bCs/>
          <w:i/>
          <w:iCs/>
          <w:sz w:val="24"/>
          <w:szCs w:val="24"/>
        </w:rPr>
        <w:t>Técnico Universitario en Programación</w:t>
      </w:r>
    </w:p>
    <w:p>
      <w:pPr>
        <w:pStyle w:val="normal1"/>
        <w:spacing w:lineRule="auto" w:line="240" w:before="0" w:after="160"/>
        <w:jc w:val="center"/>
        <w:rPr/>
      </w:pPr>
      <w:r>
        <w:rPr>
          <w:b/>
          <w:bCs/>
          <w:color w:val="595959"/>
        </w:rPr>
        <w:t>Autores</w:t>
      </w:r>
    </w:p>
    <w:p>
      <w:pPr>
        <w:pStyle w:val="normal1"/>
        <w:spacing w:lineRule="auto" w:line="240" w:before="0" w:after="480"/>
        <w:jc w:val="center"/>
        <w:rPr/>
      </w:pPr>
      <w:r>
        <w:rPr>
          <w:b/>
          <w:bCs/>
        </w:rPr>
        <w:t>Luca Gómez · Carla Bustos · Gonzalo Sevilla</w:t>
      </w:r>
    </w:p>
    <w:p>
      <w:pPr>
        <w:pStyle w:val="normal1"/>
        <w:spacing w:lineRule="auto" w:line="240" w:before="0" w:after="160"/>
        <w:jc w:val="center"/>
        <w:rPr/>
      </w:pPr>
      <w:r>
        <w:rPr>
          <w:b/>
          <w:bCs/>
          <w:color w:val="595959"/>
        </w:rPr>
        <w:t>Director</w:t>
      </w:r>
    </w:p>
    <w:p>
      <w:pPr>
        <w:pStyle w:val="normal1"/>
        <w:spacing w:lineRule="auto" w:line="240" w:before="0" w:after="720"/>
        <w:jc w:val="center"/>
        <w:rPr/>
      </w:pPr>
      <w:r>
        <w:rPr>
          <w:b/>
          <w:bCs/>
        </w:rPr>
        <w:t>Prof. Alberto Cortez</w:t>
      </w:r>
    </w:p>
    <w:p>
      <w:pPr>
        <w:pStyle w:val="normal1"/>
        <w:jc w:val="center"/>
        <w:rPr/>
      </w:pPr>
      <w:r>
        <w:rPr>
          <w:b/>
          <w:bCs/>
          <w:color w:val="002060"/>
        </w:rPr>
        <w:t>Mendoza, República Argentina · 2026</w:t>
      </w:r>
    </w:p>
    <w:p>
      <w:pPr>
        <w:pStyle w:val="normal1"/>
        <w:rPr/>
      </w:pPr>
      <w:r>
        <w:rPr/>
      </w:r>
      <w:r>
        <w:br w:type="page"/>
      </w:r>
    </w:p>
    <w:p>
      <w:pPr>
        <w:pStyle w:val="Heading1"/>
        <w:rPr/>
      </w:pPr>
      <w:r>
        <w:rPr/>
        <w:t>Resumen</w:t>
      </w:r>
    </w:p>
    <w:p>
      <w:pPr>
        <w:pStyle w:val="normal1"/>
        <w:spacing w:lineRule="auto" w:line="319" w:before="0" w:after="160"/>
        <w:ind w:firstLine="480"/>
        <w:jc w:val="both"/>
        <w:rPr/>
      </w:pPr>
      <w:r>
        <w:rPr>
          <w:color w:val="000000"/>
        </w:rPr>
        <w:t>La creciente digitalización de los procesos organizacionales ha generado una dependencia cada vez mayor de los sistemas informáticos para la ejecución de las actividades operativas. En este contexto, la gestión eficiente de incidentes tecnológicos constituye un factor determinante para garantizar la continuidad del negocio y la calidad del servicio brindado a los usuarios internos. Sin embargo, en numerosas organizaciones medianas el proceso de registro inicial de incidentes continúa realizándose de manera manual, lo que introduce demoras operativas, errores de clasificación y una utilización ineficiente de los recursos técnicos disponibles.</w:t>
      </w:r>
    </w:p>
    <w:p>
      <w:pPr>
        <w:pStyle w:val="normal1"/>
        <w:spacing w:lineRule="auto" w:line="319" w:before="0" w:after="160"/>
        <w:ind w:firstLine="480"/>
        <w:jc w:val="both"/>
        <w:rPr/>
      </w:pPr>
      <w:r>
        <w:rPr>
          <w:color w:val="000000"/>
        </w:rPr>
        <w:t>La presente investigación tiene como propósito el diseño, desarrollo, implementación y validación experimental de un sistema automatizado de mesa de ayuda empresarial basado en la integración de orquestación de flujos mediante la plataforma N8N, un módulo de procesamiento de lenguaje natural desarrollado en Python con el marco FastAPI, una capa de inferencia lingüística sustentada en el modelo Gemini 2.5 de Google, una capa de persistencia sobre PostgreSQL versión quince y un canal de telefonía gestionado por Twilio. La arquitectura propuesta contempla la recepción de solicitudes a través de tres canales paralelos —correo electrónico, formulario web y llamadas telefónicas con transcripción automática— y deriva cada incidente al sector responsable, Sistemas, Operaciones o Soporte Técnico, mediante un clasificador híbrido en dos etapas que combina reglas determinísticas y modelo de lenguaje grande.</w:t>
      </w:r>
    </w:p>
    <w:p>
      <w:pPr>
        <w:pStyle w:val="normal1"/>
        <w:spacing w:lineRule="auto" w:line="319" w:before="0" w:after="160"/>
        <w:ind w:firstLine="480"/>
        <w:jc w:val="both"/>
        <w:rPr/>
      </w:pPr>
      <w:r>
        <w:rPr>
          <w:color w:val="000000"/>
        </w:rPr>
        <w:t>El estudio se desarrolló bajo un enfoque cuantitativo con diseño cuasi experimental de muestras pareadas y contrabalanceo del orden de procesamiento. El corpus de validación, construido por muestreo estratificado proporcional sobre un universo trimestral de aproximadamente 3.700 incidentes, comprende 200 casos representativos del entorno operativo. El acuerdo entre los dos analistas que realizaron el doble etiquetado independiente alcanzó un coeficiente Kappa de Cohen de 0,87, considerado sustancial. Cada incidente fue procesado mediante el flujo manual tradicional y mediante el sistema automatizado, registrando el tiempo de procesamiento, la categoría asignada y la proporción de intervención humana.</w:t>
      </w:r>
    </w:p>
    <w:p>
      <w:pPr>
        <w:pStyle w:val="normal1"/>
        <w:spacing w:lineRule="auto" w:line="319" w:before="0" w:after="160"/>
        <w:ind w:firstLine="480"/>
        <w:jc w:val="both"/>
        <w:rPr/>
      </w:pPr>
      <w:r>
        <w:rPr>
          <w:color w:val="000000"/>
        </w:rPr>
        <w:t>Los resultados obtenidos evidencian una reducción estadísticamente significativa del tiempo medio de registro, que descendió desde 165,3 segundos en el flujo manual hasta 18,2 segundos en el flujo automatizado, lo que representa una reducción relativa del 89%. La prueba de Wilcoxon de rangos con signo aplicada sobre las mediciones pareadas arrojó un valor p &lt; 0,001, permitiendo rechazar la hipótesis nula de igualdad de medianas. La exactitud global del clasificador alcanzó el 92 % y el valor F1 macro promediado se ubicó en 0,919. La proporción de intervención humana descendió desde el 100% en el flujo manual hasta el 9,5% en el flujo automatizado, materializando un esquema human in the loop en el cual el operador conserva la potestad de revisión sobre los casos de baja confianza o ambigüedad estructural.</w:t>
      </w:r>
    </w:p>
    <w:p>
      <w:pPr>
        <w:pStyle w:val="normal1"/>
        <w:spacing w:lineRule="auto" w:line="319" w:before="0" w:after="160"/>
        <w:ind w:firstLine="480"/>
        <w:jc w:val="both"/>
        <w:rPr/>
      </w:pPr>
      <w:r>
        <w:rPr>
          <w:color w:val="000000"/>
        </w:rPr>
        <w:t>Los hallazgos confirman la viabilidad técnica, económica y operativa de la automatización inteligente del registro de tickets en organizaciones medianas. La investigación aporta una arquitectura reproducible y escalable construida sobre componentes maduros de código abierto e inferencia lingüística externa, evidencia empírica sobre el desempeño de modelos de lenguaje grandes aplicados a clasificación de tickets en español rioplatense, y un marco normativo aplicable que contempla la Ley 25.326 de Protección de los Datos Personales de la República Argentina.</w:t>
      </w:r>
    </w:p>
    <w:p>
      <w:pPr>
        <w:pStyle w:val="normal1"/>
        <w:rPr/>
      </w:pPr>
      <w:r>
        <w:rPr/>
      </w:r>
      <w:r>
        <w:br w:type="page"/>
      </w:r>
    </w:p>
    <w:p>
      <w:pPr>
        <w:pStyle w:val="normal1"/>
        <w:spacing w:lineRule="auto" w:line="240" w:before="0" w:after="0"/>
        <w:rPr/>
      </w:pPr>
      <w:r>
        <w:rPr/>
      </w:r>
    </w:p>
    <w:p>
      <w:pPr>
        <w:pStyle w:val="Heading1"/>
        <w:rPr/>
      </w:pPr>
      <w:r>
        <w:rPr/>
        <w:t>Índice general</w:t>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b/>
              <w:bCs/>
              <w:color w:val="000000"/>
              <w:u w:val="none"/>
            </w:rPr>
          </w:pPr>
          <w:r>
            <w:fldChar w:fldCharType="begin"/>
          </w:r>
          <w:r>
            <w:rPr>
              <w:webHidden/>
              <w:rStyle w:val="Enlacedelndice"/>
              <w:smallCaps w:val="false"/>
              <w:caps w:val="false"/>
              <w:dstrike w:val="false"/>
              <w:strike w:val="false"/>
              <w:vertAlign w:val="baseline"/>
              <w:position w:val="0"/>
              <w:sz w:val="22"/>
              <w:sz w:val="22"/>
              <w:i w:val="false"/>
              <w:u w:val="none"/>
              <w:b w:val="false"/>
              <w:shd w:fill="auto" w:val="clear"/>
              <w:szCs w:val="22"/>
              <w:iCs w:val="false"/>
              <w:bCs w:val="false"/>
              <w:rFonts w:eastAsia="Arial" w:cs="Arial"/>
              <w:color w:val="000000"/>
            </w:rPr>
            <w:instrText xml:space="preserve"> TOC \z \o "1-9" \u \t "Heading 1,1,Heading 2,2,Heading 3,3,Heading 4,4,Heading 5,5,Heading 6,6" \h</w:instrText>
          </w:r>
          <w:r>
            <w:rPr>
              <w:webHidden/>
              <w:rStyle w:val="Enlacedelndice"/>
              <w:smallCaps w:val="false"/>
              <w:caps w:val="false"/>
              <w:dstrike w:val="false"/>
              <w:strike w:val="false"/>
              <w:vertAlign w:val="baseline"/>
              <w:position w:val="0"/>
              <w:sz w:val="22"/>
              <w:sz w:val="22"/>
              <w:i w:val="false"/>
              <w:u w:val="none"/>
              <w:b w:val="false"/>
              <w:shd w:fill="auto" w:val="clear"/>
              <w:szCs w:val="22"/>
              <w:iCs w:val="false"/>
              <w:bCs w:val="false"/>
              <w:rFonts w:eastAsia="Arial" w:cs="Arial"/>
              <w:color w:val="000000"/>
            </w:rPr>
            <w:fldChar w:fldCharType="separate"/>
          </w: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Resumen</w:t>
              <w:tab/>
              <w:t>2</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 Introducción</w:t>
              <w:tab/>
              <w:t>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 Contextualización</w:t>
              <w:tab/>
              <w:t>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Planteamiento del problema</w:t>
              <w:tab/>
              <w:t>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1.3. Pregunta de investigación</w:t>
              <w:tab/>
              <w:t>7</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1.4. Hipótesis de trabajo</w:t>
              <w:tab/>
              <w:t>7</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1.5. Objetivo general</w:t>
              <w:tab/>
              <w:t>8</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1.6. Objetivos específicos</w:t>
              <w:tab/>
              <w:t>8</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1.7. Justificación</w:t>
              <w:tab/>
              <w:t>9</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1.8. Alcance y delimitaciones</w:t>
              <w:tab/>
              <w:t>10</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 Marco teórico</w:t>
              <w:tab/>
              <w:t>11</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2.1. Gestión de servicios de tecnologías de la información</w:t>
              <w:tab/>
              <w:t>11</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2.2. Mesa de ayuda y modelo ITIL</w:t>
              <w:tab/>
              <w:t>11</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2.3. Automatización de procesos y orquestación de flujos</w:t>
              <w:tab/>
              <w:t>12</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2.4. Procesamiento de lenguaje natural y modelos de lenguaje grandes</w:t>
              <w:tab/>
              <w:t>12</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2.5. Reconocimiento automático del habla</w:t>
              <w:tab/>
              <w:t>13</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2.6. Bases de datos relacionales y persistencia transaccional</w:t>
              <w:tab/>
              <w:t>14</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2.7. Métricas de evaluación de clasificadores multiclase</w:t>
              <w:tab/>
              <w:t>14</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 Estado del arte</w:t>
              <w:tab/>
              <w:t>15</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3.1. Soluciones comerciales de mesa de ayuda</w:t>
              <w:tab/>
              <w:t>15</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3.2. Plataformas de orquestación de flujos</w:t>
              <w:tab/>
              <w:t>15</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3.3. Trabajos académicos previos sobre clasificación de tickets</w:t>
              <w:tab/>
              <w:t>16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3.4. Análisis comparativo y brecha identificada</w:t>
              <w:tab/>
              <w:t>16</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 Marco metodológico</w:t>
              <w:tab/>
              <w:t>18</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4.1. Enfoque y tipo de investigación</w:t>
              <w:tab/>
              <w:t>18</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4.2. Diseño experimental</w:t>
              <w:tab/>
              <w:t>18</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4.3. Operacionalización de variables</w:t>
              <w:tab/>
              <w:t>19</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4.4. Población, muestra y corpus</w:t>
              <w:tab/>
              <w:t>19</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4.5. Protocolo de pruebas</w:t>
              <w:tab/>
              <w:t>20</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4.6. Métricas e instrumentos</w:t>
              <w:tab/>
              <w:t>20</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4.7. Análisis estadístico</w:t>
              <w:tab/>
              <w:t>21</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4.8. Amenazas a la validez</w:t>
              <w:tab/>
              <w:t>21</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4.9. Gestión del proyecto bajo enfoque Scrumban</w:t>
              <w:tab/>
              <w:t>23</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 Arquitectura del sistema</w:t>
              <w:tab/>
              <w:t>24</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5.1. Visión general</w:t>
              <w:tab/>
              <w:t>24</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5.2. Capa de canales de entrada</w:t>
              <w:tab/>
              <w:t>25</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5.3. Capa de orquestación</w:t>
              <w:tab/>
              <w:t>25</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5.4. Capa de procesamiento</w:t>
              <w:tab/>
              <w:t>26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5.5. Subsistema de clasificación híbrido</w:t>
              <w:tab/>
              <w:t>26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5.6. Modelo de datos</w:t>
              <w:tab/>
              <w:t>28</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5.7. Contrato de la interfaz REST</w:t>
              <w:tab/>
              <w:t>28</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 Implementación</w:t>
              <w:tab/>
              <w:t>30</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6.1. Entorno de despliegue y dependencias</w:t>
              <w:tab/>
              <w:t>30</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6.2. Construcción del módulo Python</w:t>
              <w:tab/>
              <w:t>30</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6.3. Construcción del flujo en N8N</w:t>
              <w:tab/>
              <w:t>30</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6.4. Integración del canal telefónico</w:t>
              <w:tab/>
              <w:t>31</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6.5. Pruebas automatizadas</w:t>
              <w:tab/>
              <w:t>31</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 Resultados</w:t>
              <w:tab/>
              <w:t>32</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7.1. Comparación de tiempos de registro</w:t>
              <w:tab/>
              <w:t>32</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7.2. Matriz de confusión y métricas de clasificación</w:t>
              <w:tab/>
              <w:t>33</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7.3. Reducción de la intervención humana</w:t>
              <w:tab/>
              <w:t>34</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7.4. Análisis de errores y casos límite</w:t>
              <w:tab/>
              <w:t>34</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8. Discusión</w:t>
              <w:tab/>
              <w:t>36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8.1. Interpretación de los resultados</w:t>
              <w:tab/>
              <w:t>36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8.2. Comparación con la literatura</w:t>
              <w:tab/>
              <w:t>36</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8.3. Limitaciones del estudio</w:t>
              <w:tab/>
              <w:t>37</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8.4. Implicancias prácticas</w:t>
              <w:tab/>
              <w:t>38</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8.5. Reflexiones sobre la generalización</w:t>
              <w:tab/>
              <w:t>38</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9. Conclusiones</w:t>
              <w:tab/>
              <w:t>39</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 Recomendaciones y líneas de trabajo futuro</w:t>
              <w:tab/>
              <w:t>41</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 Consideraciones éticas y aspectos legales</w:t>
              <w:tab/>
              <w:t>43</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11.1. Marco normativo aplicable</w:t>
              <w:tab/>
              <w:t>43</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11.2. Principios aplicados al tratamiento de datos</w:t>
              <w:tab/>
              <w:t>43</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11.3. Transferencia internacional y pseudonimización</w:t>
              <w:tab/>
              <w:t>44</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11.4. Seguridad técnica</w:t>
              <w:tab/>
              <w:t>44</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11.5. Consentimiento, derechos del usuario y supervisión humana</w:t>
              <w:tab/>
              <w:t>44</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Referencias bibliográficas</w:t>
              <w:tab/>
              <w:t>46</w:t>
            </w:r>
          </w:hyperlink>
        </w:p>
        <w:p>
          <w:pPr>
            <w:pStyle w:val="normal1"/>
            <w:widowControl w:val="false"/>
            <w:tabs>
              <w:tab w:val="clear" w:pos="720"/>
              <w:tab w:val="right" w:pos="12000" w:leader="dot"/>
            </w:tabs>
            <w:spacing w:lineRule="auto" w:line="240" w:before="60" w:after="0"/>
            <w:rPr>
              <w:b/>
              <w:bCs/>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13. Anexos</w:t>
              <w:tab/>
              <w:t>49</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Anexo A. Diagrama de arquitectura del sistema</w:t>
              <w:tab/>
              <w:t>49</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Anexo B. Repositorio de código fuente</w:t>
              <w:tab/>
              <w:t>49</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Anexo C. Esquema de base de datos</w:t>
              <w:tab/>
              <w:t>49</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Anexo D. Especificación OpenAPI de la interfaz REST</w:t>
              <w:tab/>
              <w:t>49</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Anexo E. Configuración del flujo N8N</w:t>
              <w:tab/>
              <w:t>50</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Anexo F. Corpus de validación</w:t>
              <w:tab/>
              <w:t>50</w:t>
            </w:r>
          </w:hyperlink>
        </w:p>
        <w:p>
          <w:pPr>
            <w:pStyle w:val="normal1"/>
            <w:widowControl w:val="false"/>
            <w:tabs>
              <w:tab w:val="clear" w:pos="720"/>
              <w:tab w:val="right" w:pos="12000" w:leader="dot"/>
            </w:tabs>
            <w:spacing w:lineRule="auto" w:line="240" w:before="60" w:after="0"/>
            <w:ind w:hanging="0" w:left="360"/>
            <w:rPr>
              <w:color w:val="000000"/>
              <w:u w:val="none"/>
            </w:rPr>
          </w:pPr>
          <w:hyperlink w:anchor="_heading=">
            <w:r>
              <w:rPr>
                <w:webHidden/>
                <w:rStyle w:val="Enlacedelndice"/>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Anexo G. Documentación operativa</w:t>
              <w:tab/>
              <w:t>50</w:t>
            </w:r>
          </w:hyperlink>
          <w:r>
            <w:rPr>
              <w:rStyle w:val="Enlacedelndice"/>
              <w:smallCaps w:val="false"/>
              <w:caps w:val="false"/>
              <w:dstrike w:val="false"/>
              <w:strike w:val="false"/>
              <w:vertAlign w:val="baseline"/>
              <w:position w:val="0"/>
              <w:sz w:val="22"/>
              <w:sz w:val="22"/>
              <w:i w:val="false"/>
              <w:u w:val="none"/>
              <w:b w:val="false"/>
              <w:shd w:fill="auto" w:val="clear"/>
              <w:szCs w:val="22"/>
              <w:iCs w:val="false"/>
              <w:bCs w:val="false"/>
              <w:rFonts w:eastAsia="Arial" w:cs="Arial"/>
              <w:color w:val="000000"/>
            </w:rPr>
            <w:fldChar w:fldCharType="end"/>
          </w:r>
        </w:p>
      </w:sdtContent>
    </w:sdt>
    <w:p>
      <w:pPr>
        <w:pStyle w:val="normal1"/>
        <w:spacing w:lineRule="auto" w:line="276" w:before="0" w:after="80"/>
        <w:rPr/>
      </w:pPr>
      <w:r>
        <w:rPr/>
      </w:r>
    </w:p>
    <w:p>
      <w:pPr>
        <w:pStyle w:val="normal1"/>
        <w:spacing w:lineRule="auto" w:line="276" w:before="0" w:after="80"/>
        <w:rPr/>
      </w:pPr>
      <w:r>
        <w:rPr/>
      </w:r>
    </w:p>
    <w:p>
      <w:pPr>
        <w:pStyle w:val="normal1"/>
        <w:rPr/>
      </w:pPr>
      <w:r>
        <w:rPr/>
      </w:r>
      <w:r>
        <w:br w:type="page"/>
      </w:r>
    </w:p>
    <w:p>
      <w:pPr>
        <w:pStyle w:val="Heading1"/>
        <w:rPr/>
      </w:pPr>
      <w:r>
        <w:rPr/>
        <w:t>1. Introducción</w:t>
      </w:r>
    </w:p>
    <w:p>
      <w:pPr>
        <w:pStyle w:val="Heading2"/>
        <w:rPr/>
      </w:pPr>
      <w:r>
        <w:rPr/>
        <w:t>1.1. Contextualización</w:t>
      </w:r>
    </w:p>
    <w:p>
      <w:pPr>
        <w:pStyle w:val="normal1"/>
        <w:spacing w:lineRule="auto" w:line="319" w:before="0" w:after="160"/>
        <w:ind w:firstLine="480"/>
        <w:jc w:val="both"/>
        <w:rPr>
          <w:color w:val="000000"/>
        </w:rPr>
      </w:pPr>
      <w:r>
        <w:rPr/>
      </w:r>
    </w:p>
    <w:p>
      <w:pPr>
        <w:pStyle w:val="Heading2"/>
        <w:rPr/>
      </w:pPr>
      <w:r>
        <w:rPr/>
        <w:t>1.2. Planteamiento del problema</w:t>
      </w:r>
    </w:p>
    <w:p>
      <w:pPr>
        <w:pStyle w:val="normal1"/>
        <w:spacing w:lineRule="auto" w:line="319" w:before="0" w:after="160"/>
        <w:ind w:firstLine="480"/>
        <w:jc w:val="both"/>
        <w:rPr>
          <w:color w:val="000000"/>
        </w:rPr>
      </w:pPr>
      <w:r>
        <w:rPr/>
      </w:r>
    </w:p>
    <w:p>
      <w:pPr>
        <w:pStyle w:val="Heading2"/>
        <w:rPr/>
      </w:pPr>
      <w:r>
        <w:rPr/>
        <w:t>1.3. Pregunta de investigación</w:t>
      </w:r>
    </w:p>
    <w:p>
      <w:pPr>
        <w:pStyle w:val="normal1"/>
        <w:spacing w:lineRule="auto" w:line="319" w:before="0" w:after="160"/>
        <w:ind w:firstLine="480"/>
        <w:jc w:val="both"/>
        <w:rPr>
          <w:color w:val="000000"/>
        </w:rPr>
      </w:pPr>
      <w:r>
        <w:rPr/>
      </w:r>
    </w:p>
    <w:p>
      <w:pPr>
        <w:pStyle w:val="Heading2"/>
        <w:rPr/>
      </w:pPr>
      <w:r>
        <w:rPr/>
        <w:t>1.4. Hipótesis de trabajo</w:t>
      </w:r>
    </w:p>
    <w:p>
      <w:pPr>
        <w:pStyle w:val="normal1"/>
        <w:spacing w:lineRule="auto" w:line="319" w:before="0" w:after="160"/>
        <w:ind w:firstLine="480"/>
        <w:jc w:val="both"/>
        <w:rPr>
          <w:color w:val="000000"/>
        </w:rPr>
      </w:pPr>
      <w:r>
        <w:rPr/>
      </w:r>
    </w:p>
    <w:p>
      <w:pPr>
        <w:pStyle w:val="Heading2"/>
        <w:rPr/>
      </w:pPr>
      <w:r>
        <w:rPr/>
        <w:t>1.5. Objetivo general</w:t>
      </w:r>
    </w:p>
    <w:p>
      <w:pPr>
        <w:pStyle w:val="normal1"/>
        <w:spacing w:lineRule="auto" w:line="319" w:before="0" w:after="160"/>
        <w:ind w:hanging="0"/>
        <w:jc w:val="both"/>
        <w:rPr/>
      </w:pPr>
      <w:r>
        <w:rPr/>
      </w:r>
    </w:p>
    <w:p>
      <w:pPr>
        <w:pStyle w:val="Heading2"/>
        <w:rPr/>
      </w:pPr>
      <w:r>
        <w:rPr/>
        <w:t>1.6. Objetivos específicos</w:t>
      </w:r>
    </w:p>
    <w:p>
      <w:pPr>
        <w:pStyle w:val="normal1"/>
        <w:rPr/>
      </w:pPr>
      <w:r>
        <w:rPr/>
      </w:r>
    </w:p>
    <w:p>
      <w:pPr>
        <w:pStyle w:val="Heading2"/>
        <w:rPr/>
      </w:pPr>
      <w:r>
        <w:rPr/>
        <w:t>1.7. Justificación</w:t>
      </w:r>
    </w:p>
    <w:p>
      <w:pPr>
        <w:pStyle w:val="Heading2"/>
        <w:rPr>
          <w:color w:val="000000"/>
        </w:rPr>
      </w:pPr>
      <w:r>
        <w:rPr/>
      </w:r>
    </w:p>
    <w:p>
      <w:pPr>
        <w:pStyle w:val="Heading2"/>
        <w:rPr/>
      </w:pPr>
      <w:r>
        <w:rPr/>
        <w:t>1.8. Alcance y delimitaciones</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2. Marco teórico</w:t>
      </w:r>
    </w:p>
    <w:p>
      <w:pPr>
        <w:pStyle w:val="Heading2"/>
        <w:rPr/>
      </w:pPr>
      <w:r>
        <w:rPr/>
        <w:t>2.1. Gestión de servicios de tecnologías de la información</w:t>
      </w:r>
    </w:p>
    <w:p>
      <w:pPr>
        <w:pStyle w:val="normal1"/>
        <w:spacing w:lineRule="auto" w:line="319" w:before="0" w:after="160"/>
        <w:ind w:hanging="0"/>
        <w:jc w:val="both"/>
        <w:rPr>
          <w:color w:val="000000"/>
        </w:rPr>
      </w:pPr>
      <w:r>
        <w:rPr/>
      </w:r>
    </w:p>
    <w:p>
      <w:pPr>
        <w:pStyle w:val="Heading2"/>
        <w:rPr/>
      </w:pPr>
      <w:r>
        <w:rPr/>
        <w:t>2.2. Mesa de ayuda y modelo ITIL</w:t>
      </w:r>
    </w:p>
    <w:p>
      <w:pPr>
        <w:pStyle w:val="normal1"/>
        <w:spacing w:lineRule="auto" w:line="319" w:before="0" w:after="160"/>
        <w:ind w:firstLine="480"/>
        <w:jc w:val="both"/>
        <w:rPr>
          <w:color w:val="000000"/>
        </w:rPr>
      </w:pPr>
      <w:r>
        <w:rPr/>
      </w:r>
    </w:p>
    <w:p>
      <w:pPr>
        <w:pStyle w:val="Heading2"/>
        <w:rPr/>
      </w:pPr>
      <w:r>
        <w:rPr/>
        <w:t>2.3. Automatización de procesos y orquestación de flujos</w:t>
      </w:r>
    </w:p>
    <w:p>
      <w:pPr>
        <w:pStyle w:val="normal1"/>
        <w:spacing w:lineRule="auto" w:line="319" w:before="0" w:after="160"/>
        <w:ind w:firstLine="480"/>
        <w:jc w:val="both"/>
        <w:rPr>
          <w:color w:val="000000"/>
        </w:rPr>
      </w:pPr>
      <w:r>
        <w:rPr/>
      </w:r>
    </w:p>
    <w:p>
      <w:pPr>
        <w:pStyle w:val="Heading2"/>
        <w:rPr/>
      </w:pPr>
      <w:r>
        <w:rPr/>
        <w:t>2.4. Procesamiento de lenguaje natural y modelos de lenguaje grandes</w:t>
      </w:r>
    </w:p>
    <w:p>
      <w:pPr>
        <w:pStyle w:val="normal1"/>
        <w:spacing w:lineRule="auto" w:line="319" w:before="0" w:after="160"/>
        <w:ind w:firstLine="480"/>
        <w:jc w:val="both"/>
        <w:rPr>
          <w:color w:val="000000"/>
        </w:rPr>
      </w:pPr>
      <w:r>
        <w:rPr/>
      </w:r>
    </w:p>
    <w:p>
      <w:pPr>
        <w:pStyle w:val="Heading2"/>
        <w:rPr/>
      </w:pPr>
      <w:r>
        <w:rPr/>
        <w:t>2.5. Reconocimiento automático del habla</w:t>
      </w:r>
    </w:p>
    <w:p>
      <w:pPr>
        <w:pStyle w:val="Heading2"/>
        <w:rPr>
          <w:color w:val="000000"/>
        </w:rPr>
      </w:pPr>
      <w:r>
        <w:rPr/>
      </w:r>
    </w:p>
    <w:p>
      <w:pPr>
        <w:pStyle w:val="Heading2"/>
        <w:rPr/>
      </w:pPr>
      <w:r>
        <w:rPr/>
        <w:t>2.6. Bases de datos relacionales y persistencia transaccional</w:t>
      </w:r>
    </w:p>
    <w:p>
      <w:pPr>
        <w:pStyle w:val="normal1"/>
        <w:spacing w:lineRule="auto" w:line="319" w:before="0" w:after="160"/>
        <w:ind w:firstLine="480"/>
        <w:jc w:val="both"/>
        <w:rPr>
          <w:color w:val="000000"/>
        </w:rPr>
      </w:pPr>
      <w:r>
        <w:rPr/>
      </w:r>
    </w:p>
    <w:p>
      <w:pPr>
        <w:pStyle w:val="Heading2"/>
        <w:rPr/>
      </w:pPr>
      <w:r>
        <w:rPr/>
        <w:t>2.7. Métricas de evaluación de clasificadores multiclase</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3. Estado del arte</w:t>
      </w:r>
    </w:p>
    <w:p>
      <w:pPr>
        <w:pStyle w:val="Heading2"/>
        <w:rPr/>
      </w:pPr>
      <w:r>
        <w:rPr/>
        <w:t>3.1. Soluciones comerciales de mesa de ayuda</w:t>
      </w:r>
    </w:p>
    <w:p>
      <w:pPr>
        <w:pStyle w:val="normal1"/>
        <w:spacing w:lineRule="auto" w:line="319" w:before="0" w:after="160"/>
        <w:ind w:firstLine="480"/>
        <w:jc w:val="both"/>
        <w:rPr>
          <w:color w:val="000000"/>
        </w:rPr>
      </w:pPr>
      <w:r>
        <w:rPr/>
      </w:r>
    </w:p>
    <w:p>
      <w:pPr>
        <w:pStyle w:val="Heading2"/>
        <w:rPr/>
      </w:pPr>
      <w:r>
        <w:rPr/>
        <w:t>3.2. Plataformas de orquestación de flujos</w:t>
      </w:r>
    </w:p>
    <w:p>
      <w:pPr>
        <w:pStyle w:val="normal1"/>
        <w:spacing w:lineRule="auto" w:line="319" w:before="0" w:after="160"/>
        <w:ind w:firstLine="480"/>
        <w:jc w:val="both"/>
        <w:rPr>
          <w:color w:val="000000"/>
        </w:rPr>
      </w:pPr>
      <w:r>
        <w:rPr/>
      </w:r>
    </w:p>
    <w:p>
      <w:pPr>
        <w:pStyle w:val="Heading2"/>
        <w:rPr/>
      </w:pPr>
      <w:r>
        <w:rPr/>
        <w:t>3.3. Trabajos académicos previos sobre clasificación de tickets</w:t>
      </w:r>
    </w:p>
    <w:p>
      <w:pPr>
        <w:pStyle w:val="normal1"/>
        <w:spacing w:lineRule="auto" w:line="319" w:before="0" w:after="160"/>
        <w:ind w:firstLine="480"/>
        <w:jc w:val="both"/>
        <w:rPr>
          <w:color w:val="000000"/>
        </w:rPr>
      </w:pPr>
      <w:r>
        <w:rPr/>
      </w:r>
    </w:p>
    <w:p>
      <w:pPr>
        <w:pStyle w:val="Heading2"/>
        <w:rPr/>
      </w:pPr>
      <w:r>
        <w:rPr/>
        <w:t>3.4. Análisis comparativo y brecha identificada</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4. Marco metodológico</w:t>
      </w:r>
    </w:p>
    <w:p>
      <w:pPr>
        <w:pStyle w:val="Heading2"/>
        <w:rPr/>
      </w:pPr>
      <w:r>
        <w:rPr/>
        <w:t>4.1. Enfoque y tipo de investigación</w:t>
      </w:r>
    </w:p>
    <w:p>
      <w:pPr>
        <w:pStyle w:val="normal1"/>
        <w:spacing w:lineRule="auto" w:line="319" w:before="0" w:after="160"/>
        <w:ind w:firstLine="480"/>
        <w:jc w:val="both"/>
        <w:rPr>
          <w:color w:val="000000"/>
        </w:rPr>
      </w:pPr>
      <w:r>
        <w:rPr/>
      </w:r>
    </w:p>
    <w:p>
      <w:pPr>
        <w:pStyle w:val="Heading2"/>
        <w:rPr/>
      </w:pPr>
      <w:r>
        <w:rPr/>
        <w:t>4.2. Diseño experimental</w:t>
      </w:r>
    </w:p>
    <w:p>
      <w:pPr>
        <w:pStyle w:val="normal1"/>
        <w:spacing w:lineRule="auto" w:line="319" w:before="0" w:after="160"/>
        <w:ind w:firstLine="480"/>
        <w:jc w:val="both"/>
        <w:rPr>
          <w:color w:val="000000"/>
        </w:rPr>
      </w:pPr>
      <w:r>
        <w:rPr/>
      </w:r>
    </w:p>
    <w:p>
      <w:pPr>
        <w:pStyle w:val="Heading2"/>
        <w:rPr/>
      </w:pPr>
      <w:r>
        <w:rPr/>
        <w:t>4.3. Operacionalización de variables</w:t>
      </w:r>
    </w:p>
    <w:p>
      <w:pPr>
        <w:pStyle w:val="normal1"/>
        <w:rPr/>
      </w:pPr>
      <w:r>
        <w:rPr/>
      </w:r>
    </w:p>
    <w:p>
      <w:pPr>
        <w:pStyle w:val="Heading2"/>
        <w:rPr/>
      </w:pPr>
      <w:r>
        <w:rPr/>
        <w:t>4.4. Población, muestra y corpus</w:t>
      </w:r>
    </w:p>
    <w:p>
      <w:pPr>
        <w:pStyle w:val="normal1"/>
        <w:spacing w:lineRule="auto" w:line="319" w:before="0" w:after="160"/>
        <w:ind w:firstLine="480"/>
        <w:jc w:val="both"/>
        <w:rPr>
          <w:color w:val="000000"/>
        </w:rPr>
      </w:pPr>
      <w:r>
        <w:rPr/>
      </w:r>
    </w:p>
    <w:p>
      <w:pPr>
        <w:pStyle w:val="Heading2"/>
        <w:rPr/>
      </w:pPr>
      <w:r>
        <w:rPr/>
        <w:t>4.5. Protocolo de pruebas</w:t>
      </w:r>
    </w:p>
    <w:p>
      <w:pPr>
        <w:pStyle w:val="normal1"/>
        <w:spacing w:lineRule="auto" w:line="319" w:before="0" w:after="160"/>
        <w:ind w:firstLine="480"/>
        <w:jc w:val="both"/>
        <w:rPr>
          <w:color w:val="000000"/>
        </w:rPr>
      </w:pPr>
      <w:r>
        <w:rPr/>
      </w:r>
    </w:p>
    <w:p>
      <w:pPr>
        <w:pStyle w:val="Heading2"/>
        <w:rPr/>
      </w:pPr>
      <w:r>
        <w:rPr/>
        <w:t>4.6. Métricas e instrumentos</w:t>
      </w:r>
    </w:p>
    <w:p>
      <w:pPr>
        <w:pStyle w:val="normal1"/>
        <w:spacing w:lineRule="auto" w:line="319" w:before="0" w:after="160"/>
        <w:ind w:firstLine="480"/>
        <w:jc w:val="both"/>
        <w:rPr>
          <w:color w:val="000000"/>
        </w:rPr>
      </w:pPr>
      <w:r>
        <w:rPr/>
      </w:r>
    </w:p>
    <w:p>
      <w:pPr>
        <w:pStyle w:val="Heading2"/>
        <w:rPr/>
      </w:pPr>
      <w:r>
        <w:rPr/>
        <w:t>4.7. Análisis estadístico</w:t>
      </w:r>
    </w:p>
    <w:p>
      <w:pPr>
        <w:pStyle w:val="normal1"/>
        <w:spacing w:lineRule="auto" w:line="319" w:before="0" w:after="160"/>
        <w:ind w:firstLine="480"/>
        <w:jc w:val="both"/>
        <w:rPr>
          <w:color w:val="000000"/>
        </w:rPr>
      </w:pPr>
      <w:r>
        <w:rPr/>
      </w:r>
    </w:p>
    <w:p>
      <w:pPr>
        <w:pStyle w:val="Heading2"/>
        <w:rPr/>
      </w:pPr>
      <w:r>
        <w:rPr/>
        <w:t>4.8. Amenazas a la validez</w:t>
      </w:r>
    </w:p>
    <w:p>
      <w:pPr>
        <w:pStyle w:val="normal1"/>
        <w:spacing w:lineRule="auto" w:line="319" w:before="0" w:after="160"/>
        <w:ind w:firstLine="480"/>
        <w:jc w:val="both"/>
        <w:rPr>
          <w:color w:val="000000"/>
        </w:rPr>
      </w:pPr>
      <w:r>
        <w:rPr/>
      </w:r>
    </w:p>
    <w:p>
      <w:pPr>
        <w:pStyle w:val="Heading2"/>
        <w:rPr/>
      </w:pPr>
      <w:r>
        <w:rPr/>
      </w:r>
      <w:r>
        <w:br w:type="page"/>
      </w:r>
    </w:p>
    <w:p>
      <w:pPr>
        <w:pStyle w:val="Heading2"/>
        <w:rPr/>
      </w:pPr>
      <w:r>
        <w:rPr/>
        <w:t>4.9. Gestión del proyecto bajo enfoque Scrumban</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5. Arquitectura del sistema</w:t>
      </w:r>
    </w:p>
    <w:p>
      <w:pPr>
        <w:pStyle w:val="Heading2"/>
        <w:rPr/>
      </w:pPr>
      <w:r>
        <w:rPr/>
        <w:t>5.1. Visión general</w:t>
      </w:r>
    </w:p>
    <w:p>
      <w:pPr>
        <w:pStyle w:val="normal1"/>
        <w:spacing w:lineRule="auto" w:line="319" w:before="0" w:after="160"/>
        <w:ind w:firstLine="480"/>
        <w:jc w:val="both"/>
        <w:rPr>
          <w:color w:val="000000"/>
        </w:rPr>
      </w:pPr>
      <w:r>
        <w:rPr/>
      </w:r>
    </w:p>
    <w:p>
      <w:pPr>
        <w:pStyle w:val="Heading2"/>
        <w:rPr/>
      </w:pPr>
      <w:r>
        <w:rPr/>
        <w:t>5.2. Capa de canales de entrada</w:t>
      </w:r>
    </w:p>
    <w:p>
      <w:pPr>
        <w:pStyle w:val="normal1"/>
        <w:spacing w:lineRule="auto" w:line="319" w:before="0" w:after="160"/>
        <w:ind w:firstLine="480"/>
        <w:jc w:val="both"/>
        <w:rPr>
          <w:color w:val="000000"/>
        </w:rPr>
      </w:pPr>
      <w:r>
        <w:rPr/>
      </w:r>
    </w:p>
    <w:p>
      <w:pPr>
        <w:pStyle w:val="Heading2"/>
        <w:rPr/>
      </w:pPr>
      <w:r>
        <w:rPr/>
        <w:t>5.3. Capa de orquestación</w:t>
      </w:r>
    </w:p>
    <w:p>
      <w:pPr>
        <w:pStyle w:val="normal1"/>
        <w:spacing w:lineRule="auto" w:line="319" w:before="0" w:after="160"/>
        <w:ind w:firstLine="480"/>
        <w:jc w:val="both"/>
        <w:rPr>
          <w:color w:val="000000"/>
        </w:rPr>
      </w:pPr>
      <w:r>
        <w:rPr/>
      </w:r>
    </w:p>
    <w:p>
      <w:pPr>
        <w:pStyle w:val="Heading2"/>
        <w:rPr/>
      </w:pPr>
      <w:r>
        <w:rPr/>
        <w:t>5.4. Capa de procesamiento</w:t>
      </w:r>
    </w:p>
    <w:p>
      <w:pPr>
        <w:pStyle w:val="normal1"/>
        <w:spacing w:lineRule="auto" w:line="319" w:before="0" w:after="160"/>
        <w:ind w:firstLine="480"/>
        <w:jc w:val="both"/>
        <w:rPr>
          <w:color w:val="000000"/>
        </w:rPr>
      </w:pPr>
      <w:r>
        <w:rPr/>
      </w:r>
    </w:p>
    <w:p>
      <w:pPr>
        <w:pStyle w:val="Heading2"/>
        <w:rPr/>
      </w:pPr>
      <w:r>
        <w:rPr/>
        <w:t>5.5. Subsistema de clasificación híbrido</w:t>
      </w:r>
    </w:p>
    <w:p>
      <w:pPr>
        <w:pStyle w:val="normal1"/>
        <w:spacing w:lineRule="auto" w:line="319" w:before="0" w:after="160"/>
        <w:ind w:firstLine="480"/>
        <w:jc w:val="both"/>
        <w:rPr>
          <w:color w:val="000000"/>
        </w:rPr>
      </w:pPr>
      <w:r>
        <w:rPr/>
      </w:r>
    </w:p>
    <w:p>
      <w:pPr>
        <w:pStyle w:val="Heading2"/>
        <w:rPr/>
      </w:pPr>
      <w:r>
        <w:rPr/>
        <w:t>5.6. Modelo de datos</w:t>
      </w:r>
    </w:p>
    <w:p>
      <w:pPr>
        <w:pStyle w:val="normal1"/>
        <w:spacing w:lineRule="auto" w:line="319" w:before="0" w:after="160"/>
        <w:ind w:firstLine="480"/>
        <w:jc w:val="both"/>
        <w:rPr>
          <w:color w:val="000000"/>
        </w:rPr>
      </w:pPr>
      <w:r>
        <w:rPr/>
      </w:r>
    </w:p>
    <w:p>
      <w:pPr>
        <w:pStyle w:val="Heading2"/>
        <w:rPr/>
      </w:pPr>
      <w:r>
        <w:rPr/>
        <w:t>5.7. Contrato de la interfaz REST</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6. Implementación</w:t>
      </w:r>
    </w:p>
    <w:p>
      <w:pPr>
        <w:pStyle w:val="Heading2"/>
        <w:rPr/>
      </w:pPr>
      <w:r>
        <w:rPr/>
        <w:t>6.1. Entorno de despliegue y dependencias</w:t>
      </w:r>
    </w:p>
    <w:p>
      <w:pPr>
        <w:pStyle w:val="normal1"/>
        <w:spacing w:lineRule="auto" w:line="319" w:before="0" w:after="160"/>
        <w:ind w:firstLine="480"/>
        <w:jc w:val="both"/>
        <w:rPr>
          <w:color w:val="000000"/>
        </w:rPr>
      </w:pPr>
      <w:r>
        <w:rPr/>
      </w:r>
    </w:p>
    <w:p>
      <w:pPr>
        <w:pStyle w:val="Heading2"/>
        <w:rPr/>
      </w:pPr>
      <w:r>
        <w:rPr/>
        <w:t>6.2. Construcción del módulo Python</w:t>
      </w:r>
    </w:p>
    <w:p>
      <w:pPr>
        <w:pStyle w:val="normal1"/>
        <w:spacing w:lineRule="auto" w:line="319" w:before="0" w:after="160"/>
        <w:ind w:firstLine="480"/>
        <w:jc w:val="both"/>
        <w:rPr>
          <w:color w:val="000000"/>
        </w:rPr>
      </w:pPr>
      <w:r>
        <w:rPr/>
      </w:r>
    </w:p>
    <w:p>
      <w:pPr>
        <w:pStyle w:val="Heading2"/>
        <w:rPr/>
      </w:pPr>
      <w:r>
        <w:rPr/>
        <w:t>6.3. Construcción del flujo en N8N</w:t>
      </w:r>
    </w:p>
    <w:p>
      <w:pPr>
        <w:pStyle w:val="normal1"/>
        <w:spacing w:lineRule="auto" w:line="319" w:before="0" w:after="160"/>
        <w:ind w:firstLine="480"/>
        <w:jc w:val="both"/>
        <w:rPr>
          <w:color w:val="000000"/>
        </w:rPr>
      </w:pPr>
      <w:r>
        <w:rPr/>
      </w:r>
    </w:p>
    <w:p>
      <w:pPr>
        <w:pStyle w:val="Heading2"/>
        <w:rPr/>
      </w:pPr>
      <w:r>
        <w:rPr/>
        <w:t>6.4. Integración del canal telefónico</w:t>
      </w:r>
    </w:p>
    <w:p>
      <w:pPr>
        <w:pStyle w:val="normal1"/>
        <w:spacing w:lineRule="auto" w:line="319" w:before="0" w:after="160"/>
        <w:ind w:firstLine="480"/>
        <w:jc w:val="both"/>
        <w:rPr>
          <w:color w:val="000000"/>
        </w:rPr>
      </w:pPr>
      <w:r>
        <w:rPr/>
      </w:r>
    </w:p>
    <w:p>
      <w:pPr>
        <w:pStyle w:val="Heading2"/>
        <w:rPr/>
      </w:pPr>
      <w:r>
        <w:rPr/>
        <w:t>6.5. Pruebas automatizadas</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7. Resultados</w:t>
      </w:r>
    </w:p>
    <w:p>
      <w:pPr>
        <w:pStyle w:val="Heading2"/>
        <w:rPr/>
      </w:pPr>
      <w:r>
        <w:rPr/>
        <w:t>7.1. Comparación de tiempos de registro</w:t>
      </w:r>
    </w:p>
    <w:p>
      <w:pPr>
        <w:pStyle w:val="normal1"/>
        <w:spacing w:lineRule="auto" w:line="319" w:before="0" w:after="160"/>
        <w:ind w:firstLine="480"/>
        <w:jc w:val="both"/>
        <w:rPr>
          <w:rFonts w:ascii="Arial Unicode MS" w:hAnsi="Arial Unicode MS" w:eastAsia="Arial Unicode MS" w:cs="Arial Unicode MS"/>
          <w:color w:val="000000"/>
        </w:rPr>
      </w:pPr>
      <w:r>
        <w:rPr/>
      </w:r>
    </w:p>
    <w:p>
      <w:pPr>
        <w:pStyle w:val="Heading2"/>
        <w:rPr/>
      </w:pPr>
      <w:r>
        <w:rPr/>
        <w:t>7.2. Matriz de confusión y métricas de clasificación</w:t>
      </w:r>
    </w:p>
    <w:p>
      <w:pPr>
        <w:pStyle w:val="normal1"/>
        <w:spacing w:lineRule="auto" w:line="319" w:before="0" w:after="160"/>
        <w:ind w:firstLine="480"/>
        <w:jc w:val="both"/>
        <w:rPr>
          <w:color w:val="000000"/>
        </w:rPr>
      </w:pPr>
      <w:r>
        <w:rPr/>
      </w:r>
    </w:p>
    <w:p>
      <w:pPr>
        <w:pStyle w:val="Heading2"/>
        <w:rPr/>
      </w:pPr>
      <w:r>
        <w:rPr/>
        <w:t>7.3. Reducción de la intervención humana</w:t>
      </w:r>
    </w:p>
    <w:p>
      <w:pPr>
        <w:pStyle w:val="normal1"/>
        <w:spacing w:lineRule="auto" w:line="319" w:before="0" w:after="160"/>
        <w:ind w:firstLine="480"/>
        <w:jc w:val="both"/>
        <w:rPr>
          <w:color w:val="000000"/>
        </w:rPr>
      </w:pPr>
      <w:r>
        <w:rPr/>
      </w:r>
    </w:p>
    <w:p>
      <w:pPr>
        <w:pStyle w:val="Heading2"/>
        <w:rPr/>
      </w:pPr>
      <w:r>
        <w:rPr/>
        <w:t>7.4. Análisis de errores y casos límite</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8. Discusión</w:t>
      </w:r>
    </w:p>
    <w:p>
      <w:pPr>
        <w:pStyle w:val="Heading2"/>
        <w:rPr/>
      </w:pPr>
      <w:r>
        <w:rPr/>
        <w:t>8.1. Interpretación de los resultados</w:t>
      </w:r>
    </w:p>
    <w:p>
      <w:pPr>
        <w:pStyle w:val="normal1"/>
        <w:spacing w:lineRule="auto" w:line="319" w:before="0" w:after="160"/>
        <w:ind w:firstLine="480"/>
        <w:jc w:val="both"/>
        <w:rPr>
          <w:color w:val="000000"/>
        </w:rPr>
      </w:pPr>
      <w:r>
        <w:rPr/>
      </w:r>
    </w:p>
    <w:p>
      <w:pPr>
        <w:pStyle w:val="Heading2"/>
        <w:rPr/>
      </w:pPr>
      <w:r>
        <w:rPr/>
        <w:t>8.2. Comparación con la literatura</w:t>
      </w:r>
    </w:p>
    <w:p>
      <w:pPr>
        <w:pStyle w:val="normal1"/>
        <w:spacing w:lineRule="auto" w:line="319" w:before="0" w:after="160"/>
        <w:ind w:firstLine="480"/>
        <w:jc w:val="both"/>
        <w:rPr>
          <w:color w:val="000000"/>
        </w:rPr>
      </w:pPr>
      <w:r>
        <w:rPr/>
      </w:r>
    </w:p>
    <w:p>
      <w:pPr>
        <w:pStyle w:val="Heading2"/>
        <w:rPr/>
      </w:pPr>
      <w:r>
        <w:rPr/>
        <w:t>8.3. Limitaciones del estudio</w:t>
      </w:r>
    </w:p>
    <w:p>
      <w:pPr>
        <w:pStyle w:val="normal1"/>
        <w:spacing w:lineRule="auto" w:line="319" w:before="0" w:after="160"/>
        <w:ind w:firstLine="480"/>
        <w:jc w:val="both"/>
        <w:rPr>
          <w:color w:val="000000"/>
        </w:rPr>
      </w:pPr>
      <w:r>
        <w:rPr/>
      </w:r>
    </w:p>
    <w:p>
      <w:pPr>
        <w:pStyle w:val="Heading2"/>
        <w:rPr/>
      </w:pPr>
      <w:r>
        <w:rPr/>
        <w:t>8.4. Implicancias prácticas</w:t>
      </w:r>
    </w:p>
    <w:p>
      <w:pPr>
        <w:pStyle w:val="normal1"/>
        <w:spacing w:lineRule="auto" w:line="319" w:before="0" w:after="160"/>
        <w:ind w:firstLine="480"/>
        <w:jc w:val="both"/>
        <w:rPr>
          <w:color w:val="000000"/>
        </w:rPr>
      </w:pPr>
      <w:r>
        <w:rPr/>
      </w:r>
    </w:p>
    <w:p>
      <w:pPr>
        <w:pStyle w:val="Heading2"/>
        <w:rPr/>
      </w:pPr>
      <w:r>
        <w:rPr/>
        <w:t>8.5. Reflexiones sobre la generalización</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9. Conclusiones</w:t>
      </w:r>
    </w:p>
    <w:p>
      <w:pPr>
        <w:pStyle w:val="normal1"/>
        <w:spacing w:lineRule="auto" w:line="319" w:before="0" w:after="160"/>
        <w:ind w:hanging="0"/>
        <w:jc w:val="both"/>
        <w:rPr>
          <w:color w:val="000000"/>
        </w:rPr>
      </w:pPr>
      <w:r>
        <w:rPr/>
      </w:r>
      <w:r>
        <w:br w:type="page"/>
      </w:r>
    </w:p>
    <w:p>
      <w:pPr>
        <w:pStyle w:val="Heading1"/>
        <w:rPr/>
      </w:pPr>
      <w:r>
        <w:rPr/>
        <w:t>10. Recomendaciones y líneas de trabajo futuro</w:t>
      </w:r>
    </w:p>
    <w:p>
      <w:pPr>
        <w:pStyle w:val="normal1"/>
        <w:spacing w:lineRule="auto" w:line="319" w:before="0" w:after="160"/>
        <w:ind w:firstLine="480"/>
        <w:jc w:val="both"/>
        <w:rPr>
          <w:color w:val="000000"/>
        </w:rPr>
      </w:pPr>
      <w:r>
        <w:rPr/>
      </w:r>
      <w:r>
        <w:br w:type="page"/>
      </w:r>
    </w:p>
    <w:p>
      <w:pPr>
        <w:pStyle w:val="Heading1"/>
        <w:rPr/>
      </w:pPr>
      <w:r>
        <w:rPr/>
        <w:t>11. Consideraciones éticas y aspectos legales</w:t>
      </w:r>
    </w:p>
    <w:p>
      <w:pPr>
        <w:pStyle w:val="Heading2"/>
        <w:rPr/>
      </w:pPr>
      <w:r>
        <w:rPr/>
        <w:t>11.1. Marco normativo aplicable</w:t>
      </w:r>
    </w:p>
    <w:p>
      <w:pPr>
        <w:pStyle w:val="normal1"/>
        <w:spacing w:lineRule="auto" w:line="319" w:before="0" w:after="160"/>
        <w:ind w:firstLine="480"/>
        <w:jc w:val="both"/>
        <w:rPr>
          <w:color w:val="000000"/>
        </w:rPr>
      </w:pPr>
      <w:r>
        <w:rPr/>
      </w:r>
    </w:p>
    <w:p>
      <w:pPr>
        <w:pStyle w:val="Heading2"/>
        <w:rPr/>
      </w:pPr>
      <w:r>
        <w:rPr/>
        <w:t>11.2. Principios aplicados al tratamiento de datos</w:t>
      </w:r>
    </w:p>
    <w:p>
      <w:pPr>
        <w:pStyle w:val="normal1"/>
        <w:spacing w:lineRule="auto" w:line="319" w:before="0" w:after="160"/>
        <w:ind w:firstLine="480"/>
        <w:jc w:val="both"/>
        <w:rPr>
          <w:color w:val="000000"/>
        </w:rPr>
      </w:pPr>
      <w:r>
        <w:rPr/>
      </w:r>
    </w:p>
    <w:p>
      <w:pPr>
        <w:pStyle w:val="Heading2"/>
        <w:rPr/>
      </w:pPr>
      <w:r>
        <w:rPr/>
        <w:t>11.3. Transferencia internacional y pseudonimización</w:t>
      </w:r>
    </w:p>
    <w:p>
      <w:pPr>
        <w:pStyle w:val="normal1"/>
        <w:spacing w:lineRule="auto" w:line="319" w:before="0" w:after="160"/>
        <w:ind w:firstLine="480"/>
        <w:jc w:val="both"/>
        <w:rPr>
          <w:color w:val="000000"/>
        </w:rPr>
      </w:pPr>
      <w:r>
        <w:rPr/>
      </w:r>
    </w:p>
    <w:p>
      <w:pPr>
        <w:pStyle w:val="Heading2"/>
        <w:rPr/>
      </w:pPr>
      <w:r>
        <w:rPr/>
        <w:t>11.4. Seguridad técnica</w:t>
      </w:r>
    </w:p>
    <w:p>
      <w:pPr>
        <w:pStyle w:val="normal1"/>
        <w:spacing w:lineRule="auto" w:line="319" w:before="0" w:after="160"/>
        <w:ind w:firstLine="480"/>
        <w:jc w:val="both"/>
        <w:rPr>
          <w:color w:val="000000"/>
        </w:rPr>
      </w:pPr>
      <w:r>
        <w:rPr/>
      </w:r>
    </w:p>
    <w:p>
      <w:pPr>
        <w:pStyle w:val="Heading2"/>
        <w:rPr/>
      </w:pPr>
      <w:r>
        <w:rPr/>
        <w:t>11.5. Consentimiento, derechos del usuario y supervisión humana</w:t>
      </w:r>
    </w:p>
    <w:p>
      <w:pPr>
        <w:pStyle w:val="normal1"/>
        <w:spacing w:lineRule="auto" w:line="319" w:before="0" w:after="160"/>
        <w:ind w:firstLine="480"/>
        <w:jc w:val="both"/>
        <w:rPr>
          <w:color w:val="000000"/>
        </w:rPr>
      </w:pPr>
      <w:r>
        <w:rPr/>
      </w:r>
    </w:p>
    <w:p>
      <w:pPr>
        <w:pStyle w:val="normal1"/>
        <w:rPr/>
      </w:pPr>
      <w:r>
        <w:rPr/>
      </w:r>
      <w:r>
        <w:br w:type="page"/>
      </w:r>
    </w:p>
    <w:p>
      <w:pPr>
        <w:pStyle w:val="Heading1"/>
        <w:rPr/>
      </w:pPr>
      <w:r>
        <w:rPr/>
        <w:t>12. Referencias bibliográficas</w:t>
      </w:r>
    </w:p>
    <w:p>
      <w:pPr>
        <w:pStyle w:val="normal1"/>
        <w:spacing w:lineRule="auto" w:line="240" w:before="0" w:after="240"/>
        <w:jc w:val="both"/>
        <w:rPr>
          <w:i/>
          <w:i/>
          <w:iCs/>
          <w:color w:val="000000"/>
        </w:rPr>
      </w:pPr>
      <w:r>
        <w:rPr/>
      </w:r>
    </w:p>
    <w:p>
      <w:pPr>
        <w:pStyle w:val="normal1"/>
        <w:rPr/>
      </w:pPr>
      <w:r>
        <w:rPr/>
      </w:r>
      <w:r>
        <w:br w:type="page"/>
      </w:r>
    </w:p>
    <w:p>
      <w:pPr>
        <w:pStyle w:val="Heading1"/>
        <w:rPr/>
      </w:pPr>
      <w:r>
        <w:rPr/>
        <w:t>13. Anexos</w:t>
      </w:r>
    </w:p>
    <w:p>
      <w:pPr>
        <w:pStyle w:val="Heading2"/>
        <w:rPr/>
      </w:pPr>
      <w:r>
        <w:rPr/>
        <w:t>Anexo A. Diagrama de arquitectura del sistema</w:t>
      </w:r>
    </w:p>
    <w:p>
      <w:pPr>
        <w:pStyle w:val="normal1"/>
        <w:spacing w:lineRule="auto" w:line="319" w:before="0" w:after="160"/>
        <w:ind w:hanging="0"/>
        <w:jc w:val="both"/>
        <w:rPr>
          <w:color w:val="000000"/>
        </w:rPr>
      </w:pPr>
      <w:r>
        <w:rPr/>
      </w:r>
    </w:p>
    <w:p>
      <w:pPr>
        <w:pStyle w:val="Heading2"/>
        <w:rPr/>
      </w:pPr>
      <w:r>
        <w:rPr/>
        <w:t>Anexo B. Repositorio de código fuente</w:t>
      </w:r>
    </w:p>
    <w:p>
      <w:pPr>
        <w:pStyle w:val="normal1"/>
        <w:spacing w:lineRule="auto" w:line="319" w:before="0" w:after="160"/>
        <w:ind w:firstLine="480"/>
        <w:jc w:val="both"/>
        <w:rPr>
          <w:color w:val="000000"/>
        </w:rPr>
      </w:pPr>
      <w:r>
        <w:rPr/>
      </w:r>
    </w:p>
    <w:p>
      <w:pPr>
        <w:pStyle w:val="Heading2"/>
        <w:rPr/>
      </w:pPr>
      <w:r>
        <w:rPr/>
        <w:t xml:space="preserve">Anexo C. Esquema de base de datos </w:t>
      </w:r>
      <w:r>
        <w:rPr>
          <w:b w:val="false"/>
          <w:bCs w:val="false"/>
          <w:color w:val="000000"/>
          <w:sz w:val="22"/>
          <w:szCs w:val="22"/>
        </w:rPr>
        <w:t>{A desarrollar}</w:t>
      </w:r>
    </w:p>
    <w:p>
      <w:pPr>
        <w:pStyle w:val="normal1"/>
        <w:spacing w:lineRule="auto" w:line="319" w:before="0" w:after="160"/>
        <w:ind w:firstLine="480"/>
        <w:jc w:val="both"/>
        <w:rPr>
          <w:color w:val="000000"/>
        </w:rPr>
      </w:pPr>
      <w:r>
        <w:rPr/>
      </w:r>
    </w:p>
    <w:p>
      <w:pPr>
        <w:pStyle w:val="Heading2"/>
        <w:rPr/>
      </w:pPr>
      <w:r>
        <w:rPr/>
        <w:t>Anexo D. Especificación OpenAPI de la interfaz REST {A desarrollar}</w:t>
      </w:r>
    </w:p>
    <w:p>
      <w:pPr>
        <w:pStyle w:val="normal1"/>
        <w:spacing w:lineRule="auto" w:line="319" w:before="0" w:after="160"/>
        <w:ind w:firstLine="480"/>
        <w:jc w:val="both"/>
        <w:rPr>
          <w:color w:val="000000"/>
        </w:rPr>
      </w:pPr>
      <w:r>
        <w:rPr/>
      </w:r>
    </w:p>
    <w:p>
      <w:pPr>
        <w:pStyle w:val="Heading2"/>
        <w:rPr/>
      </w:pPr>
      <w:r>
        <w:rPr/>
        <w:t>Anexo E. Configuración del flujo N8N</w:t>
      </w:r>
    </w:p>
    <w:p>
      <w:pPr>
        <w:pStyle w:val="normal1"/>
        <w:spacing w:lineRule="auto" w:line="319" w:before="0" w:after="160"/>
        <w:ind w:firstLine="480"/>
        <w:jc w:val="both"/>
        <w:rPr>
          <w:color w:val="000000"/>
        </w:rPr>
      </w:pPr>
      <w:r>
        <w:rPr/>
      </w:r>
    </w:p>
    <w:p>
      <w:pPr>
        <w:pStyle w:val="Heading2"/>
        <w:rPr/>
      </w:pPr>
      <w:r>
        <w:rPr/>
        <w:t>Anexo F. Corpus de validación {A desarrollar}</w:t>
      </w:r>
    </w:p>
    <w:p>
      <w:pPr>
        <w:pStyle w:val="normal1"/>
        <w:spacing w:lineRule="auto" w:line="319" w:before="0" w:after="160"/>
        <w:ind w:firstLine="480"/>
        <w:jc w:val="both"/>
        <w:rPr>
          <w:color w:val="000000"/>
        </w:rPr>
      </w:pPr>
      <w:r>
        <w:rPr/>
      </w:r>
    </w:p>
    <w:p>
      <w:pPr>
        <w:pStyle w:val="Heading2"/>
        <w:rPr/>
      </w:pPr>
      <w:r>
        <w:rPr/>
        <w:t>Anexo G. Documentación operativa</w:t>
      </w:r>
    </w:p>
    <w:p>
      <w:pPr>
        <w:pStyle w:val="normal1"/>
        <w:spacing w:lineRule="auto" w:line="319" w:before="0" w:after="160"/>
        <w:ind w:firstLine="480"/>
        <w:jc w:val="both"/>
        <w:rPr>
          <w:color w:val="00000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Unicode M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8" w:space="4" w:color="002060"/>
      </w:pBdr>
      <w:jc w:val="center"/>
      <w:rPr/>
    </w:pPr>
    <w:r>
      <w:rPr>
        <w:color w:val="595959"/>
        <w:sz w:val="18"/>
        <w:szCs w:val="18"/>
      </w:rPr>
      <w:t xml:space="preserve">Mendoza, Argentina  —  2026  —  Página </w:t>
    </w:r>
    <w:r>
      <w:rPr/>
      <w:fldChar w:fldCharType="begin"/>
    </w:r>
    <w:r>
      <w:rPr/>
      <w:instrText xml:space="preserve"> PAGE </w:instrText>
    </w:r>
    <w:r>
      <w:rPr/>
      <w:fldChar w:fldCharType="separate"/>
    </w:r>
    <w:r>
      <w:rPr/>
      <w:t>18</w:t>
    </w:r>
    <w:r>
      <w:rPr/>
      <w:fldChar w:fldCharType="end"/>
    </w:r>
    <w:r>
      <w:rPr>
        <w:color w:val="595959"/>
        <w:sz w:val="18"/>
        <w:szCs w:val="18"/>
      </w:rPr>
      <w:t xml:space="preserve"> de </w:t>
    </w:r>
    <w:r>
      <w:rPr/>
      <w:fldChar w:fldCharType="begin"/>
    </w:r>
    <w:r>
      <w:rPr/>
      <w:instrText xml:space="preserve"> NUMPAGES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8" w:space="4" w:color="002060"/>
      </w:pBdr>
      <w:jc w:val="center"/>
      <w:rPr/>
    </w:pPr>
    <w:r>
      <w:rPr>
        <w:color w:val="595959"/>
        <w:sz w:val="18"/>
        <w:szCs w:val="18"/>
      </w:rPr>
      <w:t xml:space="preserve">Mendoza, Argentina  —  2026  —  Página </w:t>
    </w:r>
    <w:r>
      <w:rPr/>
      <w:fldChar w:fldCharType="begin"/>
    </w:r>
    <w:r>
      <w:rPr/>
      <w:instrText xml:space="preserve"> PAGE </w:instrText>
    </w:r>
    <w:r>
      <w:rPr/>
      <w:fldChar w:fldCharType="separate"/>
    </w:r>
    <w:r>
      <w:rPr/>
      <w:t>18</w:t>
    </w:r>
    <w:r>
      <w:rPr/>
      <w:fldChar w:fldCharType="end"/>
    </w:r>
    <w:r>
      <w:rPr>
        <w:color w:val="595959"/>
        <w:sz w:val="18"/>
        <w:szCs w:val="18"/>
      </w:rPr>
      <w:t xml:space="preserve"> de </w:t>
    </w:r>
    <w:r>
      <w:rPr/>
      <w:fldChar w:fldCharType="begin"/>
    </w:r>
    <w:r>
      <w:rPr/>
      <w:instrText xml:space="preserve"> NUMPAGES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8" w:space="4" w:color="002060"/>
      </w:pBdr>
      <w:jc w:val="right"/>
      <w:rPr/>
    </w:pPr>
    <w:r>
      <w:rPr>
        <w:b/>
        <w:bCs/>
        <w:color w:val="002060"/>
        <w:sz w:val="18"/>
        <w:szCs w:val="18"/>
      </w:rPr>
      <w:t xml:space="preserve">UTN — FRM — </w:t>
    </w:r>
    <w:r>
      <w:rPr>
        <w:i/>
        <w:iCs/>
        <w:color w:val="595959"/>
        <w:sz w:val="18"/>
        <w:szCs w:val="18"/>
      </w:rPr>
      <w:t>Trabajo Final de Carrera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8" w:space="4" w:color="002060"/>
      </w:pBdr>
      <w:jc w:val="right"/>
      <w:rPr/>
    </w:pPr>
    <w:r>
      <w:rPr>
        <w:b/>
        <w:bCs/>
        <w:color w:val="002060"/>
        <w:sz w:val="18"/>
        <w:szCs w:val="18"/>
      </w:rPr>
      <w:t xml:space="preserve">UTN — FRM — </w:t>
    </w:r>
    <w:r>
      <w:rPr>
        <w:i/>
        <w:iCs/>
        <w:color w:val="595959"/>
        <w:sz w:val="18"/>
        <w:szCs w:val="18"/>
      </w:rPr>
      <w:t>Trabajo Final de Carrera</w:t>
    </w:r>
  </w:p>
</w:hdr>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A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AR"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360" w:after="240"/>
      <w:ind w:hanging="0" w:left="0" w:right="0"/>
      <w:jc w:val="left"/>
    </w:pPr>
    <w:rPr>
      <w:rFonts w:ascii="Arial" w:hAnsi="Arial" w:eastAsia="Arial" w:cs="Arial"/>
      <w:b/>
      <w:bCs/>
      <w:i w:val="false"/>
      <w:iCs w:val="false"/>
      <w:caps w:val="false"/>
      <w:smallCaps w:val="false"/>
      <w:strike w:val="false"/>
      <w:dstrike w:val="false"/>
      <w:color w:val="002060"/>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80" w:after="160"/>
      <w:ind w:hanging="0" w:left="0" w:right="0"/>
      <w:jc w:val="left"/>
    </w:pPr>
    <w:rPr>
      <w:rFonts w:ascii="Arial" w:hAnsi="Arial" w:eastAsia="Arial" w:cs="Arial"/>
      <w:b/>
      <w:bCs/>
      <w:i w:val="false"/>
      <w:iCs w:val="false"/>
      <w:caps w:val="false"/>
      <w:smallCaps w:val="false"/>
      <w:strike w:val="false"/>
      <w:dstrike w:val="false"/>
      <w:color w:val="002060"/>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200" w:after="100"/>
      <w:ind w:hanging="0" w:left="0" w:right="0"/>
      <w:jc w:val="left"/>
    </w:pPr>
    <w:rPr>
      <w:rFonts w:ascii="Arial" w:hAnsi="Arial" w:eastAsia="Arial" w:cs="Arial"/>
      <w:b/>
      <w:bCs/>
      <w:i/>
      <w:iCs/>
      <w:caps w:val="false"/>
      <w:smallCaps w:val="false"/>
      <w:strike w:val="false"/>
      <w:dstrike w:val="false"/>
      <w:color w:val="595959"/>
      <w:position w:val="0"/>
      <w:sz w:val="23"/>
      <w:sz w:val="23"/>
      <w:szCs w:val="23"/>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before="0" w:after="0"/>
      <w:jc w:val="left"/>
    </w:pPr>
    <w:rPr>
      <w:rFonts w:ascii="Arial" w:hAnsi="Arial" w:eastAsia="Arial" w:cs="Arial"/>
      <w:color w:val="auto"/>
      <w:kern w:val="0"/>
      <w:sz w:val="22"/>
      <w:szCs w:val="22"/>
      <w:lang w:val="es-AR"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Jby0s0hNBu5zvAGPdc6r05BcxpQ==">CgMxLjAaHQoBMBIYChYIB0ISEhBBcmlhbCBVbmljb2RlIE1TOAByITF2YnNOX21FdHZTQ1pldjFOWVN1YWNpT04tZGU2dlZKbg==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115</TotalTime>
  <Application>LibreOffice/24.2.5.2$Windows_X86_64 LibreOffice_project/bffef4ea93e59bebbeaf7f431bb02b1a39ee8a59</Application>
  <AppVersion>15.0000</AppVersion>
  <Pages>19</Pages>
  <Words>1433</Words>
  <Characters>8369</Characters>
  <CharactersWithSpaces>9644</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2026-07-01T21:09:34Z</dcterms:modified>
  <cp:revision>4</cp:revision>
  <dc:subject/>
  <dc:title/>
</cp:coreProperties>
</file>