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PNG estándar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food_store_erd_v5.png</w:t>
      </w:r>
      <w:r w:rsidDel="00000000" w:rsidR="00000000" w:rsidRPr="00000000">
        <w:rPr>
          <w:rtl w:val="0"/>
        </w:rPr>
        <w:t xml:space="preserve">) — 2400×832px, 496 KB. Ideal para insertar en documentos o visualizar en pantalla.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PNG alta resolución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food_store_erd_v5_hires.png</w:t>
      </w:r>
      <w:r w:rsidDel="00000000" w:rsidR="00000000" w:rsidRPr="00000000">
        <w:rPr>
          <w:rtl w:val="0"/>
        </w:rPr>
        <w:t xml:space="preserve">) — 9496×3292px, 1.7 MB. Para imprimir en A3/A2 o hacer zoom en detalle sin perder calidad.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SVG vectorial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food_store_erd_v5.svg</w:t>
      </w:r>
      <w:r w:rsidDel="00000000" w:rsidR="00000000" w:rsidRPr="00000000">
        <w:rPr>
          <w:rtl w:val="0"/>
        </w:rPr>
        <w:t xml:space="preserve">) — 125 KB. Escalable infinitamente, ideal para embeber en web o editar en Inkscape/Figma.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