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A047" w14:textId="77777777" w:rsidR="009F1B59" w:rsidRDefault="00000000">
      <w:pPr>
        <w:pStyle w:val="FirstParagraph"/>
      </w:pPr>
      <w:bookmarkStart w:id="0" w:name="Xe9409e3acf321a499124b8719b3bafa5a644bcf"/>
      <w:r>
        <w:rPr>
          <w:b/>
          <w:bCs/>
        </w:rPr>
        <w:t>Candidate:</w:t>
      </w:r>
      <w:r>
        <w:t xml:space="preserve"> Luca Berton</w:t>
      </w:r>
      <w:r>
        <w:br/>
      </w:r>
      <w:r>
        <w:rPr>
          <w:b/>
          <w:bCs/>
        </w:rPr>
        <w:t>Role positioning:</w:t>
      </w:r>
      <w:r>
        <w:t xml:space="preserve"> </w:t>
      </w:r>
      <w:r>
        <w:rPr>
          <w:b/>
          <w:bCs/>
        </w:rPr>
        <w:t>AI Advisor</w:t>
      </w:r>
      <w:r>
        <w:t xml:space="preserve"> (remote, on-demand research/foresight assignments)</w:t>
      </w:r>
    </w:p>
    <w:p w14:paraId="28569518" w14:textId="77777777" w:rsidR="009F1B59" w:rsidRDefault="005E657B">
      <w:r>
        <w:rPr>
          <w:noProof/>
        </w:rPr>
        <w:pict w14:anchorId="1B0C867F">
          <v:rect id="_x0000_i1032" alt="" style="width:451.3pt;height:.05pt;mso-width-percent:0;mso-height-percent:0;mso-width-percent:0;mso-height-percent:0" o:hralign="center" o:hrstd="t" o:hr="t"/>
        </w:pict>
      </w:r>
    </w:p>
    <w:p w14:paraId="1CA27045" w14:textId="77777777" w:rsidR="009F1B59" w:rsidRDefault="00000000">
      <w:pPr>
        <w:pStyle w:val="Heading2"/>
      </w:pPr>
      <w:bookmarkStart w:id="1" w:name="headline-copypaste"/>
      <w:r>
        <w:t>1) Headline (copy/paste)</w:t>
      </w:r>
    </w:p>
    <w:p w14:paraId="1EB9C389" w14:textId="77777777" w:rsidR="009F1B59" w:rsidRDefault="00000000">
      <w:pPr>
        <w:pStyle w:val="FirstParagraph"/>
      </w:pPr>
      <w:r>
        <w:rPr>
          <w:b/>
          <w:bCs/>
        </w:rPr>
        <w:t>AI Advisor | AI Platform Strategy (OpenShift AI, GPUs) | MLOps &amp; RAG Enablement | Secure-by-Design (SOC2/ISO27001) | Global Speaker: KubeCon EU 2026 &amp; Red Hat Summit 2026</w:t>
      </w:r>
    </w:p>
    <w:p w14:paraId="578F28A6" w14:textId="77777777" w:rsidR="009F1B59" w:rsidRDefault="005E657B">
      <w:r>
        <w:rPr>
          <w:noProof/>
        </w:rPr>
        <w:pict w14:anchorId="6FFE7003">
          <v:rect id="_x0000_i1031" alt="" style="width:451.3pt;height:.05pt;mso-width-percent:0;mso-height-percent:0;mso-width-percent:0;mso-height-percent:0" o:hralign="center" o:hrstd="t" o:hr="t"/>
        </w:pict>
      </w:r>
    </w:p>
    <w:p w14:paraId="2A1745E4" w14:textId="77777777" w:rsidR="009F1B59" w:rsidRDefault="00000000">
      <w:pPr>
        <w:pStyle w:val="Heading2"/>
      </w:pPr>
      <w:bookmarkStart w:id="2" w:name="short-bio-portal-ready"/>
      <w:bookmarkEnd w:id="1"/>
      <w:r>
        <w:t>2) Short bio (portal-ready)</w:t>
      </w:r>
    </w:p>
    <w:p w14:paraId="59E110A5" w14:textId="77777777" w:rsidR="009F1B59" w:rsidRDefault="00000000">
      <w:pPr>
        <w:pStyle w:val="FirstParagraph"/>
      </w:pPr>
      <w:r>
        <w:t xml:space="preserve">AI Advisor helping enterprises translate AI ambition into </w:t>
      </w:r>
      <w:r>
        <w:rPr>
          <w:b/>
          <w:bCs/>
        </w:rPr>
        <w:t>deployable, governable platforms</w:t>
      </w:r>
      <w:r>
        <w:t xml:space="preserve">. I advise and design </w:t>
      </w:r>
      <w:r>
        <w:rPr>
          <w:b/>
          <w:bCs/>
        </w:rPr>
        <w:t>AI/ML and LLM-ready environments</w:t>
      </w:r>
      <w:r>
        <w:t xml:space="preserve"> across hybrid cloud, with deep hands-on experience in </w:t>
      </w:r>
      <w:r>
        <w:rPr>
          <w:b/>
          <w:bCs/>
        </w:rPr>
        <w:t>OpenShift AI</w:t>
      </w:r>
      <w:r>
        <w:t xml:space="preserve">, </w:t>
      </w:r>
      <w:r>
        <w:rPr>
          <w:b/>
          <w:bCs/>
        </w:rPr>
        <w:t>multi-tenant GPU orchestration</w:t>
      </w:r>
      <w:r>
        <w:t xml:space="preserve">, and </w:t>
      </w:r>
      <w:r>
        <w:rPr>
          <w:b/>
          <w:bCs/>
        </w:rPr>
        <w:t>MLOps operating models</w:t>
      </w:r>
      <w:r>
        <w:t xml:space="preserve"> (guardrails, quotas, cost control, day‑2 operations). I work in regulated contexts with architecture aligned to </w:t>
      </w:r>
      <w:r>
        <w:rPr>
          <w:b/>
          <w:bCs/>
        </w:rPr>
        <w:t>SOC2/ISO27001</w:t>
      </w:r>
      <w:r>
        <w:t xml:space="preserve"> controls. I also communicate at global scale through conferences, books, and courses—turning complex platform decisions into clear, actionable roadmaps.</w:t>
      </w:r>
    </w:p>
    <w:p w14:paraId="2A487B76" w14:textId="77777777" w:rsidR="009F1B59" w:rsidRDefault="005E657B">
      <w:r>
        <w:rPr>
          <w:noProof/>
        </w:rPr>
        <w:pict w14:anchorId="7AE35AB1">
          <v:rect id="_x0000_i1030" alt="" style="width:451.3pt;height:.05pt;mso-width-percent:0;mso-height-percent:0;mso-width-percent:0;mso-height-percent:0" o:hralign="center" o:hrstd="t" o:hr="t"/>
        </w:pict>
      </w:r>
    </w:p>
    <w:p w14:paraId="39B51876" w14:textId="77777777" w:rsidR="009F1B59" w:rsidRDefault="00000000">
      <w:pPr>
        <w:pStyle w:val="Heading2"/>
      </w:pPr>
      <w:bookmarkStart w:id="3" w:name="core-specialties-choose-23-tags"/>
      <w:bookmarkEnd w:id="2"/>
      <w:r>
        <w:t>3) Core specialties (choose 2–3 tags)</w:t>
      </w:r>
    </w:p>
    <w:p w14:paraId="7378425A" w14:textId="77777777" w:rsidR="009F1B5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AI Platform Strategy &amp; Reference Architectures</w:t>
      </w:r>
    </w:p>
    <w:p w14:paraId="67966E94" w14:textId="77777777" w:rsidR="009F1B59" w:rsidRDefault="00000000">
      <w:pPr>
        <w:pStyle w:val="Compact"/>
        <w:numPr>
          <w:ilvl w:val="1"/>
          <w:numId w:val="3"/>
        </w:numPr>
      </w:pPr>
      <w:r>
        <w:t>Build vs. buy, target-state capability maps, operating model, governance, cost model</w:t>
      </w:r>
    </w:p>
    <w:p w14:paraId="111D1596" w14:textId="77777777" w:rsidR="009F1B5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OpenShift AI &amp; Multi-tenant GPU Platforms</w:t>
      </w:r>
    </w:p>
    <w:p w14:paraId="23D1CB99" w14:textId="77777777" w:rsidR="009F1B59" w:rsidRDefault="00000000">
      <w:pPr>
        <w:pStyle w:val="Compact"/>
        <w:numPr>
          <w:ilvl w:val="1"/>
          <w:numId w:val="4"/>
        </w:numPr>
      </w:pPr>
      <w:r>
        <w:t>Isolation patterns, hardware-aware scheduling, MIG vs full GPU trade-offs, observability, autoscaling, chargeback</w:t>
      </w:r>
    </w:p>
    <w:p w14:paraId="427C7796" w14:textId="77777777" w:rsidR="009F1B5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MLOps, LLM &amp; RAG Enablement</w:t>
      </w:r>
    </w:p>
    <w:p w14:paraId="3C048883" w14:textId="77777777" w:rsidR="009F1B59" w:rsidRDefault="00000000">
      <w:pPr>
        <w:pStyle w:val="Compact"/>
        <w:numPr>
          <w:ilvl w:val="1"/>
          <w:numId w:val="5"/>
        </w:numPr>
      </w:pPr>
      <w:r>
        <w:t>Productionization patterns, secure data access, evaluation/monitoring, guardrails, platform integration</w:t>
      </w:r>
    </w:p>
    <w:p w14:paraId="14F5ED53" w14:textId="77777777" w:rsidR="009F1B59" w:rsidRDefault="005E657B">
      <w:r>
        <w:rPr>
          <w:noProof/>
        </w:rPr>
        <w:pict w14:anchorId="01AD9713">
          <v:rect id="_x0000_i1029" alt="" style="width:451.3pt;height:.05pt;mso-width-percent:0;mso-height-percent:0;mso-width-percent:0;mso-height-percent:0" o:hralign="center" o:hrstd="t" o:hr="t"/>
        </w:pict>
      </w:r>
    </w:p>
    <w:p w14:paraId="399E3390" w14:textId="77777777" w:rsidR="009F1B59" w:rsidRDefault="00000000">
      <w:pPr>
        <w:pStyle w:val="Heading2"/>
      </w:pPr>
      <w:bookmarkStart w:id="4" w:name="latest-worldwide-exposure-add-as-proof"/>
      <w:bookmarkEnd w:id="3"/>
      <w:r>
        <w:t>4) Latest worldwide exposure (add as proof)</w:t>
      </w:r>
    </w:p>
    <w:p w14:paraId="052CEDD0" w14:textId="77777777" w:rsidR="009F1B59" w:rsidRDefault="00000000">
      <w:pPr>
        <w:pStyle w:val="Heading3"/>
      </w:pPr>
      <w:bookmarkStart w:id="5" w:name="Xc470b9b3a373709233b56917f00fd5d613b0ddc"/>
      <w:r>
        <w:t>KubeCon + CloudNativeCon Europe 2026 (Amsterdam)</w:t>
      </w:r>
    </w:p>
    <w:p w14:paraId="27ABF784" w14:textId="77777777" w:rsidR="009F1B5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Session:</w:t>
      </w:r>
      <w:r>
        <w:t xml:space="preserve"> </w:t>
      </w:r>
      <w:r>
        <w:rPr>
          <w:i/>
          <w:iCs/>
        </w:rPr>
        <w:t>Lessons Learned Orchestrating Multi-Tenant GPUs on OpenShift AI with NVIDIA KAI (G/H200)</w:t>
      </w:r>
    </w:p>
    <w:p w14:paraId="0B434A37" w14:textId="77777777" w:rsidR="009F1B5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Date/Time:</w:t>
      </w:r>
      <w:r>
        <w:t xml:space="preserve"> Tuesday </w:t>
      </w:r>
      <w:r>
        <w:rPr>
          <w:b/>
          <w:bCs/>
        </w:rPr>
        <w:t>March 24, 2026</w:t>
      </w:r>
      <w:r>
        <w:t xml:space="preserve"> — </w:t>
      </w:r>
      <w:r>
        <w:rPr>
          <w:b/>
          <w:bCs/>
        </w:rPr>
        <w:t>16:15–16:45 CET</w:t>
      </w:r>
    </w:p>
    <w:p w14:paraId="2F82C97E" w14:textId="77777777" w:rsidR="009F1B5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Location:</w:t>
      </w:r>
      <w:r>
        <w:t xml:space="preserve"> RAI Amsterdam — Hall 8, Room F</w:t>
      </w:r>
    </w:p>
    <w:p w14:paraId="4778B260" w14:textId="77777777" w:rsidR="009F1B5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Track/Level:</w:t>
      </w:r>
      <w:r>
        <w:t xml:space="preserve"> AI + ML — Intermediate</w:t>
      </w:r>
    </w:p>
    <w:p w14:paraId="7C5FF147" w14:textId="77777777" w:rsidR="009F1B59" w:rsidRDefault="00000000">
      <w:pPr>
        <w:pStyle w:val="Heading3"/>
      </w:pPr>
      <w:bookmarkStart w:id="6" w:name="red-hat-summit-2026-atlanta"/>
      <w:bookmarkEnd w:id="5"/>
      <w:r>
        <w:t>Red Hat Summit 2026 (Atlanta)</w:t>
      </w:r>
    </w:p>
    <w:p w14:paraId="07B819EC" w14:textId="77777777" w:rsidR="009F1B5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Session:</w:t>
      </w:r>
      <w:r>
        <w:t xml:space="preserve"> </w:t>
      </w:r>
      <w:r>
        <w:rPr>
          <w:i/>
          <w:iCs/>
        </w:rPr>
        <w:t>GPUs take flight: Safety-first multi-tenant Platform Engineering with NVIDIA and Red Hat OpenShift AI</w:t>
      </w:r>
    </w:p>
    <w:p w14:paraId="3CC72037" w14:textId="77777777" w:rsidR="009F1B5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Date:</w:t>
      </w:r>
      <w:r>
        <w:t xml:space="preserve"> Tuesday </w:t>
      </w:r>
      <w:r>
        <w:rPr>
          <w:b/>
          <w:bCs/>
        </w:rPr>
        <w:t>May 12, 2026</w:t>
      </w:r>
    </w:p>
    <w:p w14:paraId="3E2BC1A3" w14:textId="77777777" w:rsidR="009F1B5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Format:</w:t>
      </w:r>
      <w:r>
        <w:t xml:space="preserve"> Lightning talk</w:t>
      </w:r>
    </w:p>
    <w:p w14:paraId="2FB05405" w14:textId="77777777" w:rsidR="009F1B59" w:rsidRDefault="005E657B">
      <w:r>
        <w:rPr>
          <w:noProof/>
        </w:rPr>
        <w:pict w14:anchorId="01E8CC69">
          <v:rect id="_x0000_i1028" alt="" style="width:451.3pt;height:.05pt;mso-width-percent:0;mso-height-percent:0;mso-width-percent:0;mso-height-percent:0" o:hralign="center" o:hrstd="t" o:hr="t"/>
        </w:pict>
      </w:r>
    </w:p>
    <w:p w14:paraId="1A941A70" w14:textId="77777777" w:rsidR="009F1B59" w:rsidRDefault="00000000">
      <w:pPr>
        <w:pStyle w:val="Heading2"/>
      </w:pPr>
      <w:bookmarkStart w:id="7" w:name="X2ce269bb2fd8a4257732f511ee3667def588665"/>
      <w:bookmarkEnd w:id="4"/>
      <w:bookmarkEnd w:id="6"/>
      <w:r>
        <w:t>5) Evidence / proof points (use in “verification” fields)</w:t>
      </w:r>
    </w:p>
    <w:p w14:paraId="3EC6ED44" w14:textId="77777777" w:rsidR="009F1B59" w:rsidRDefault="00000000">
      <w:pPr>
        <w:pStyle w:val="Compact"/>
        <w:numPr>
          <w:ilvl w:val="0"/>
          <w:numId w:val="8"/>
        </w:numPr>
      </w:pPr>
      <w:r>
        <w:t xml:space="preserve">Architected </w:t>
      </w:r>
      <w:r>
        <w:rPr>
          <w:b/>
          <w:bCs/>
        </w:rPr>
        <w:t>multi-tenant GPU orchestration</w:t>
      </w:r>
      <w:r>
        <w:t xml:space="preserve"> for shared AI infrastructure (isolation, scheduling, governance, day‑2 ops)</w:t>
      </w:r>
    </w:p>
    <w:p w14:paraId="7089147B" w14:textId="77777777" w:rsidR="009F1B59" w:rsidRDefault="00000000">
      <w:pPr>
        <w:pStyle w:val="Compact"/>
        <w:numPr>
          <w:ilvl w:val="0"/>
          <w:numId w:val="8"/>
        </w:numPr>
      </w:pPr>
      <w:r>
        <w:t xml:space="preserve">Delivered </w:t>
      </w:r>
      <w:r>
        <w:rPr>
          <w:b/>
          <w:bCs/>
        </w:rPr>
        <w:t>AI platform designs</w:t>
      </w:r>
      <w:r>
        <w:t xml:space="preserve"> for regulated enterprise contexts with </w:t>
      </w:r>
      <w:r>
        <w:rPr>
          <w:b/>
          <w:bCs/>
        </w:rPr>
        <w:t>secure-by-design</w:t>
      </w:r>
      <w:r>
        <w:t xml:space="preserve"> controls and operational guardrails</w:t>
      </w:r>
    </w:p>
    <w:p w14:paraId="55E39729" w14:textId="77777777" w:rsidR="009F1B59" w:rsidRDefault="00000000">
      <w:pPr>
        <w:pStyle w:val="Compact"/>
        <w:numPr>
          <w:ilvl w:val="0"/>
          <w:numId w:val="8"/>
        </w:numPr>
      </w:pPr>
      <w:r>
        <w:t xml:space="preserve">Strong practitioner communication: </w:t>
      </w:r>
      <w:r>
        <w:rPr>
          <w:b/>
          <w:bCs/>
        </w:rPr>
        <w:t>global conference speaker</w:t>
      </w:r>
      <w:r>
        <w:t xml:space="preserve">, plus published </w:t>
      </w:r>
      <w:r>
        <w:rPr>
          <w:b/>
          <w:bCs/>
        </w:rPr>
        <w:t>books/courses</w:t>
      </w:r>
      <w:r>
        <w:t xml:space="preserve"> to translate technical depth into decision-ready outputs</w:t>
      </w:r>
    </w:p>
    <w:p w14:paraId="172AF011" w14:textId="77777777" w:rsidR="009F1B59" w:rsidRDefault="005E657B">
      <w:r>
        <w:rPr>
          <w:noProof/>
        </w:rPr>
        <w:pict w14:anchorId="75E485E7">
          <v:rect id="_x0000_i1027" alt="" style="width:451.3pt;height:.05pt;mso-width-percent:0;mso-height-percent:0;mso-width-percent:0;mso-height-percent:0" o:hralign="center" o:hrstd="t" o:hr="t"/>
        </w:pict>
      </w:r>
    </w:p>
    <w:p w14:paraId="65486C6D" w14:textId="77777777" w:rsidR="009F1B59" w:rsidRDefault="00000000">
      <w:pPr>
        <w:pStyle w:val="Heading2"/>
      </w:pPr>
      <w:bookmarkStart w:id="8" w:name="keywords-matching-search"/>
      <w:bookmarkEnd w:id="7"/>
      <w:r>
        <w:t>6) Keywords (matching / search)</w:t>
      </w:r>
    </w:p>
    <w:p w14:paraId="267490E7" w14:textId="77777777" w:rsidR="009F1B59" w:rsidRDefault="00000000">
      <w:pPr>
        <w:pStyle w:val="FirstParagraph"/>
      </w:pPr>
      <w:r>
        <w:rPr>
          <w:b/>
          <w:bCs/>
        </w:rPr>
        <w:t>AI Platform &amp; MLOps:</w:t>
      </w:r>
      <w:r>
        <w:t xml:space="preserve"> AI platform, MLOps, model governance, experiment tracking, evaluation/monitoring, LLM enablement, RAG, inference, prompt/data guardrails</w:t>
      </w:r>
      <w:r>
        <w:br/>
      </w:r>
      <w:r>
        <w:rPr>
          <w:b/>
          <w:bCs/>
        </w:rPr>
        <w:t>Kubernetes / OpenShift:</w:t>
      </w:r>
      <w:r>
        <w:t xml:space="preserve"> OpenShift AI, Kubernetes, GPU scheduling, multi-tenancy, NVIDIA MIG, autoscaling, observability, chargeback</w:t>
      </w:r>
      <w:r>
        <w:br/>
      </w:r>
      <w:r>
        <w:rPr>
          <w:b/>
          <w:bCs/>
        </w:rPr>
        <w:t>Enterprise / Security:</w:t>
      </w:r>
      <w:r>
        <w:t xml:space="preserve"> regulated workloads, DevSecOps, IAM, SOC2, ISO27001, governance, risk controls</w:t>
      </w:r>
    </w:p>
    <w:p w14:paraId="60E7B8B2" w14:textId="77777777" w:rsidR="009F1B59" w:rsidRDefault="005E657B">
      <w:r>
        <w:rPr>
          <w:noProof/>
        </w:rPr>
        <w:pict w14:anchorId="46A81F19">
          <v:rect id="_x0000_i1026" alt="" style="width:451.3pt;height:.05pt;mso-width-percent:0;mso-height-percent:0;mso-width-percent:0;mso-height-percent:0" o:hralign="center" o:hrstd="t" o:hr="t"/>
        </w:pict>
      </w:r>
    </w:p>
    <w:p w14:paraId="34A56925" w14:textId="77777777" w:rsidR="009F1B59" w:rsidRDefault="00000000">
      <w:pPr>
        <w:pStyle w:val="Heading2"/>
      </w:pPr>
      <w:bookmarkStart w:id="9" w:name="X60995366f5c5da7781e5af77a9844a6277fe180"/>
      <w:bookmarkEnd w:id="8"/>
      <w:r>
        <w:t>7) Typical deliverables (what I can produce quickly)</w:t>
      </w:r>
    </w:p>
    <w:p w14:paraId="48BF7A2C" w14:textId="77777777" w:rsidR="009F1B5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Research brief (2–5 pages):</w:t>
      </w:r>
      <w:r>
        <w:t xml:space="preserve"> landscape, options, trade-offs, recommendation</w:t>
      </w:r>
    </w:p>
    <w:p w14:paraId="74BEB9A1" w14:textId="77777777" w:rsidR="009F1B5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Reference architecture pack:</w:t>
      </w:r>
      <w:r>
        <w:t xml:space="preserve"> diagrams + capability map + governance model</w:t>
      </w:r>
    </w:p>
    <w:p w14:paraId="53E458E9" w14:textId="77777777" w:rsidR="009F1B5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RFP/RFI support:</w:t>
      </w:r>
      <w:r>
        <w:t xml:space="preserve"> requirements, evaluation criteria, vendor shortlist approach</w:t>
      </w:r>
    </w:p>
    <w:p w14:paraId="7A33D369" w14:textId="77777777" w:rsidR="009F1B5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Cost model:</w:t>
      </w:r>
      <w:r>
        <w:t xml:space="preserve"> GPU/infra unit economics, chargeback and utilization strategy</w:t>
      </w:r>
    </w:p>
    <w:p w14:paraId="31424B25" w14:textId="77777777" w:rsidR="009F1B5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Implementation roadmap:</w:t>
      </w:r>
      <w:r>
        <w:t xml:space="preserve"> 30/60/90 plan, milestones, operating model and KPIs</w:t>
      </w:r>
    </w:p>
    <w:p w14:paraId="5749A8C6" w14:textId="77777777" w:rsidR="009F1B59" w:rsidRDefault="005E657B">
      <w:r>
        <w:rPr>
          <w:noProof/>
        </w:rPr>
        <w:pict w14:anchorId="650395DE">
          <v:rect id="_x0000_i1025" alt="" style="width:451.3pt;height:.05pt;mso-width-percent:0;mso-height-percent:0;mso-width-percent:0;mso-height-percent:0" o:hralign="center" o:hrstd="t" o:hr="t"/>
        </w:pict>
      </w:r>
    </w:p>
    <w:p w14:paraId="3FDCA812" w14:textId="77777777" w:rsidR="009F1B59" w:rsidRDefault="00000000">
      <w:pPr>
        <w:pStyle w:val="Heading2"/>
      </w:pPr>
      <w:bookmarkStart w:id="10" w:name="links"/>
      <w:bookmarkEnd w:id="9"/>
      <w:r>
        <w:t>8) Links</w:t>
      </w:r>
    </w:p>
    <w:p w14:paraId="0F2882D9" w14:textId="77777777" w:rsidR="009F1B59" w:rsidRDefault="00000000">
      <w:pPr>
        <w:pStyle w:val="Compact"/>
        <w:numPr>
          <w:ilvl w:val="0"/>
          <w:numId w:val="10"/>
        </w:numPr>
      </w:pPr>
      <w:r>
        <w:t>Website: https://lucaberton.com/</w:t>
      </w:r>
    </w:p>
    <w:p w14:paraId="20307D2D" w14:textId="77777777" w:rsidR="009F1B59" w:rsidRDefault="00000000">
      <w:pPr>
        <w:pStyle w:val="Compact"/>
        <w:numPr>
          <w:ilvl w:val="0"/>
          <w:numId w:val="10"/>
        </w:numPr>
      </w:pPr>
      <w:r>
        <w:t>Conferences: https://lucaberton.com/conferences/</w:t>
      </w:r>
    </w:p>
    <w:p w14:paraId="7F3EDF9E" w14:textId="77777777" w:rsidR="009F1B59" w:rsidRDefault="00000000">
      <w:pPr>
        <w:pStyle w:val="Compact"/>
        <w:numPr>
          <w:ilvl w:val="0"/>
          <w:numId w:val="10"/>
        </w:numPr>
      </w:pPr>
      <w:r>
        <w:t>KubeCon EU 2026 post: https://lucaberton.com/blog/kubecon-europe-2026/</w:t>
      </w:r>
      <w:bookmarkEnd w:id="0"/>
      <w:bookmarkEnd w:id="10"/>
    </w:p>
    <w:sectPr w:rsidR="009F1B5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C8A4D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35CAC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1542B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40779169">
    <w:abstractNumId w:val="0"/>
  </w:num>
  <w:num w:numId="2" w16cid:durableId="4757321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3804415">
    <w:abstractNumId w:val="1"/>
  </w:num>
  <w:num w:numId="4" w16cid:durableId="2135830629">
    <w:abstractNumId w:val="1"/>
  </w:num>
  <w:num w:numId="5" w16cid:durableId="592393929">
    <w:abstractNumId w:val="1"/>
  </w:num>
  <w:num w:numId="6" w16cid:durableId="185102124">
    <w:abstractNumId w:val="1"/>
  </w:num>
  <w:num w:numId="7" w16cid:durableId="915549602">
    <w:abstractNumId w:val="1"/>
  </w:num>
  <w:num w:numId="8" w16cid:durableId="100075327">
    <w:abstractNumId w:val="1"/>
  </w:num>
  <w:num w:numId="9" w16cid:durableId="1013144149">
    <w:abstractNumId w:val="1"/>
  </w:num>
  <w:num w:numId="10" w16cid:durableId="2119828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B59"/>
    <w:rsid w:val="0045182D"/>
    <w:rsid w:val="005E657B"/>
    <w:rsid w:val="009F1B59"/>
    <w:rsid w:val="00D7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5F0BE"/>
  <w15:docId w15:val="{936FEAF4-4501-9342-971D-F3876B50A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Luca Berton</cp:lastModifiedBy>
  <cp:revision>2</cp:revision>
  <dcterms:created xsi:type="dcterms:W3CDTF">2026-02-19T11:26:00Z</dcterms:created>
  <dcterms:modified xsi:type="dcterms:W3CDTF">2026-02-19T11:26:00Z</dcterms:modified>
</cp:coreProperties>
</file>