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3820203"/>
        <w:docPartObj>
          <w:docPartGallery w:val="Cover Pages"/>
          <w:docPartUnique/>
        </w:docPartObj>
      </w:sdtPr>
      <w:sdtEndPr>
        <w:rPr>
          <w:rFonts w:ascii="Calibri" w:hAnsi="Calibri" w:cs="Calibri"/>
          <w:color w:val="000000"/>
        </w:rPr>
      </w:sdtEndPr>
      <w:sdtContent>
        <w:p w14:paraId="10ABE81B" w14:textId="56B1D8EC" w:rsidR="00384299" w:rsidRDefault="00E91B0E">
          <w:r>
            <w:rPr>
              <w:noProof/>
            </w:rPr>
            <mc:AlternateContent>
              <mc:Choice Requires="wps">
                <w:drawing>
                  <wp:anchor distT="0" distB="0" distL="114300" distR="114300" simplePos="0" relativeHeight="251659264" behindDoc="1" locked="0" layoutInCell="1" allowOverlap="0" wp14:anchorId="35D6F7A1" wp14:editId="2407B4DA">
                    <wp:simplePos x="0" y="0"/>
                    <wp:positionH relativeFrom="page">
                      <wp:align>center</wp:align>
                    </wp:positionH>
                    <wp:positionV relativeFrom="page">
                      <wp:align>center</wp:align>
                    </wp:positionV>
                    <wp:extent cx="6858000" cy="9144000"/>
                    <wp:effectExtent l="0" t="0" r="0" b="0"/>
                    <wp:wrapNone/>
                    <wp:docPr id="131447023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384299" w14:paraId="13D63CE8" w14:textId="77777777">
                                  <w:trPr>
                                    <w:trHeight w:hRule="exact" w:val="9360"/>
                                  </w:trPr>
                                  <w:tc>
                                    <w:tcPr>
                                      <w:tcW w:w="9350" w:type="dxa"/>
                                    </w:tcPr>
                                    <w:p w14:paraId="13C5518D" w14:textId="50D1D538" w:rsidR="00384299" w:rsidRDefault="00800097">
                                      <w:r>
                                        <w:rPr>
                                          <w:noProof/>
                                        </w:rPr>
                                        <w:drawing>
                                          <wp:inline distT="0" distB="0" distL="0" distR="0" wp14:anchorId="2DBCC454" wp14:editId="3C96AA8A">
                                            <wp:extent cx="6858000" cy="5924550"/>
                                            <wp:effectExtent l="0" t="0" r="0" b="0"/>
                                            <wp:docPr id="1608405754" name="Picture 1608405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5924550"/>
                                                    </a:xfrm>
                                                    <a:prstGeom prst="rect">
                                                      <a:avLst/>
                                                    </a:prstGeom>
                                                    <a:noFill/>
                                                    <a:ln>
                                                      <a:noFill/>
                                                    </a:ln>
                                                  </pic:spPr>
                                                </pic:pic>
                                              </a:graphicData>
                                            </a:graphic>
                                          </wp:inline>
                                        </w:drawing>
                                      </w:r>
                                    </w:p>
                                  </w:tc>
                                </w:tr>
                                <w:tr w:rsidR="00384299" w14:paraId="54254F1E" w14:textId="77777777">
                                  <w:trPr>
                                    <w:trHeight w:hRule="exact" w:val="4320"/>
                                  </w:trPr>
                                  <w:tc>
                                    <w:tcPr>
                                      <w:tcW w:w="9350" w:type="dxa"/>
                                      <w:shd w:val="clear" w:color="auto" w:fill="44546A" w:themeFill="text2"/>
                                      <w:vAlign w:val="center"/>
                                    </w:tcPr>
                                    <w:p w14:paraId="1CEB49FA" w14:textId="41A31751" w:rsidR="00384299" w:rsidRDefault="00384299">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7DF7EBD5BC384202B3D90AADC45BA86C"/>
                                          </w:placeholder>
                                          <w:dataBinding w:prefixMappings="xmlns:ns0='http://purl.org/dc/elements/1.1/' xmlns:ns1='http://schemas.openxmlformats.org/package/2006/metadata/core-properties' " w:xpath="/ns1:coreProperties[1]/ns0:title[1]" w:storeItemID="{6C3C8BC8-F283-45AE-878A-BAB7291924A1}"/>
                                          <w:text/>
                                        </w:sdtPr>
                                        <w:sdtContent>
                                          <w:r w:rsidR="00800097">
                                            <w:rPr>
                                              <w:rFonts w:asciiTheme="majorHAnsi" w:hAnsiTheme="majorHAnsi"/>
                                              <w:color w:val="FFFFFF" w:themeColor="background1"/>
                                              <w:sz w:val="96"/>
                                              <w:szCs w:val="96"/>
                                            </w:rPr>
                                            <w:t xml:space="preserve">ESG Research Project </w:t>
                                          </w:r>
                                        </w:sdtContent>
                                      </w:sdt>
                                    </w:p>
                                    <w:p w14:paraId="0981D06B" w14:textId="080AC4E5" w:rsidR="00384299" w:rsidRDefault="00800097">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4BAC798D8272456F8F619E0EED1AA6BE"/>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 xml:space="preserve">A </w:t>
                                          </w:r>
                                          <w:r w:rsidRPr="00800097">
                                            <w:rPr>
                                              <w:color w:val="FFFFFF" w:themeColor="background1"/>
                                              <w:sz w:val="32"/>
                                              <w:szCs w:val="32"/>
                                            </w:rPr>
                                            <w:t>thorough ESG analysis of three of the most notable companies within the gold mining industry: Newmont Corporation, Barrick Gold, and AngloGold Ashanti.</w:t>
                                          </w:r>
                                        </w:sdtContent>
                                      </w:sdt>
                                    </w:p>
                                  </w:tc>
                                </w:tr>
                                <w:tr w:rsidR="00384299" w14:paraId="11BC92A8"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384299" w14:paraId="595E9302" w14:textId="77777777">
                                        <w:trPr>
                                          <w:trHeight w:hRule="exact" w:val="720"/>
                                        </w:trPr>
                                        <w:tc>
                                          <w:tcPr>
                                            <w:tcW w:w="3590" w:type="dxa"/>
                                            <w:vAlign w:val="center"/>
                                          </w:tcPr>
                                          <w:p w14:paraId="36591F38" w14:textId="39AD6884" w:rsidR="00384299" w:rsidRDefault="00384299">
                                            <w:pPr>
                                              <w:pStyle w:val="NoSpacing"/>
                                              <w:ind w:left="720" w:right="144"/>
                                              <w:rPr>
                                                <w:color w:val="FFFFFF" w:themeColor="background1"/>
                                              </w:rPr>
                                            </w:pPr>
                                            <w:sdt>
                                              <w:sdtPr>
                                                <w:rPr>
                                                  <w:color w:val="FFFFFF" w:themeColor="background1"/>
                                                </w:rPr>
                                                <w:alias w:val="Author"/>
                                                <w:tag w:val=""/>
                                                <w:id w:val="942812742"/>
                                                <w:placeholder>
                                                  <w:docPart w:val="7AE3B3DF3AB24E7CA8CA52FE2065FBD9"/>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Luca Buselli</w:t>
                                                </w:r>
                                              </w:sdtContent>
                                            </w:sdt>
                                          </w:p>
                                        </w:tc>
                                        <w:tc>
                                          <w:tcPr>
                                            <w:tcW w:w="3591" w:type="dxa"/>
                                            <w:vAlign w:val="center"/>
                                          </w:tcPr>
                                          <w:sdt>
                                            <w:sdtPr>
                                              <w:rPr>
                                                <w:color w:val="FFFFFF" w:themeColor="background1"/>
                                              </w:rPr>
                                              <w:alias w:val="Date"/>
                                              <w:tag w:val=""/>
                                              <w:id w:val="748164578"/>
                                              <w:placeholder>
                                                <w:docPart w:val="72E3D9AF1CBE492AADFFACFF7A93CA97"/>
                                              </w:placeholder>
                                              <w:dataBinding w:prefixMappings="xmlns:ns0='http://schemas.microsoft.com/office/2006/coverPageProps' " w:xpath="/ns0:CoverPageProperties[1]/ns0:PublishDate[1]" w:storeItemID="{55AF091B-3C7A-41E3-B477-F2FDAA23CFDA}"/>
                                              <w:date w:fullDate="2023-07-27T00:00:00Z">
                                                <w:dateFormat w:val="M/d/yy"/>
                                                <w:lid w:val="en-US"/>
                                                <w:storeMappedDataAs w:val="dateTime"/>
                                                <w:calendar w:val="gregorian"/>
                                              </w:date>
                                            </w:sdtPr>
                                            <w:sdtContent>
                                              <w:p w14:paraId="140F81B6" w14:textId="781E2DD3" w:rsidR="00384299" w:rsidRDefault="00800097">
                                                <w:pPr>
                                                  <w:pStyle w:val="NoSpacing"/>
                                                  <w:ind w:left="144" w:right="144"/>
                                                  <w:jc w:val="center"/>
                                                  <w:rPr>
                                                    <w:color w:val="FFFFFF" w:themeColor="background1"/>
                                                  </w:rPr>
                                                </w:pPr>
                                                <w:r>
                                                  <w:rPr>
                                                    <w:color w:val="FFFFFF" w:themeColor="background1"/>
                                                  </w:rPr>
                                                  <w:t>7/27/23</w:t>
                                                </w:r>
                                              </w:p>
                                            </w:sdtContent>
                                          </w:sdt>
                                        </w:tc>
                                        <w:sdt>
                                          <w:sdtPr>
                                            <w:rPr>
                                              <w:color w:val="FFFFFF" w:themeColor="background1"/>
                                            </w:rPr>
                                            <w:alias w:val="Course title"/>
                                            <w:tag w:val=""/>
                                            <w:id w:val="-15923909"/>
                                            <w:placeholder>
                                              <w:docPart w:val="8005A4DCCD3C43F28655F627DA7C7042"/>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31EFD8D8" w14:textId="76E5640B" w:rsidR="00384299" w:rsidRDefault="00800097">
                                                <w:pPr>
                                                  <w:pStyle w:val="NoSpacing"/>
                                                  <w:ind w:left="144" w:right="720"/>
                                                  <w:jc w:val="right"/>
                                                  <w:rPr>
                                                    <w:color w:val="FFFFFF" w:themeColor="background1"/>
                                                  </w:rPr>
                                                </w:pPr>
                                                <w:r>
                                                  <w:rPr>
                                                    <w:color w:val="FFFFFF" w:themeColor="background1"/>
                                                  </w:rPr>
                                                  <w:t>FIN-3700</w:t>
                                                </w:r>
                                              </w:p>
                                            </w:tc>
                                          </w:sdtContent>
                                        </w:sdt>
                                      </w:tr>
                                    </w:tbl>
                                    <w:p w14:paraId="1C3AAAF1" w14:textId="77777777" w:rsidR="00384299" w:rsidRDefault="00384299"/>
                                  </w:tc>
                                </w:tr>
                              </w:tbl>
                              <w:p w14:paraId="0A52E5DD" w14:textId="77777777" w:rsidR="00384299" w:rsidRDefault="003842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5D6F7A1" id="_x0000_t202" coordsize="21600,21600" o:spt="202" path="m,l,21600r21600,l21600,xe">
                    <v:stroke joinstyle="miter"/>
                    <v:path gradientshapeok="t" o:connecttype="rect"/>
                  </v:shapetype>
                  <v:shape id="Text Box 1" o:spid="_x0000_s1026" type="#_x0000_t202"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ZobAIAAEcFAAAOAAAAZHJzL2Uyb0RvYy54bWysVE1v2zAMvQ/YfxB0X+10bdEZcYosRYcB&#10;QVssHXpWZCkxKouaxMTOfv0o2U6GbpcOu8i0+Pj1SGp60zWG7ZUPNdiST85yzpSVUNV2U/LvT3cf&#10;rjkLKGwlDFhV8oMK/Gb2/t20dYU6hy2YSnlGTmwoWlfyLaIrsizIrWpEOAOnLCk1+EYg/fpNVnnR&#10;kvfGZOd5fpW14CvnQaoQ6Pa2V/JZ8q+1kvigdVDITMkpN0ynT+c6ntlsKoqNF25byyEN8Q9ZNKK2&#10;FPTo6lagYDtf/+GqqaWHABrPJDQZaF1LlWqgaib5q2pWW+FUqoXICe5IU/h/buX9fuUePcPuM3TU&#10;wFREcEuQL4G4yVoXigETOQ1FIHQstNO+iV8qgZEhcXs48qk6ZJIur64vr/OcVJJ0nyYXF/Enej2Z&#10;Ox/wi4KGRaHknhqWUhD7ZcAeOkJiNAt3tTGpacaylkJ8vMyTwVFDzo2NWJXaP7g5pZ4kPBgVMcZ+&#10;U5rVVaogXqTBUwvj2V7QyAgplcXJkHRCR5SmJN5iOOBPWb3FuK+DLFJksHg0bmoLvu9Y3JdT2tXL&#10;mLLu8UMnQ193pAC7dUc8RnEN1YFGwEO/HcHJu5q6sRQBH4WndaAO0orjAx3aALEOg8TZFvzPv91H&#10;PE0paTlrab1KHn7shFecma+W5jfu4ij4UViPgt01CyD6J/R4OJlEMvBoRlF7aJ5p8+cxCqmElRSr&#10;5DiKC+yXnF4OqebzBKKNcwKXduXkOOlxtp66Z+HdMIBIs3sP4+KJ4tUc9tjYCAvzHYKu05CeWByI&#10;pm1NYz68LPE5+P0/oU7v3+wXAAAA//8DAFBLAwQUAAYACAAAACEAdPtmktoAAAAHAQAADwAAAGRy&#10;cy9kb3ducmV2LnhtbEyPS0/DMBCE70j8B2uRuFG7qEJViFMhHjdeLSDBzYmXJMJeR7aThn/Plgtc&#10;VjOa1ey35Wb2TkwYUx9Iw3KhQCA1wfbUanh9uTtbg0jZkDUuEGr4xgSb6vioNIUNe9ritMut4BJK&#10;hdHQ5TwUUqamQ2/SIgxInH2G6E1mG1tpo9lzuXfyXKkL6U1PfKEzA1532HztRq/Bvad4X6v8Md20&#10;D/n5SY5vt8tHrU9P5qtLEBnn/LcMB3xGh4qZ6jCSTcJp4Efy7zxkaq3Y16xWK1ayKuV//uoHAAD/&#10;/wMAUEsBAi0AFAAGAAgAAAAhALaDOJL+AAAA4QEAABMAAAAAAAAAAAAAAAAAAAAAAFtDb250ZW50&#10;X1R5cGVzXS54bWxQSwECLQAUAAYACAAAACEAOP0h/9YAAACUAQAACwAAAAAAAAAAAAAAAAAvAQAA&#10;X3JlbHMvLnJlbHNQSwECLQAUAAYACAAAACEAwlRmaGwCAABHBQAADgAAAAAAAAAAAAAAAAAuAgAA&#10;ZHJzL2Uyb0RvYy54bWxQSwECLQAUAAYACAAAACEAdPtmktoAAAAHAQAADwAAAAAAAAAAAAAAAADG&#10;BAAAZHJzL2Rvd25yZXYueG1sUEsFBgAAAAAEAAQA8wAAAM0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384299" w14:paraId="13D63CE8" w14:textId="77777777">
                            <w:trPr>
                              <w:trHeight w:hRule="exact" w:val="9360"/>
                            </w:trPr>
                            <w:tc>
                              <w:tcPr>
                                <w:tcW w:w="9350" w:type="dxa"/>
                              </w:tcPr>
                              <w:p w14:paraId="13C5518D" w14:textId="50D1D538" w:rsidR="00384299" w:rsidRDefault="00800097">
                                <w:r>
                                  <w:rPr>
                                    <w:noProof/>
                                  </w:rPr>
                                  <w:drawing>
                                    <wp:inline distT="0" distB="0" distL="0" distR="0" wp14:anchorId="2DBCC454" wp14:editId="3C96AA8A">
                                      <wp:extent cx="6858000" cy="5924550"/>
                                      <wp:effectExtent l="0" t="0" r="0" b="0"/>
                                      <wp:docPr id="1608405754" name="Picture 1608405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5924550"/>
                                              </a:xfrm>
                                              <a:prstGeom prst="rect">
                                                <a:avLst/>
                                              </a:prstGeom>
                                              <a:noFill/>
                                              <a:ln>
                                                <a:noFill/>
                                              </a:ln>
                                            </pic:spPr>
                                          </pic:pic>
                                        </a:graphicData>
                                      </a:graphic>
                                    </wp:inline>
                                  </w:drawing>
                                </w:r>
                              </w:p>
                            </w:tc>
                          </w:tr>
                          <w:tr w:rsidR="00384299" w14:paraId="54254F1E" w14:textId="77777777">
                            <w:trPr>
                              <w:trHeight w:hRule="exact" w:val="4320"/>
                            </w:trPr>
                            <w:tc>
                              <w:tcPr>
                                <w:tcW w:w="9350" w:type="dxa"/>
                                <w:shd w:val="clear" w:color="auto" w:fill="44546A" w:themeFill="text2"/>
                                <w:vAlign w:val="center"/>
                              </w:tcPr>
                              <w:p w14:paraId="1CEB49FA" w14:textId="41A31751" w:rsidR="00384299" w:rsidRDefault="00384299">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7DF7EBD5BC384202B3D90AADC45BA86C"/>
                                    </w:placeholder>
                                    <w:dataBinding w:prefixMappings="xmlns:ns0='http://purl.org/dc/elements/1.1/' xmlns:ns1='http://schemas.openxmlformats.org/package/2006/metadata/core-properties' " w:xpath="/ns1:coreProperties[1]/ns0:title[1]" w:storeItemID="{6C3C8BC8-F283-45AE-878A-BAB7291924A1}"/>
                                    <w:text/>
                                  </w:sdtPr>
                                  <w:sdtContent>
                                    <w:r w:rsidR="00800097">
                                      <w:rPr>
                                        <w:rFonts w:asciiTheme="majorHAnsi" w:hAnsiTheme="majorHAnsi"/>
                                        <w:color w:val="FFFFFF" w:themeColor="background1"/>
                                        <w:sz w:val="96"/>
                                        <w:szCs w:val="96"/>
                                      </w:rPr>
                                      <w:t xml:space="preserve">ESG Research Project </w:t>
                                    </w:r>
                                  </w:sdtContent>
                                </w:sdt>
                              </w:p>
                              <w:p w14:paraId="0981D06B" w14:textId="080AC4E5" w:rsidR="00384299" w:rsidRDefault="00800097">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4BAC798D8272456F8F619E0EED1AA6BE"/>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 xml:space="preserve">A </w:t>
                                    </w:r>
                                    <w:r w:rsidRPr="00800097">
                                      <w:rPr>
                                        <w:color w:val="FFFFFF" w:themeColor="background1"/>
                                        <w:sz w:val="32"/>
                                        <w:szCs w:val="32"/>
                                      </w:rPr>
                                      <w:t>thorough ESG analysis of three of the most notable companies within the gold mining industry: Newmont Corporation, Barrick Gold, and AngloGold Ashanti.</w:t>
                                    </w:r>
                                  </w:sdtContent>
                                </w:sdt>
                              </w:p>
                            </w:tc>
                          </w:tr>
                          <w:tr w:rsidR="00384299" w14:paraId="11BC92A8"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384299" w14:paraId="595E9302" w14:textId="77777777">
                                  <w:trPr>
                                    <w:trHeight w:hRule="exact" w:val="720"/>
                                  </w:trPr>
                                  <w:tc>
                                    <w:tcPr>
                                      <w:tcW w:w="3590" w:type="dxa"/>
                                      <w:vAlign w:val="center"/>
                                    </w:tcPr>
                                    <w:p w14:paraId="36591F38" w14:textId="39AD6884" w:rsidR="00384299" w:rsidRDefault="00384299">
                                      <w:pPr>
                                        <w:pStyle w:val="NoSpacing"/>
                                        <w:ind w:left="720" w:right="144"/>
                                        <w:rPr>
                                          <w:color w:val="FFFFFF" w:themeColor="background1"/>
                                        </w:rPr>
                                      </w:pPr>
                                      <w:sdt>
                                        <w:sdtPr>
                                          <w:rPr>
                                            <w:color w:val="FFFFFF" w:themeColor="background1"/>
                                          </w:rPr>
                                          <w:alias w:val="Author"/>
                                          <w:tag w:val=""/>
                                          <w:id w:val="942812742"/>
                                          <w:placeholder>
                                            <w:docPart w:val="7AE3B3DF3AB24E7CA8CA52FE2065FBD9"/>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Luca Buselli</w:t>
                                          </w:r>
                                        </w:sdtContent>
                                      </w:sdt>
                                    </w:p>
                                  </w:tc>
                                  <w:tc>
                                    <w:tcPr>
                                      <w:tcW w:w="3591" w:type="dxa"/>
                                      <w:vAlign w:val="center"/>
                                    </w:tcPr>
                                    <w:sdt>
                                      <w:sdtPr>
                                        <w:rPr>
                                          <w:color w:val="FFFFFF" w:themeColor="background1"/>
                                        </w:rPr>
                                        <w:alias w:val="Date"/>
                                        <w:tag w:val=""/>
                                        <w:id w:val="748164578"/>
                                        <w:placeholder>
                                          <w:docPart w:val="72E3D9AF1CBE492AADFFACFF7A93CA97"/>
                                        </w:placeholder>
                                        <w:dataBinding w:prefixMappings="xmlns:ns0='http://schemas.microsoft.com/office/2006/coverPageProps' " w:xpath="/ns0:CoverPageProperties[1]/ns0:PublishDate[1]" w:storeItemID="{55AF091B-3C7A-41E3-B477-F2FDAA23CFDA}"/>
                                        <w:date w:fullDate="2023-07-27T00:00:00Z">
                                          <w:dateFormat w:val="M/d/yy"/>
                                          <w:lid w:val="en-US"/>
                                          <w:storeMappedDataAs w:val="dateTime"/>
                                          <w:calendar w:val="gregorian"/>
                                        </w:date>
                                      </w:sdtPr>
                                      <w:sdtContent>
                                        <w:p w14:paraId="140F81B6" w14:textId="781E2DD3" w:rsidR="00384299" w:rsidRDefault="00800097">
                                          <w:pPr>
                                            <w:pStyle w:val="NoSpacing"/>
                                            <w:ind w:left="144" w:right="144"/>
                                            <w:jc w:val="center"/>
                                            <w:rPr>
                                              <w:color w:val="FFFFFF" w:themeColor="background1"/>
                                            </w:rPr>
                                          </w:pPr>
                                          <w:r>
                                            <w:rPr>
                                              <w:color w:val="FFFFFF" w:themeColor="background1"/>
                                            </w:rPr>
                                            <w:t>7/27/23</w:t>
                                          </w:r>
                                        </w:p>
                                      </w:sdtContent>
                                    </w:sdt>
                                  </w:tc>
                                  <w:sdt>
                                    <w:sdtPr>
                                      <w:rPr>
                                        <w:color w:val="FFFFFF" w:themeColor="background1"/>
                                      </w:rPr>
                                      <w:alias w:val="Course title"/>
                                      <w:tag w:val=""/>
                                      <w:id w:val="-15923909"/>
                                      <w:placeholder>
                                        <w:docPart w:val="8005A4DCCD3C43F28655F627DA7C7042"/>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31EFD8D8" w14:textId="76E5640B" w:rsidR="00384299" w:rsidRDefault="00800097">
                                          <w:pPr>
                                            <w:pStyle w:val="NoSpacing"/>
                                            <w:ind w:left="144" w:right="720"/>
                                            <w:jc w:val="right"/>
                                            <w:rPr>
                                              <w:color w:val="FFFFFF" w:themeColor="background1"/>
                                            </w:rPr>
                                          </w:pPr>
                                          <w:r>
                                            <w:rPr>
                                              <w:color w:val="FFFFFF" w:themeColor="background1"/>
                                            </w:rPr>
                                            <w:t>FIN-3700</w:t>
                                          </w:r>
                                        </w:p>
                                      </w:tc>
                                    </w:sdtContent>
                                  </w:sdt>
                                </w:tr>
                              </w:tbl>
                              <w:p w14:paraId="1C3AAAF1" w14:textId="77777777" w:rsidR="00384299" w:rsidRDefault="00384299"/>
                            </w:tc>
                          </w:tr>
                        </w:tbl>
                        <w:p w14:paraId="0A52E5DD" w14:textId="77777777" w:rsidR="00384299" w:rsidRDefault="00384299"/>
                      </w:txbxContent>
                    </v:textbox>
                    <w10:wrap anchorx="page" anchory="page"/>
                  </v:shape>
                </w:pict>
              </mc:Fallback>
            </mc:AlternateContent>
          </w:r>
        </w:p>
        <w:p w14:paraId="14F6CE54" w14:textId="184C25A5" w:rsidR="00195597" w:rsidRPr="00800097" w:rsidRDefault="00384299">
          <w:pPr>
            <w:rPr>
              <w:rFonts w:ascii="Calibri" w:hAnsi="Calibri" w:cs="Calibri"/>
              <w:color w:val="000000"/>
              <w:sz w:val="22"/>
              <w:szCs w:val="22"/>
            </w:rPr>
          </w:pPr>
          <w:r>
            <w:rPr>
              <w:rFonts w:ascii="Calibri" w:hAnsi="Calibri" w:cs="Calibri"/>
              <w:color w:val="000000"/>
            </w:rPr>
            <w:br w:type="page"/>
          </w:r>
        </w:p>
      </w:sdtContent>
    </w:sdt>
    <w:sdt>
      <w:sdtPr>
        <w:id w:val="1667058795"/>
        <w:docPartObj>
          <w:docPartGallery w:val="Table of Contents"/>
          <w:docPartUnique/>
        </w:docPartObj>
      </w:sdtPr>
      <w:sdtEndPr>
        <w:rPr>
          <w:rFonts w:ascii="Times New Roman" w:eastAsia="Times New Roman" w:hAnsi="Times New Roman" w:cs="Times New Roman"/>
          <w:b/>
          <w:bCs/>
          <w:noProof/>
          <w:color w:val="auto"/>
          <w:sz w:val="24"/>
          <w:szCs w:val="24"/>
          <w14:ligatures w14:val="none"/>
        </w:rPr>
      </w:sdtEndPr>
      <w:sdtContent>
        <w:p w14:paraId="2A62903A" w14:textId="7EFFAD7A" w:rsidR="00464EDC" w:rsidRDefault="00464EDC">
          <w:pPr>
            <w:pStyle w:val="TOCHeading"/>
          </w:pPr>
          <w:r>
            <w:t>Contents</w:t>
          </w:r>
        </w:p>
        <w:p w14:paraId="021E97A4" w14:textId="3F322707" w:rsidR="00EB287E" w:rsidRDefault="00464ED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1392537" w:history="1">
            <w:r w:rsidR="00EB287E" w:rsidRPr="004D6DEF">
              <w:rPr>
                <w:rStyle w:val="Hyperlink"/>
                <w:rFonts w:ascii="Times New Roman" w:hAnsi="Times New Roman" w:cs="Times New Roman"/>
                <w:noProof/>
              </w:rPr>
              <w:t>Abstract.</w:t>
            </w:r>
            <w:r w:rsidR="00EB287E">
              <w:rPr>
                <w:noProof/>
                <w:webHidden/>
              </w:rPr>
              <w:tab/>
            </w:r>
            <w:r w:rsidR="00EB287E">
              <w:rPr>
                <w:noProof/>
                <w:webHidden/>
              </w:rPr>
              <w:fldChar w:fldCharType="begin"/>
            </w:r>
            <w:r w:rsidR="00EB287E">
              <w:rPr>
                <w:noProof/>
                <w:webHidden/>
              </w:rPr>
              <w:instrText xml:space="preserve"> PAGEREF _Toc141392537 \h </w:instrText>
            </w:r>
            <w:r w:rsidR="00EB287E">
              <w:rPr>
                <w:noProof/>
                <w:webHidden/>
              </w:rPr>
            </w:r>
            <w:r w:rsidR="00EB287E">
              <w:rPr>
                <w:noProof/>
                <w:webHidden/>
              </w:rPr>
              <w:fldChar w:fldCharType="separate"/>
            </w:r>
            <w:r w:rsidR="00404C94">
              <w:rPr>
                <w:noProof/>
                <w:webHidden/>
              </w:rPr>
              <w:t>2</w:t>
            </w:r>
            <w:r w:rsidR="00EB287E">
              <w:rPr>
                <w:noProof/>
                <w:webHidden/>
              </w:rPr>
              <w:fldChar w:fldCharType="end"/>
            </w:r>
          </w:hyperlink>
        </w:p>
        <w:p w14:paraId="6AAC152A" w14:textId="08049C5C" w:rsidR="00EB287E" w:rsidRDefault="00EB287E">
          <w:pPr>
            <w:pStyle w:val="TOC1"/>
            <w:tabs>
              <w:tab w:val="right" w:leader="dot" w:pos="9350"/>
            </w:tabs>
            <w:rPr>
              <w:rFonts w:eastAsiaTheme="minorEastAsia"/>
              <w:noProof/>
            </w:rPr>
          </w:pPr>
          <w:hyperlink w:anchor="_Toc141392538" w:history="1">
            <w:r w:rsidRPr="004D6DEF">
              <w:rPr>
                <w:rStyle w:val="Hyperlink"/>
                <w:rFonts w:ascii="Times New Roman" w:hAnsi="Times New Roman" w:cs="Times New Roman"/>
                <w:noProof/>
              </w:rPr>
              <w:t>E, S, and G – Weights and Scores.</w:t>
            </w:r>
            <w:r>
              <w:rPr>
                <w:noProof/>
                <w:webHidden/>
              </w:rPr>
              <w:tab/>
            </w:r>
            <w:r>
              <w:rPr>
                <w:noProof/>
                <w:webHidden/>
              </w:rPr>
              <w:fldChar w:fldCharType="begin"/>
            </w:r>
            <w:r>
              <w:rPr>
                <w:noProof/>
                <w:webHidden/>
              </w:rPr>
              <w:instrText xml:space="preserve"> PAGEREF _Toc141392538 \h </w:instrText>
            </w:r>
            <w:r>
              <w:rPr>
                <w:noProof/>
                <w:webHidden/>
              </w:rPr>
            </w:r>
            <w:r>
              <w:rPr>
                <w:noProof/>
                <w:webHidden/>
              </w:rPr>
              <w:fldChar w:fldCharType="separate"/>
            </w:r>
            <w:r w:rsidR="00404C94">
              <w:rPr>
                <w:noProof/>
                <w:webHidden/>
              </w:rPr>
              <w:t>3</w:t>
            </w:r>
            <w:r>
              <w:rPr>
                <w:noProof/>
                <w:webHidden/>
              </w:rPr>
              <w:fldChar w:fldCharType="end"/>
            </w:r>
          </w:hyperlink>
        </w:p>
        <w:p w14:paraId="66B4DB01" w14:textId="79A4A9DA" w:rsidR="00EB287E" w:rsidRDefault="00EB287E">
          <w:pPr>
            <w:pStyle w:val="TOC1"/>
            <w:tabs>
              <w:tab w:val="right" w:leader="dot" w:pos="9350"/>
            </w:tabs>
            <w:rPr>
              <w:rFonts w:eastAsiaTheme="minorEastAsia"/>
              <w:noProof/>
            </w:rPr>
          </w:pPr>
          <w:hyperlink w:anchor="_Toc141392539" w:history="1">
            <w:r w:rsidRPr="004D6DEF">
              <w:rPr>
                <w:rStyle w:val="Hyperlink"/>
                <w:rFonts w:ascii="Times New Roman" w:hAnsi="Times New Roman" w:cs="Times New Roman"/>
                <w:noProof/>
              </w:rPr>
              <w:t>Final Rating Criteria.</w:t>
            </w:r>
            <w:r>
              <w:rPr>
                <w:noProof/>
                <w:webHidden/>
              </w:rPr>
              <w:tab/>
            </w:r>
            <w:r>
              <w:rPr>
                <w:noProof/>
                <w:webHidden/>
              </w:rPr>
              <w:fldChar w:fldCharType="begin"/>
            </w:r>
            <w:r>
              <w:rPr>
                <w:noProof/>
                <w:webHidden/>
              </w:rPr>
              <w:instrText xml:space="preserve"> PAGEREF _Toc141392539 \h </w:instrText>
            </w:r>
            <w:r>
              <w:rPr>
                <w:noProof/>
                <w:webHidden/>
              </w:rPr>
            </w:r>
            <w:r>
              <w:rPr>
                <w:noProof/>
                <w:webHidden/>
              </w:rPr>
              <w:fldChar w:fldCharType="separate"/>
            </w:r>
            <w:r w:rsidR="00404C94">
              <w:rPr>
                <w:noProof/>
                <w:webHidden/>
              </w:rPr>
              <w:t>4</w:t>
            </w:r>
            <w:r>
              <w:rPr>
                <w:noProof/>
                <w:webHidden/>
              </w:rPr>
              <w:fldChar w:fldCharType="end"/>
            </w:r>
          </w:hyperlink>
        </w:p>
        <w:p w14:paraId="434291AD" w14:textId="6B5C93CC" w:rsidR="00EB287E" w:rsidRDefault="00EB287E">
          <w:pPr>
            <w:pStyle w:val="TOC1"/>
            <w:tabs>
              <w:tab w:val="right" w:leader="dot" w:pos="9350"/>
            </w:tabs>
            <w:rPr>
              <w:rFonts w:eastAsiaTheme="minorEastAsia"/>
              <w:noProof/>
            </w:rPr>
          </w:pPr>
          <w:hyperlink w:anchor="_Toc141392540" w:history="1">
            <w:r w:rsidRPr="004D6DEF">
              <w:rPr>
                <w:rStyle w:val="Hyperlink"/>
                <w:rFonts w:ascii="Times New Roman" w:hAnsi="Times New Roman" w:cs="Times New Roman"/>
                <w:noProof/>
              </w:rPr>
              <w:t>Newmont Corporation.</w:t>
            </w:r>
            <w:r>
              <w:rPr>
                <w:noProof/>
                <w:webHidden/>
              </w:rPr>
              <w:tab/>
            </w:r>
            <w:r>
              <w:rPr>
                <w:noProof/>
                <w:webHidden/>
              </w:rPr>
              <w:fldChar w:fldCharType="begin"/>
            </w:r>
            <w:r>
              <w:rPr>
                <w:noProof/>
                <w:webHidden/>
              </w:rPr>
              <w:instrText xml:space="preserve"> PAGEREF _Toc141392540 \h </w:instrText>
            </w:r>
            <w:r>
              <w:rPr>
                <w:noProof/>
                <w:webHidden/>
              </w:rPr>
            </w:r>
            <w:r>
              <w:rPr>
                <w:noProof/>
                <w:webHidden/>
              </w:rPr>
              <w:fldChar w:fldCharType="separate"/>
            </w:r>
            <w:r w:rsidR="00404C94">
              <w:rPr>
                <w:noProof/>
                <w:webHidden/>
              </w:rPr>
              <w:t>5</w:t>
            </w:r>
            <w:r>
              <w:rPr>
                <w:noProof/>
                <w:webHidden/>
              </w:rPr>
              <w:fldChar w:fldCharType="end"/>
            </w:r>
          </w:hyperlink>
        </w:p>
        <w:p w14:paraId="6BDB6B4B" w14:textId="41737388" w:rsidR="00EB287E" w:rsidRDefault="00EB287E">
          <w:pPr>
            <w:pStyle w:val="TOC1"/>
            <w:tabs>
              <w:tab w:val="right" w:leader="dot" w:pos="9350"/>
            </w:tabs>
            <w:rPr>
              <w:rFonts w:eastAsiaTheme="minorEastAsia"/>
              <w:noProof/>
            </w:rPr>
          </w:pPr>
          <w:hyperlink w:anchor="_Toc141392541" w:history="1">
            <w:r w:rsidRPr="004D6DEF">
              <w:rPr>
                <w:rStyle w:val="Hyperlink"/>
                <w:rFonts w:ascii="Times New Roman" w:hAnsi="Times New Roman" w:cs="Times New Roman"/>
                <w:noProof/>
              </w:rPr>
              <w:t>Barrick Gold Corporation.</w:t>
            </w:r>
            <w:r>
              <w:rPr>
                <w:noProof/>
                <w:webHidden/>
              </w:rPr>
              <w:tab/>
            </w:r>
            <w:r>
              <w:rPr>
                <w:noProof/>
                <w:webHidden/>
              </w:rPr>
              <w:fldChar w:fldCharType="begin"/>
            </w:r>
            <w:r>
              <w:rPr>
                <w:noProof/>
                <w:webHidden/>
              </w:rPr>
              <w:instrText xml:space="preserve"> PAGEREF _Toc141392541 \h </w:instrText>
            </w:r>
            <w:r>
              <w:rPr>
                <w:noProof/>
                <w:webHidden/>
              </w:rPr>
            </w:r>
            <w:r>
              <w:rPr>
                <w:noProof/>
                <w:webHidden/>
              </w:rPr>
              <w:fldChar w:fldCharType="separate"/>
            </w:r>
            <w:r w:rsidR="00404C94">
              <w:rPr>
                <w:noProof/>
                <w:webHidden/>
              </w:rPr>
              <w:t>10</w:t>
            </w:r>
            <w:r>
              <w:rPr>
                <w:noProof/>
                <w:webHidden/>
              </w:rPr>
              <w:fldChar w:fldCharType="end"/>
            </w:r>
          </w:hyperlink>
        </w:p>
        <w:p w14:paraId="5BB00718" w14:textId="53798569" w:rsidR="00EB287E" w:rsidRDefault="00EB287E">
          <w:pPr>
            <w:pStyle w:val="TOC1"/>
            <w:tabs>
              <w:tab w:val="right" w:leader="dot" w:pos="9350"/>
            </w:tabs>
            <w:rPr>
              <w:rFonts w:eastAsiaTheme="minorEastAsia"/>
              <w:noProof/>
            </w:rPr>
          </w:pPr>
          <w:hyperlink w:anchor="_Toc141392542" w:history="1">
            <w:r w:rsidRPr="004D6DEF">
              <w:rPr>
                <w:rStyle w:val="Hyperlink"/>
                <w:rFonts w:ascii="Times New Roman" w:hAnsi="Times New Roman" w:cs="Times New Roman"/>
                <w:noProof/>
              </w:rPr>
              <w:t>AngloGold Ashanti</w:t>
            </w:r>
            <w:r>
              <w:rPr>
                <w:noProof/>
                <w:webHidden/>
              </w:rPr>
              <w:tab/>
            </w:r>
            <w:r>
              <w:rPr>
                <w:noProof/>
                <w:webHidden/>
              </w:rPr>
              <w:fldChar w:fldCharType="begin"/>
            </w:r>
            <w:r>
              <w:rPr>
                <w:noProof/>
                <w:webHidden/>
              </w:rPr>
              <w:instrText xml:space="preserve"> PAGEREF _Toc141392542 \h </w:instrText>
            </w:r>
            <w:r>
              <w:rPr>
                <w:noProof/>
                <w:webHidden/>
              </w:rPr>
            </w:r>
            <w:r>
              <w:rPr>
                <w:noProof/>
                <w:webHidden/>
              </w:rPr>
              <w:fldChar w:fldCharType="separate"/>
            </w:r>
            <w:r w:rsidR="00404C94">
              <w:rPr>
                <w:noProof/>
                <w:webHidden/>
              </w:rPr>
              <w:t>14</w:t>
            </w:r>
            <w:r>
              <w:rPr>
                <w:noProof/>
                <w:webHidden/>
              </w:rPr>
              <w:fldChar w:fldCharType="end"/>
            </w:r>
          </w:hyperlink>
        </w:p>
        <w:p w14:paraId="0B0CFE76" w14:textId="2DEB9321" w:rsidR="00EB287E" w:rsidRDefault="00EB287E">
          <w:pPr>
            <w:pStyle w:val="TOC1"/>
            <w:tabs>
              <w:tab w:val="right" w:leader="dot" w:pos="9350"/>
            </w:tabs>
            <w:rPr>
              <w:rFonts w:eastAsiaTheme="minorEastAsia"/>
              <w:noProof/>
            </w:rPr>
          </w:pPr>
          <w:hyperlink w:anchor="_Toc141392543" w:history="1">
            <w:r w:rsidRPr="004D6DEF">
              <w:rPr>
                <w:rStyle w:val="Hyperlink"/>
                <w:rFonts w:ascii="Times New Roman" w:hAnsi="Times New Roman" w:cs="Times New Roman"/>
                <w:noProof/>
              </w:rPr>
              <w:t>Additional Remarks.</w:t>
            </w:r>
            <w:r>
              <w:rPr>
                <w:noProof/>
                <w:webHidden/>
              </w:rPr>
              <w:tab/>
            </w:r>
            <w:r>
              <w:rPr>
                <w:noProof/>
                <w:webHidden/>
              </w:rPr>
              <w:fldChar w:fldCharType="begin"/>
            </w:r>
            <w:r>
              <w:rPr>
                <w:noProof/>
                <w:webHidden/>
              </w:rPr>
              <w:instrText xml:space="preserve"> PAGEREF _Toc141392543 \h </w:instrText>
            </w:r>
            <w:r>
              <w:rPr>
                <w:noProof/>
                <w:webHidden/>
              </w:rPr>
            </w:r>
            <w:r>
              <w:rPr>
                <w:noProof/>
                <w:webHidden/>
              </w:rPr>
              <w:fldChar w:fldCharType="separate"/>
            </w:r>
            <w:r w:rsidR="00404C94">
              <w:rPr>
                <w:noProof/>
                <w:webHidden/>
              </w:rPr>
              <w:t>18</w:t>
            </w:r>
            <w:r>
              <w:rPr>
                <w:noProof/>
                <w:webHidden/>
              </w:rPr>
              <w:fldChar w:fldCharType="end"/>
            </w:r>
          </w:hyperlink>
        </w:p>
        <w:p w14:paraId="0C8AA713" w14:textId="36ADF574" w:rsidR="00EB287E" w:rsidRDefault="00EB287E">
          <w:pPr>
            <w:pStyle w:val="TOC1"/>
            <w:tabs>
              <w:tab w:val="right" w:leader="dot" w:pos="9350"/>
            </w:tabs>
            <w:rPr>
              <w:rFonts w:eastAsiaTheme="minorEastAsia"/>
              <w:noProof/>
            </w:rPr>
          </w:pPr>
          <w:hyperlink w:anchor="_Toc141392544" w:history="1">
            <w:r w:rsidRPr="004D6DEF">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_Toc141392544 \h </w:instrText>
            </w:r>
            <w:r>
              <w:rPr>
                <w:noProof/>
                <w:webHidden/>
              </w:rPr>
            </w:r>
            <w:r>
              <w:rPr>
                <w:noProof/>
                <w:webHidden/>
              </w:rPr>
              <w:fldChar w:fldCharType="separate"/>
            </w:r>
            <w:r w:rsidR="00404C94">
              <w:rPr>
                <w:noProof/>
                <w:webHidden/>
              </w:rPr>
              <w:t>19</w:t>
            </w:r>
            <w:r>
              <w:rPr>
                <w:noProof/>
                <w:webHidden/>
              </w:rPr>
              <w:fldChar w:fldCharType="end"/>
            </w:r>
          </w:hyperlink>
        </w:p>
        <w:p w14:paraId="2243BCF1" w14:textId="3E382BD7" w:rsidR="00464EDC" w:rsidRDefault="00464EDC">
          <w:r>
            <w:rPr>
              <w:b/>
              <w:bCs/>
              <w:noProof/>
            </w:rPr>
            <w:fldChar w:fldCharType="end"/>
          </w:r>
        </w:p>
      </w:sdtContent>
    </w:sdt>
    <w:p w14:paraId="5791602C" w14:textId="77777777" w:rsidR="00195597" w:rsidRPr="00E14A28" w:rsidRDefault="00195597"/>
    <w:p w14:paraId="0BCFBD41" w14:textId="77777777" w:rsidR="00195597" w:rsidRPr="00E14A28" w:rsidRDefault="00195597"/>
    <w:p w14:paraId="70A71EBF" w14:textId="77777777" w:rsidR="00195597" w:rsidRPr="00E14A28" w:rsidRDefault="00195597"/>
    <w:p w14:paraId="5B391A9F" w14:textId="77777777" w:rsidR="00195597" w:rsidRPr="00E14A28" w:rsidRDefault="00195597"/>
    <w:p w14:paraId="18D8755A" w14:textId="77777777" w:rsidR="00195597" w:rsidRPr="00E14A28" w:rsidRDefault="00195597"/>
    <w:p w14:paraId="71F1D7D1" w14:textId="77777777" w:rsidR="00195597" w:rsidRPr="00E14A28" w:rsidRDefault="00195597"/>
    <w:p w14:paraId="79B23FA2" w14:textId="77777777" w:rsidR="00195597" w:rsidRPr="00E14A28" w:rsidRDefault="00195597"/>
    <w:p w14:paraId="237DF0BC" w14:textId="77777777" w:rsidR="00195597" w:rsidRPr="00E14A28" w:rsidRDefault="00195597"/>
    <w:p w14:paraId="72CD097C" w14:textId="77777777" w:rsidR="00195597" w:rsidRPr="00E14A28" w:rsidRDefault="00195597"/>
    <w:p w14:paraId="5FC4759E" w14:textId="77777777" w:rsidR="00195597" w:rsidRPr="00E14A28" w:rsidRDefault="00195597"/>
    <w:p w14:paraId="6D615729" w14:textId="77777777" w:rsidR="00195597" w:rsidRPr="00E14A28" w:rsidRDefault="00195597"/>
    <w:p w14:paraId="6F6AB96B" w14:textId="77777777" w:rsidR="00195597" w:rsidRPr="00E14A28" w:rsidRDefault="00195597"/>
    <w:p w14:paraId="0BA386A8" w14:textId="77777777" w:rsidR="00195597" w:rsidRPr="00E14A28" w:rsidRDefault="00195597"/>
    <w:p w14:paraId="6F4F5911" w14:textId="77777777" w:rsidR="00195597" w:rsidRPr="00E14A28" w:rsidRDefault="00195597"/>
    <w:p w14:paraId="1E8863A0" w14:textId="77777777" w:rsidR="00195597" w:rsidRDefault="00195597"/>
    <w:p w14:paraId="73AEFDC6" w14:textId="77777777" w:rsidR="00603B77" w:rsidRDefault="00603B77"/>
    <w:p w14:paraId="16F78EB9" w14:textId="77777777" w:rsidR="00603B77" w:rsidRDefault="00603B77"/>
    <w:p w14:paraId="3818597A" w14:textId="77777777" w:rsidR="00603B77" w:rsidRDefault="00603B77"/>
    <w:p w14:paraId="017A8379" w14:textId="77777777" w:rsidR="00603B77" w:rsidRDefault="00603B77"/>
    <w:p w14:paraId="6371BD80" w14:textId="77777777" w:rsidR="00603B77" w:rsidRDefault="00603B77"/>
    <w:p w14:paraId="4C15AAFA" w14:textId="77777777" w:rsidR="00603B77" w:rsidRDefault="00603B77"/>
    <w:p w14:paraId="06392A6A" w14:textId="77777777" w:rsidR="00603B77" w:rsidRDefault="00603B77"/>
    <w:p w14:paraId="204EA7F2" w14:textId="77777777" w:rsidR="00603B77" w:rsidRDefault="00603B77"/>
    <w:p w14:paraId="49426080" w14:textId="77777777" w:rsidR="00603B77" w:rsidRDefault="00603B77"/>
    <w:p w14:paraId="5B85B350" w14:textId="77777777" w:rsidR="00603B77" w:rsidRDefault="00603B77"/>
    <w:p w14:paraId="42DFE428" w14:textId="77777777" w:rsidR="00603B77" w:rsidRPr="00E14A28" w:rsidRDefault="00603B77"/>
    <w:p w14:paraId="7522A222" w14:textId="77777777" w:rsidR="00195597" w:rsidRPr="00E14A28" w:rsidRDefault="00195597"/>
    <w:p w14:paraId="0786098B" w14:textId="77777777" w:rsidR="00195597" w:rsidRPr="00E14A28" w:rsidRDefault="00195597"/>
    <w:p w14:paraId="062C4889" w14:textId="77777777" w:rsidR="00195597" w:rsidRPr="00E14A28" w:rsidRDefault="00195597"/>
    <w:p w14:paraId="271F1654" w14:textId="77777777" w:rsidR="00195597" w:rsidRPr="00E14A28" w:rsidRDefault="00195597"/>
    <w:p w14:paraId="5B7A0D8F" w14:textId="2C6A27FF" w:rsidR="00195597" w:rsidRPr="00E14A28" w:rsidRDefault="00195597" w:rsidP="00195597">
      <w:pPr>
        <w:pStyle w:val="Heading1"/>
        <w:rPr>
          <w:rFonts w:ascii="Times New Roman" w:hAnsi="Times New Roman" w:cs="Times New Roman"/>
        </w:rPr>
      </w:pPr>
      <w:bookmarkStart w:id="0" w:name="_Toc141392537"/>
      <w:r w:rsidRPr="00E14A28">
        <w:rPr>
          <w:rFonts w:ascii="Times New Roman" w:hAnsi="Times New Roman" w:cs="Times New Roman"/>
        </w:rPr>
        <w:lastRenderedPageBreak/>
        <w:t>Abstract.</w:t>
      </w:r>
      <w:bookmarkEnd w:id="0"/>
    </w:p>
    <w:p w14:paraId="02980DFE" w14:textId="232BFE1E" w:rsidR="00195597" w:rsidRPr="00E14A28" w:rsidRDefault="00195597"/>
    <w:p w14:paraId="186C45D3" w14:textId="27D71746" w:rsidR="00195597" w:rsidRPr="00E14A28" w:rsidRDefault="00195597" w:rsidP="00170538">
      <w:pPr>
        <w:jc w:val="both"/>
      </w:pPr>
      <w:r w:rsidRPr="00E14A28">
        <w:tab/>
        <w:t xml:space="preserve">This report will cover a thorough </w:t>
      </w:r>
      <w:r w:rsidR="00467635" w:rsidRPr="00E14A28">
        <w:t xml:space="preserve">ESG </w:t>
      </w:r>
      <w:r w:rsidRPr="00E14A28">
        <w:t xml:space="preserve">analysis of three </w:t>
      </w:r>
      <w:r w:rsidR="00467635" w:rsidRPr="00E14A28">
        <w:t xml:space="preserve">of the most notable </w:t>
      </w:r>
      <w:r w:rsidRPr="00E14A28">
        <w:t>companies within the gold mining industry: Newmont Corporation, Barrick Gold, and AngloGold Ashanti.</w:t>
      </w:r>
      <w:r w:rsidR="00467635" w:rsidRPr="00E14A28">
        <w:t xml:space="preserve"> The mining industry goes a long way </w:t>
      </w:r>
      <w:r w:rsidR="00F96089" w:rsidRPr="00E14A28">
        <w:t xml:space="preserve">back </w:t>
      </w:r>
      <w:r w:rsidR="00467635" w:rsidRPr="00E14A28">
        <w:t xml:space="preserve">in </w:t>
      </w:r>
      <w:r w:rsidR="00F96089" w:rsidRPr="00E14A28">
        <w:t>history and has always been a focus of concern</w:t>
      </w:r>
      <w:r w:rsidR="0082365C" w:rsidRPr="00E14A28">
        <w:t xml:space="preserve"> and </w:t>
      </w:r>
      <w:r w:rsidR="00254689" w:rsidRPr="00E14A28">
        <w:t xml:space="preserve">controversy </w:t>
      </w:r>
      <w:r w:rsidR="0082365C" w:rsidRPr="00E14A28">
        <w:t xml:space="preserve">regarding environmental, social, and governance implications. It is an industry that has seen it all—from mining catastrophes and international governance scandals to environmental hazards and managerial negligence. </w:t>
      </w:r>
      <w:r w:rsidR="00E14A28">
        <w:t>Hereby,</w:t>
      </w:r>
      <w:r w:rsidR="0082365C" w:rsidRPr="00E14A28">
        <w:t xml:space="preserve"> I believe the basic material</w:t>
      </w:r>
      <w:r w:rsidR="00E14A28" w:rsidRPr="00E14A28">
        <w:t>s</w:t>
      </w:r>
      <w:r w:rsidR="0082365C" w:rsidRPr="00E14A28">
        <w:t xml:space="preserve"> sector, in particular the gold mining industry, </w:t>
      </w:r>
      <w:r w:rsidR="00E14A28" w:rsidRPr="00E14A28">
        <w:t>sets perfect grounds for ESG analysis and evaluation</w:t>
      </w:r>
      <w:r w:rsidR="00AF4D10">
        <w:t xml:space="preserve"> through these three companies</w:t>
      </w:r>
      <w:r w:rsidR="00E14A28" w:rsidRPr="00E14A28">
        <w:t xml:space="preserve">. </w:t>
      </w:r>
    </w:p>
    <w:p w14:paraId="45F93653" w14:textId="25CDD8F3" w:rsidR="00F602D4" w:rsidRDefault="00E14A28" w:rsidP="00170538">
      <w:pPr>
        <w:jc w:val="both"/>
      </w:pPr>
      <w:r w:rsidRPr="00E14A28">
        <w:tab/>
        <w:t>The gold mining industry has evolved significantly in the past several decades and even though companies like Newmont and Barrick Gold go back to operations in the early 20</w:t>
      </w:r>
      <w:r w:rsidRPr="00E14A28">
        <w:rPr>
          <w:vertAlign w:val="superscript"/>
        </w:rPr>
        <w:t>th</w:t>
      </w:r>
      <w:r w:rsidRPr="00E14A28">
        <w:t xml:space="preserve"> century, this evaluation’s scope focuses on how they operate nowadays regarding ESG. </w:t>
      </w:r>
      <w:r>
        <w:t>Gold mining is a very standardized industry nowadays, “</w:t>
      </w:r>
      <w:r w:rsidR="00AF4D10">
        <w:t>d</w:t>
      </w:r>
      <w:r w:rsidRPr="00E14A28">
        <w:t>ozens of environmental and regulatory requirements ensure mining operations maintain the highest possible standards for safety and the environment</w:t>
      </w:r>
      <w:r>
        <w:t>”</w:t>
      </w:r>
      <w:r w:rsidR="00F602D4">
        <w:t xml:space="preserve"> </w:t>
      </w:r>
      <w:r>
        <w:t>(</w:t>
      </w:r>
      <w:r w:rsidR="00F602D4">
        <w:t>The National Mining Association). Under these standards and the fact that “m</w:t>
      </w:r>
      <w:r w:rsidR="00F602D4" w:rsidRPr="00F602D4">
        <w:t xml:space="preserve">ining is one of the most </w:t>
      </w:r>
      <w:r w:rsidR="00F602D4" w:rsidRPr="00F602D4">
        <w:t>heavily regulated</w:t>
      </w:r>
      <w:r w:rsidR="00F602D4" w:rsidRPr="00F602D4">
        <w:t xml:space="preserve"> industries in the world</w:t>
      </w:r>
      <w:r w:rsidR="00F602D4">
        <w:t>” (The National Mining Association), Newmont Corporations, Barrick Gold, and AngloGold Ashanti will be evaluated within strict common ground for accurate ESG scoring.</w:t>
      </w:r>
    </w:p>
    <w:p w14:paraId="7ED17A8A" w14:textId="228D46A9" w:rsidR="00F52390" w:rsidRDefault="00F52390" w:rsidP="00170538">
      <w:pPr>
        <w:jc w:val="both"/>
      </w:pPr>
      <w:r>
        <w:tab/>
        <w:t xml:space="preserve">Moreover, as I started researching these companies, it came to my surprise that all three </w:t>
      </w:r>
      <w:r w:rsidR="0008701D">
        <w:t>companies have several other disclosed documents that complement their regular ESG report. In other words, the ESG report is one of the many disclosed documents from these companies. For instance, in addition to</w:t>
      </w:r>
      <w:r w:rsidR="00B96AE6">
        <w:t xml:space="preserve"> AngloGold Ashanti’s</w:t>
      </w:r>
      <w:r w:rsidR="0008701D">
        <w:t xml:space="preserve"> “ESG &amp;sustainability data workbook 2022”, they also have a “Sustainability Report”, “Modern Slavery Statement 2022”, “2022 Report to the Plenary Session of the Voluntary Principles on Security and Humans Rights”, and more. </w:t>
      </w:r>
      <w:r w:rsidR="008575F0">
        <w:t xml:space="preserve">In addition, these companies follow the Global Reporting Initiative (GRI) standards, another metric and way of reporting impacts on the environment, human rights, corruption, governance, and </w:t>
      </w:r>
      <w:r w:rsidR="007D1E65">
        <w:t>more</w:t>
      </w:r>
      <w:r w:rsidR="008575F0">
        <w:t xml:space="preserve">. </w:t>
      </w:r>
      <w:r w:rsidR="003260CB">
        <w:t xml:space="preserve">The redundancy between these disclosures is a great example </w:t>
      </w:r>
      <w:r w:rsidR="007D1E65">
        <w:t xml:space="preserve">of the </w:t>
      </w:r>
      <w:r w:rsidR="00283F02">
        <w:t xml:space="preserve">strict </w:t>
      </w:r>
      <w:r w:rsidR="007D1E65">
        <w:t>regulation</w:t>
      </w:r>
      <w:r w:rsidR="00AF4D10">
        <w:t xml:space="preserve"> </w:t>
      </w:r>
      <w:r w:rsidR="007D1E65">
        <w:t xml:space="preserve">but also </w:t>
      </w:r>
      <w:r w:rsidR="00AF4D10">
        <w:t>the importance of these matters in the gold mining industry</w:t>
      </w:r>
      <w:r w:rsidR="007D1E65">
        <w:t>.</w:t>
      </w:r>
    </w:p>
    <w:p w14:paraId="37724105" w14:textId="77777777" w:rsidR="00F52390" w:rsidRDefault="00F52390" w:rsidP="00E14A28">
      <w:pPr>
        <w:jc w:val="both"/>
      </w:pPr>
    </w:p>
    <w:p w14:paraId="5B86427C" w14:textId="77777777" w:rsidR="00170538" w:rsidRDefault="00170538" w:rsidP="00E14A28">
      <w:pPr>
        <w:jc w:val="both"/>
      </w:pPr>
    </w:p>
    <w:p w14:paraId="5ACF2A17" w14:textId="77777777" w:rsidR="00170538" w:rsidRDefault="00170538" w:rsidP="00E14A28">
      <w:pPr>
        <w:jc w:val="both"/>
      </w:pPr>
    </w:p>
    <w:p w14:paraId="71E32F76" w14:textId="77777777" w:rsidR="00170538" w:rsidRDefault="00170538" w:rsidP="00E14A28">
      <w:pPr>
        <w:jc w:val="both"/>
      </w:pPr>
    </w:p>
    <w:p w14:paraId="35D545CE" w14:textId="77777777" w:rsidR="00170538" w:rsidRDefault="00170538" w:rsidP="00E14A28">
      <w:pPr>
        <w:jc w:val="both"/>
      </w:pPr>
    </w:p>
    <w:p w14:paraId="2B665BE4" w14:textId="77777777" w:rsidR="00170538" w:rsidRDefault="00170538" w:rsidP="00E14A28">
      <w:pPr>
        <w:jc w:val="both"/>
      </w:pPr>
    </w:p>
    <w:p w14:paraId="7D5CCFF0" w14:textId="77777777" w:rsidR="00170538" w:rsidRDefault="00170538" w:rsidP="00E14A28">
      <w:pPr>
        <w:jc w:val="both"/>
      </w:pPr>
    </w:p>
    <w:p w14:paraId="26388927" w14:textId="77777777" w:rsidR="00603B77" w:rsidRDefault="00603B77" w:rsidP="00E14A28">
      <w:pPr>
        <w:jc w:val="both"/>
      </w:pPr>
    </w:p>
    <w:p w14:paraId="28CA5314" w14:textId="77777777" w:rsidR="00603B77" w:rsidRDefault="00603B77" w:rsidP="00E14A28">
      <w:pPr>
        <w:jc w:val="both"/>
      </w:pPr>
    </w:p>
    <w:p w14:paraId="1C956435" w14:textId="77777777" w:rsidR="00603B77" w:rsidRDefault="00603B77" w:rsidP="00E14A28">
      <w:pPr>
        <w:jc w:val="both"/>
      </w:pPr>
    </w:p>
    <w:p w14:paraId="5D72C953" w14:textId="77777777" w:rsidR="00603B77" w:rsidRDefault="00603B77" w:rsidP="00E14A28">
      <w:pPr>
        <w:jc w:val="both"/>
      </w:pPr>
    </w:p>
    <w:p w14:paraId="49D6EB45" w14:textId="77777777" w:rsidR="00603B77" w:rsidRDefault="00603B77" w:rsidP="00E14A28">
      <w:pPr>
        <w:jc w:val="both"/>
      </w:pPr>
    </w:p>
    <w:p w14:paraId="609FEA6E" w14:textId="77777777" w:rsidR="00603B77" w:rsidRDefault="00603B77" w:rsidP="00E14A28">
      <w:pPr>
        <w:jc w:val="both"/>
      </w:pPr>
    </w:p>
    <w:p w14:paraId="566B3AFC" w14:textId="77777777" w:rsidR="00603B77" w:rsidRDefault="00603B77" w:rsidP="00E14A28">
      <w:pPr>
        <w:jc w:val="both"/>
      </w:pPr>
    </w:p>
    <w:p w14:paraId="258021CC" w14:textId="77777777" w:rsidR="00170538" w:rsidRDefault="00170538" w:rsidP="00E14A28">
      <w:pPr>
        <w:jc w:val="both"/>
      </w:pPr>
    </w:p>
    <w:p w14:paraId="1188A9B7" w14:textId="270BEF98" w:rsidR="00170538" w:rsidRPr="00170538" w:rsidRDefault="00170538" w:rsidP="00170538">
      <w:pPr>
        <w:pStyle w:val="Heading1"/>
        <w:rPr>
          <w:rFonts w:ascii="Times New Roman" w:hAnsi="Times New Roman" w:cs="Times New Roman"/>
        </w:rPr>
      </w:pPr>
      <w:bookmarkStart w:id="1" w:name="_Toc141392538"/>
      <w:r>
        <w:rPr>
          <w:rFonts w:ascii="Times New Roman" w:hAnsi="Times New Roman" w:cs="Times New Roman"/>
        </w:rPr>
        <w:lastRenderedPageBreak/>
        <w:t>E, S, and G – Weights and Scores.</w:t>
      </w:r>
      <w:bookmarkEnd w:id="1"/>
      <w:r>
        <w:rPr>
          <w:rFonts w:ascii="Times New Roman" w:hAnsi="Times New Roman" w:cs="Times New Roman"/>
        </w:rPr>
        <w:t xml:space="preserve"> </w:t>
      </w:r>
    </w:p>
    <w:p w14:paraId="66042082" w14:textId="77777777" w:rsidR="005D5F33" w:rsidRDefault="005D5F33" w:rsidP="00E14A28">
      <w:pPr>
        <w:jc w:val="both"/>
      </w:pPr>
    </w:p>
    <w:p w14:paraId="45CAD83E" w14:textId="5A2D0007" w:rsidR="005D5F33" w:rsidRDefault="00170538" w:rsidP="00E14A28">
      <w:pPr>
        <w:jc w:val="both"/>
      </w:pPr>
      <w:r>
        <w:tab/>
        <w:t xml:space="preserve">The gold mining industry operates directly with the environment. Just like any other commodity, gold mining is at the beginning of several supply chains. The responsible extraction of gold is essential—these companies depend on the environment and the environment is of significant concern for them. </w:t>
      </w:r>
      <w:r w:rsidR="00216EA3">
        <w:t xml:space="preserve">There is direct contact with the environment at all stages of a mining operation: extraction, purification, transportation and closure. These companies are constantly using hazardous chemicals at large scale to extract, crush, grind, and purify minerals. </w:t>
      </w:r>
      <w:r w:rsidRPr="00C513CC">
        <w:rPr>
          <w:b/>
          <w:bCs/>
        </w:rPr>
        <w:t xml:space="preserve">It is because of this that </w:t>
      </w:r>
      <w:r w:rsidR="00216EA3" w:rsidRPr="00C513CC">
        <w:rPr>
          <w:b/>
          <w:bCs/>
        </w:rPr>
        <w:t xml:space="preserve">the Environmental criteria will be weighted </w:t>
      </w:r>
      <w:r w:rsidR="0074603D">
        <w:rPr>
          <w:b/>
          <w:bCs/>
        </w:rPr>
        <w:t>35</w:t>
      </w:r>
      <w:r w:rsidR="00216EA3" w:rsidRPr="00C513CC">
        <w:rPr>
          <w:b/>
          <w:bCs/>
        </w:rPr>
        <w:t>% of the final ESG score for each company</w:t>
      </w:r>
      <w:r w:rsidR="00216EA3">
        <w:t>.</w:t>
      </w:r>
    </w:p>
    <w:p w14:paraId="075FD3B2" w14:textId="139F1142" w:rsidR="00216EA3" w:rsidRDefault="00216EA3" w:rsidP="00E14A28">
      <w:pPr>
        <w:jc w:val="both"/>
      </w:pPr>
      <w:r>
        <w:tab/>
        <w:t xml:space="preserve">Gold mining is an international business. All these three </w:t>
      </w:r>
      <w:r w:rsidR="00C513CC">
        <w:t xml:space="preserve">companies </w:t>
      </w:r>
      <w:r>
        <w:t xml:space="preserve">have major operations abroad, usually in developing countries that deal with political instability and poverty. Moreover, mining tends to happen in very remote parts of a country (usually far away from major cities). In many cases, these communities are </w:t>
      </w:r>
      <w:r w:rsidR="00C513CC">
        <w:t xml:space="preserve">severely </w:t>
      </w:r>
      <w:r>
        <w:t xml:space="preserve">isolated from governmental attention (such as the Newmont </w:t>
      </w:r>
      <w:proofErr w:type="spellStart"/>
      <w:r>
        <w:t>Yanacocha</w:t>
      </w:r>
      <w:proofErr w:type="spellEnd"/>
      <w:r>
        <w:t xml:space="preserve"> mine in Peru). Due to this, these big international companies end up taking a big role in these communities</w:t>
      </w:r>
      <w:r w:rsidR="00C513CC">
        <w:t xml:space="preserve">. After having analyzed each of the companies’ 10-K’s, efficient local community relationships tend to be one of the major risk factors for all three companies. Bad community relations might incur substantial loss in profit and production for mining companies. </w:t>
      </w:r>
      <w:r w:rsidR="00C513CC" w:rsidRPr="00C513CC">
        <w:rPr>
          <w:b/>
          <w:bCs/>
        </w:rPr>
        <w:t xml:space="preserve">It is because of this that the </w:t>
      </w:r>
      <w:proofErr w:type="gramStart"/>
      <w:r w:rsidR="00C513CC" w:rsidRPr="00C513CC">
        <w:rPr>
          <w:b/>
          <w:bCs/>
        </w:rPr>
        <w:t>Social</w:t>
      </w:r>
      <w:proofErr w:type="gramEnd"/>
      <w:r w:rsidR="00C513CC" w:rsidRPr="00C513CC">
        <w:rPr>
          <w:b/>
          <w:bCs/>
        </w:rPr>
        <w:t xml:space="preserve"> criteria will</w:t>
      </w:r>
      <w:r w:rsidR="0074603D">
        <w:rPr>
          <w:b/>
          <w:bCs/>
        </w:rPr>
        <w:t xml:space="preserve"> </w:t>
      </w:r>
      <w:r w:rsidR="00C513CC" w:rsidRPr="00C513CC">
        <w:rPr>
          <w:b/>
          <w:bCs/>
        </w:rPr>
        <w:t>be weighted 4</w:t>
      </w:r>
      <w:r w:rsidR="0074603D">
        <w:rPr>
          <w:b/>
          <w:bCs/>
        </w:rPr>
        <w:t>5</w:t>
      </w:r>
      <w:r w:rsidR="00C513CC" w:rsidRPr="00C513CC">
        <w:rPr>
          <w:b/>
          <w:bCs/>
        </w:rPr>
        <w:t>%</w:t>
      </w:r>
      <w:r w:rsidR="00C513CC">
        <w:t>.</w:t>
      </w:r>
    </w:p>
    <w:p w14:paraId="43F145DA" w14:textId="560B66D5" w:rsidR="00216EA3" w:rsidRDefault="00216EA3" w:rsidP="00E14A28">
      <w:pPr>
        <w:jc w:val="both"/>
      </w:pPr>
      <w:r>
        <w:tab/>
      </w:r>
      <w:r w:rsidR="00C513CC" w:rsidRPr="004302E3">
        <w:rPr>
          <w:b/>
          <w:bCs/>
        </w:rPr>
        <w:t xml:space="preserve">Finally, the </w:t>
      </w:r>
      <w:r w:rsidR="004302E3">
        <w:rPr>
          <w:b/>
          <w:bCs/>
        </w:rPr>
        <w:t>Governance</w:t>
      </w:r>
      <w:r w:rsidR="00C513CC" w:rsidRPr="004302E3">
        <w:rPr>
          <w:b/>
          <w:bCs/>
        </w:rPr>
        <w:t xml:space="preserve"> criteria will be weighted 20% in the final ESG rating</w:t>
      </w:r>
      <w:r w:rsidR="00C513CC">
        <w:t>.</w:t>
      </w:r>
      <w:r w:rsidR="004302E3">
        <w:t xml:space="preserve"> Even though it will be </w:t>
      </w:r>
      <w:r w:rsidR="0074603D">
        <w:t>weighed</w:t>
      </w:r>
      <w:r w:rsidR="004302E3">
        <w:t xml:space="preserve"> less than the Environmental and Social </w:t>
      </w:r>
      <w:r w:rsidR="004269D2">
        <w:t>category</w:t>
      </w:r>
      <w:r w:rsidR="004302E3">
        <w:t xml:space="preserve">, it is still very significant. This industry deals with </w:t>
      </w:r>
      <w:r w:rsidR="004269D2">
        <w:t>severe</w:t>
      </w:r>
      <w:r w:rsidR="004302E3">
        <w:t xml:space="preserve"> regulatory and disclosure policies. It is connected to the </w:t>
      </w:r>
      <w:proofErr w:type="gramStart"/>
      <w:r w:rsidR="004302E3">
        <w:t>Social</w:t>
      </w:r>
      <w:proofErr w:type="gramEnd"/>
      <w:r w:rsidR="004302E3">
        <w:t xml:space="preserve"> </w:t>
      </w:r>
      <w:r w:rsidR="004269D2">
        <w:t>category</w:t>
      </w:r>
      <w:r w:rsidR="004302E3">
        <w:t xml:space="preserve"> in this sense, in order to have better community relations, disclosure of the company’s governance is crucial. In the past, there </w:t>
      </w:r>
      <w:r w:rsidR="00EF0B1F">
        <w:t>have</w:t>
      </w:r>
      <w:r w:rsidR="004302E3">
        <w:t xml:space="preserve"> been several scandals within the industry regarding managerial practices and therefore, governance </w:t>
      </w:r>
      <w:r w:rsidR="004269D2">
        <w:t>is something taken very seriously among stakeholders</w:t>
      </w:r>
      <w:r w:rsidR="004302E3">
        <w:t>. It is because of this that the Governance criteria is worth 20% of the ESG score.</w:t>
      </w:r>
    </w:p>
    <w:p w14:paraId="11DA9A75" w14:textId="6B841948" w:rsidR="00E14A28" w:rsidRPr="00E14A28" w:rsidRDefault="00F602D4" w:rsidP="00E14A28">
      <w:pPr>
        <w:jc w:val="both"/>
      </w:pPr>
      <w:r>
        <w:t xml:space="preserve"> </w:t>
      </w:r>
    </w:p>
    <w:p w14:paraId="2AF66ADC" w14:textId="77777777" w:rsidR="00E14A28" w:rsidRPr="00E14A28" w:rsidRDefault="00E14A28"/>
    <w:p w14:paraId="014EC288" w14:textId="77777777" w:rsidR="00E14A28" w:rsidRPr="00E14A28" w:rsidRDefault="00E14A28"/>
    <w:p w14:paraId="47837990" w14:textId="77777777" w:rsidR="00E14A28" w:rsidRDefault="00E14A28"/>
    <w:p w14:paraId="61CA373A" w14:textId="77777777" w:rsidR="007D1E65" w:rsidRDefault="007D1E65"/>
    <w:p w14:paraId="12204298" w14:textId="77777777" w:rsidR="00C4615D" w:rsidRDefault="00C4615D"/>
    <w:p w14:paraId="309C9752" w14:textId="77777777" w:rsidR="004302E3" w:rsidRDefault="004302E3"/>
    <w:p w14:paraId="2E7444A1" w14:textId="77777777" w:rsidR="00800097" w:rsidRDefault="00800097"/>
    <w:p w14:paraId="08C30005" w14:textId="77777777" w:rsidR="00800097" w:rsidRDefault="00800097"/>
    <w:p w14:paraId="49A13CB5" w14:textId="77777777" w:rsidR="00603B77" w:rsidRDefault="00603B77"/>
    <w:p w14:paraId="02D3FD4B" w14:textId="77777777" w:rsidR="00603B77" w:rsidRDefault="00603B77"/>
    <w:p w14:paraId="0EFFC70F" w14:textId="77777777" w:rsidR="00603B77" w:rsidRDefault="00603B77"/>
    <w:p w14:paraId="1F4B7CDD" w14:textId="77777777" w:rsidR="00603B77" w:rsidRDefault="00603B77"/>
    <w:p w14:paraId="25A9308A" w14:textId="77777777" w:rsidR="00603B77" w:rsidRDefault="00603B77"/>
    <w:p w14:paraId="344FED41" w14:textId="77777777" w:rsidR="00603B77" w:rsidRDefault="00603B77"/>
    <w:p w14:paraId="3D3FC63C" w14:textId="77777777" w:rsidR="00603B77" w:rsidRDefault="00603B77"/>
    <w:p w14:paraId="700233CD" w14:textId="77777777" w:rsidR="00603B77" w:rsidRDefault="00603B77"/>
    <w:p w14:paraId="5EC4E347" w14:textId="77777777" w:rsidR="00603B77" w:rsidRDefault="00603B77"/>
    <w:p w14:paraId="0EDF7335" w14:textId="7DE5CF69" w:rsidR="00E14A28" w:rsidRDefault="007D1E65" w:rsidP="007D1E65">
      <w:pPr>
        <w:pStyle w:val="Heading1"/>
        <w:rPr>
          <w:rFonts w:ascii="Times New Roman" w:hAnsi="Times New Roman" w:cs="Times New Roman"/>
        </w:rPr>
      </w:pPr>
      <w:bookmarkStart w:id="2" w:name="_Toc141392539"/>
      <w:r w:rsidRPr="00464EDC">
        <w:rPr>
          <w:rFonts w:ascii="Times New Roman" w:hAnsi="Times New Roman" w:cs="Times New Roman"/>
        </w:rPr>
        <w:lastRenderedPageBreak/>
        <w:t>Final Rating Criteria.</w:t>
      </w:r>
      <w:bookmarkEnd w:id="2"/>
    </w:p>
    <w:tbl>
      <w:tblPr>
        <w:tblW w:w="10788" w:type="dxa"/>
        <w:tblInd w:w="-730" w:type="dxa"/>
        <w:tblLook w:val="04A0" w:firstRow="1" w:lastRow="0" w:firstColumn="1" w:lastColumn="0" w:noHBand="0" w:noVBand="1"/>
      </w:tblPr>
      <w:tblGrid>
        <w:gridCol w:w="1868"/>
        <w:gridCol w:w="804"/>
        <w:gridCol w:w="768"/>
        <w:gridCol w:w="1192"/>
        <w:gridCol w:w="2462"/>
        <w:gridCol w:w="1306"/>
        <w:gridCol w:w="1268"/>
        <w:gridCol w:w="1120"/>
      </w:tblGrid>
      <w:tr w:rsidR="00603B77" w14:paraId="6BC0F02C" w14:textId="77777777" w:rsidTr="00603B77">
        <w:trPr>
          <w:trHeight w:val="242"/>
        </w:trPr>
        <w:tc>
          <w:tcPr>
            <w:tcW w:w="10788" w:type="dxa"/>
            <w:gridSpan w:val="8"/>
            <w:tcBorders>
              <w:top w:val="single" w:sz="8" w:space="0" w:color="auto"/>
              <w:left w:val="single" w:sz="8" w:space="0" w:color="auto"/>
              <w:bottom w:val="single" w:sz="8" w:space="0" w:color="auto"/>
              <w:right w:val="single" w:sz="8" w:space="0" w:color="000000"/>
            </w:tcBorders>
            <w:shd w:val="clear" w:color="000000" w:fill="FFFF00"/>
            <w:vAlign w:val="bottom"/>
            <w:hideMark/>
          </w:tcPr>
          <w:p w14:paraId="6185F97C" w14:textId="77777777"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Rating Criteria: Environmental, Social, &amp; Governance (ESG) Summer Quarter 2023</w:t>
            </w:r>
          </w:p>
        </w:tc>
      </w:tr>
      <w:tr w:rsidR="00603B77" w14:paraId="05F57C79" w14:textId="77777777" w:rsidTr="00603B77">
        <w:trPr>
          <w:trHeight w:val="242"/>
        </w:trPr>
        <w:tc>
          <w:tcPr>
            <w:tcW w:w="4632" w:type="dxa"/>
            <w:gridSpan w:val="4"/>
            <w:tcBorders>
              <w:top w:val="single" w:sz="8" w:space="0" w:color="auto"/>
              <w:left w:val="single" w:sz="8" w:space="0" w:color="auto"/>
              <w:bottom w:val="nil"/>
              <w:right w:val="single" w:sz="8" w:space="0" w:color="000000"/>
            </w:tcBorders>
            <w:shd w:val="clear" w:color="auto" w:fill="auto"/>
            <w:vAlign w:val="bottom"/>
            <w:hideMark/>
          </w:tcPr>
          <w:p w14:paraId="63CAB7ED" w14:textId="77777777" w:rsidR="00603B77" w:rsidRDefault="00603B77">
            <w:pPr>
              <w:jc w:val="center"/>
              <w:rPr>
                <w:rFonts w:ascii="Calibri" w:hAnsi="Calibri" w:cs="Calibri"/>
                <w:b/>
                <w:bCs/>
                <w:i/>
                <w:iCs/>
                <w:color w:val="000000"/>
                <w:sz w:val="22"/>
                <w:szCs w:val="22"/>
              </w:rPr>
            </w:pPr>
            <w:r>
              <w:rPr>
                <w:rFonts w:ascii="Calibri" w:hAnsi="Calibri" w:cs="Calibri"/>
                <w:b/>
                <w:bCs/>
                <w:i/>
                <w:iCs/>
                <w:color w:val="000000"/>
                <w:sz w:val="22"/>
                <w:szCs w:val="22"/>
              </w:rPr>
              <w:t>Note: This Example Uses Hypothetical Data.</w:t>
            </w:r>
          </w:p>
        </w:tc>
        <w:tc>
          <w:tcPr>
            <w:tcW w:w="5036" w:type="dxa"/>
            <w:gridSpan w:val="3"/>
            <w:tcBorders>
              <w:top w:val="single" w:sz="8" w:space="0" w:color="auto"/>
              <w:left w:val="nil"/>
              <w:bottom w:val="single" w:sz="8" w:space="0" w:color="auto"/>
              <w:right w:val="single" w:sz="8" w:space="0" w:color="000000"/>
            </w:tcBorders>
            <w:shd w:val="clear" w:color="auto" w:fill="auto"/>
            <w:vAlign w:val="bottom"/>
            <w:hideMark/>
          </w:tcPr>
          <w:p w14:paraId="72FEE752" w14:textId="77777777" w:rsidR="00603B77" w:rsidRDefault="00603B77">
            <w:pPr>
              <w:jc w:val="center"/>
              <w:rPr>
                <w:rFonts w:ascii="Calibri" w:hAnsi="Calibri" w:cs="Calibri"/>
                <w:b/>
                <w:bCs/>
                <w:color w:val="000000"/>
                <w:sz w:val="20"/>
                <w:szCs w:val="20"/>
              </w:rPr>
            </w:pPr>
            <w:r>
              <w:rPr>
                <w:rFonts w:ascii="Calibri" w:hAnsi="Calibri" w:cs="Calibri"/>
                <w:b/>
                <w:bCs/>
                <w:color w:val="000000"/>
                <w:sz w:val="20"/>
                <w:szCs w:val="20"/>
              </w:rPr>
              <w:t>Corporations by Ticker Symbol**</w:t>
            </w:r>
          </w:p>
        </w:tc>
        <w:tc>
          <w:tcPr>
            <w:tcW w:w="1120" w:type="dxa"/>
            <w:tcBorders>
              <w:top w:val="nil"/>
              <w:left w:val="nil"/>
              <w:bottom w:val="nil"/>
              <w:right w:val="single" w:sz="8" w:space="0" w:color="auto"/>
            </w:tcBorders>
            <w:shd w:val="clear" w:color="auto" w:fill="auto"/>
            <w:noWrap/>
            <w:vAlign w:val="bottom"/>
            <w:hideMark/>
          </w:tcPr>
          <w:p w14:paraId="37FD2808"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7EA18CDA" w14:textId="77777777" w:rsidTr="00603B77">
        <w:trPr>
          <w:trHeight w:val="242"/>
        </w:trPr>
        <w:tc>
          <w:tcPr>
            <w:tcW w:w="4632" w:type="dxa"/>
            <w:gridSpan w:val="4"/>
            <w:tcBorders>
              <w:top w:val="nil"/>
              <w:left w:val="single" w:sz="8" w:space="0" w:color="auto"/>
              <w:bottom w:val="single" w:sz="8" w:space="0" w:color="auto"/>
              <w:right w:val="nil"/>
            </w:tcBorders>
            <w:shd w:val="clear" w:color="auto" w:fill="auto"/>
            <w:vAlign w:val="bottom"/>
            <w:hideMark/>
          </w:tcPr>
          <w:p w14:paraId="35B4DEF6"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Scale: 0 to 5 with 5 Highest ESG Score.</w:t>
            </w:r>
          </w:p>
        </w:tc>
        <w:tc>
          <w:tcPr>
            <w:tcW w:w="2462" w:type="dxa"/>
            <w:tcBorders>
              <w:top w:val="nil"/>
              <w:left w:val="nil"/>
              <w:bottom w:val="nil"/>
              <w:right w:val="nil"/>
            </w:tcBorders>
            <w:shd w:val="clear" w:color="auto" w:fill="auto"/>
            <w:noWrap/>
            <w:vAlign w:val="bottom"/>
            <w:hideMark/>
          </w:tcPr>
          <w:p w14:paraId="76DA5543" w14:textId="77777777" w:rsidR="00603B77" w:rsidRDefault="00603B77">
            <w:pPr>
              <w:jc w:val="center"/>
              <w:rPr>
                <w:rFonts w:ascii="Calibri" w:hAnsi="Calibri" w:cs="Calibri"/>
                <w:color w:val="000000"/>
                <w:sz w:val="22"/>
                <w:szCs w:val="22"/>
              </w:rPr>
            </w:pPr>
          </w:p>
        </w:tc>
        <w:tc>
          <w:tcPr>
            <w:tcW w:w="1306" w:type="dxa"/>
            <w:tcBorders>
              <w:top w:val="nil"/>
              <w:left w:val="nil"/>
              <w:bottom w:val="nil"/>
              <w:right w:val="nil"/>
            </w:tcBorders>
            <w:shd w:val="clear" w:color="auto" w:fill="auto"/>
            <w:noWrap/>
            <w:vAlign w:val="bottom"/>
            <w:hideMark/>
          </w:tcPr>
          <w:p w14:paraId="3105D9A3" w14:textId="77777777" w:rsidR="00603B77" w:rsidRDefault="00603B77">
            <w:pPr>
              <w:jc w:val="center"/>
              <w:rPr>
                <w:sz w:val="20"/>
                <w:szCs w:val="20"/>
              </w:rPr>
            </w:pPr>
          </w:p>
        </w:tc>
        <w:tc>
          <w:tcPr>
            <w:tcW w:w="1268" w:type="dxa"/>
            <w:tcBorders>
              <w:top w:val="nil"/>
              <w:left w:val="nil"/>
              <w:bottom w:val="nil"/>
              <w:right w:val="nil"/>
            </w:tcBorders>
            <w:shd w:val="clear" w:color="auto" w:fill="auto"/>
            <w:noWrap/>
            <w:vAlign w:val="bottom"/>
            <w:hideMark/>
          </w:tcPr>
          <w:p w14:paraId="487B0414" w14:textId="77777777" w:rsidR="00603B77" w:rsidRDefault="00603B77">
            <w:pPr>
              <w:jc w:val="center"/>
              <w:rPr>
                <w:sz w:val="20"/>
                <w:szCs w:val="20"/>
              </w:rPr>
            </w:pPr>
          </w:p>
        </w:tc>
        <w:tc>
          <w:tcPr>
            <w:tcW w:w="1120" w:type="dxa"/>
            <w:tcBorders>
              <w:top w:val="nil"/>
              <w:left w:val="nil"/>
              <w:bottom w:val="nil"/>
              <w:right w:val="single" w:sz="8" w:space="0" w:color="auto"/>
            </w:tcBorders>
            <w:shd w:val="clear" w:color="auto" w:fill="auto"/>
            <w:noWrap/>
            <w:vAlign w:val="bottom"/>
            <w:hideMark/>
          </w:tcPr>
          <w:p w14:paraId="32584025"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23842946" w14:textId="77777777" w:rsidTr="00603B77">
        <w:trPr>
          <w:trHeight w:val="242"/>
        </w:trPr>
        <w:tc>
          <w:tcPr>
            <w:tcW w:w="3440" w:type="dxa"/>
            <w:gridSpan w:val="3"/>
            <w:tcBorders>
              <w:top w:val="single" w:sz="8" w:space="0" w:color="auto"/>
              <w:left w:val="single" w:sz="8" w:space="0" w:color="auto"/>
              <w:bottom w:val="single" w:sz="8" w:space="0" w:color="auto"/>
              <w:right w:val="single" w:sz="8" w:space="0" w:color="000000"/>
            </w:tcBorders>
            <w:shd w:val="clear" w:color="auto" w:fill="auto"/>
            <w:vAlign w:val="bottom"/>
            <w:hideMark/>
          </w:tcPr>
          <w:p w14:paraId="16A576FE" w14:textId="77777777"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Category/Criteria</w:t>
            </w:r>
          </w:p>
        </w:tc>
        <w:tc>
          <w:tcPr>
            <w:tcW w:w="1192" w:type="dxa"/>
            <w:tcBorders>
              <w:top w:val="nil"/>
              <w:left w:val="nil"/>
              <w:bottom w:val="single" w:sz="8" w:space="0" w:color="auto"/>
              <w:right w:val="single" w:sz="8" w:space="0" w:color="auto"/>
            </w:tcBorders>
            <w:shd w:val="clear" w:color="auto" w:fill="auto"/>
            <w:noWrap/>
            <w:vAlign w:val="bottom"/>
            <w:hideMark/>
          </w:tcPr>
          <w:p w14:paraId="64D2A20C" w14:textId="77777777"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Weight</w:t>
            </w:r>
          </w:p>
        </w:tc>
        <w:tc>
          <w:tcPr>
            <w:tcW w:w="2462" w:type="dxa"/>
            <w:tcBorders>
              <w:top w:val="nil"/>
              <w:left w:val="nil"/>
              <w:bottom w:val="nil"/>
              <w:right w:val="nil"/>
            </w:tcBorders>
            <w:shd w:val="clear" w:color="auto" w:fill="auto"/>
            <w:noWrap/>
            <w:vAlign w:val="bottom"/>
            <w:hideMark/>
          </w:tcPr>
          <w:p w14:paraId="7F9F93E7" w14:textId="77777777" w:rsidR="00603B77" w:rsidRDefault="00603B77">
            <w:pPr>
              <w:jc w:val="center"/>
              <w:rPr>
                <w:rFonts w:ascii="Calibri" w:hAnsi="Calibri" w:cs="Calibri"/>
                <w:b/>
                <w:bCs/>
                <w:color w:val="000000"/>
                <w:sz w:val="22"/>
                <w:szCs w:val="22"/>
              </w:rPr>
            </w:pPr>
          </w:p>
        </w:tc>
        <w:tc>
          <w:tcPr>
            <w:tcW w:w="1306" w:type="dxa"/>
            <w:tcBorders>
              <w:top w:val="nil"/>
              <w:left w:val="nil"/>
              <w:bottom w:val="nil"/>
              <w:right w:val="nil"/>
            </w:tcBorders>
            <w:shd w:val="clear" w:color="auto" w:fill="auto"/>
            <w:noWrap/>
            <w:vAlign w:val="bottom"/>
            <w:hideMark/>
          </w:tcPr>
          <w:p w14:paraId="27F9F430" w14:textId="77777777" w:rsidR="00603B77" w:rsidRDefault="00603B77">
            <w:pPr>
              <w:jc w:val="center"/>
              <w:rPr>
                <w:sz w:val="20"/>
                <w:szCs w:val="20"/>
              </w:rPr>
            </w:pPr>
          </w:p>
        </w:tc>
        <w:tc>
          <w:tcPr>
            <w:tcW w:w="1268" w:type="dxa"/>
            <w:tcBorders>
              <w:top w:val="nil"/>
              <w:left w:val="nil"/>
              <w:bottom w:val="nil"/>
              <w:right w:val="nil"/>
            </w:tcBorders>
            <w:shd w:val="clear" w:color="auto" w:fill="auto"/>
            <w:noWrap/>
            <w:vAlign w:val="bottom"/>
            <w:hideMark/>
          </w:tcPr>
          <w:p w14:paraId="3B19A53D" w14:textId="77777777" w:rsidR="00603B77" w:rsidRDefault="00603B77">
            <w:pPr>
              <w:jc w:val="center"/>
              <w:rPr>
                <w:sz w:val="20"/>
                <w:szCs w:val="20"/>
              </w:rPr>
            </w:pPr>
          </w:p>
        </w:tc>
        <w:tc>
          <w:tcPr>
            <w:tcW w:w="1120" w:type="dxa"/>
            <w:tcBorders>
              <w:top w:val="nil"/>
              <w:left w:val="nil"/>
              <w:bottom w:val="nil"/>
              <w:right w:val="single" w:sz="8" w:space="0" w:color="auto"/>
            </w:tcBorders>
            <w:shd w:val="clear" w:color="auto" w:fill="auto"/>
            <w:noWrap/>
            <w:vAlign w:val="bottom"/>
            <w:hideMark/>
          </w:tcPr>
          <w:p w14:paraId="61E4D9CB"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50FB0AA3" w14:textId="77777777" w:rsidTr="00603B77">
        <w:trPr>
          <w:trHeight w:val="242"/>
        </w:trPr>
        <w:tc>
          <w:tcPr>
            <w:tcW w:w="3440" w:type="dxa"/>
            <w:gridSpan w:val="3"/>
            <w:tcBorders>
              <w:top w:val="single" w:sz="8" w:space="0" w:color="auto"/>
              <w:left w:val="single" w:sz="8" w:space="0" w:color="auto"/>
              <w:bottom w:val="single" w:sz="8" w:space="0" w:color="auto"/>
              <w:right w:val="single" w:sz="8" w:space="0" w:color="000000"/>
            </w:tcBorders>
            <w:shd w:val="clear" w:color="000000" w:fill="E2EFDA"/>
            <w:vAlign w:val="bottom"/>
            <w:hideMark/>
          </w:tcPr>
          <w:p w14:paraId="203024D2" w14:textId="77777777"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Environmental</w:t>
            </w:r>
          </w:p>
        </w:tc>
        <w:tc>
          <w:tcPr>
            <w:tcW w:w="1192" w:type="dxa"/>
            <w:tcBorders>
              <w:top w:val="nil"/>
              <w:left w:val="nil"/>
              <w:bottom w:val="single" w:sz="8" w:space="0" w:color="auto"/>
              <w:right w:val="single" w:sz="8" w:space="0" w:color="auto"/>
            </w:tcBorders>
            <w:shd w:val="clear" w:color="auto" w:fill="auto"/>
            <w:noWrap/>
            <w:vAlign w:val="bottom"/>
            <w:hideMark/>
          </w:tcPr>
          <w:p w14:paraId="72013D37" w14:textId="77777777"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35%</w:t>
            </w:r>
          </w:p>
        </w:tc>
        <w:tc>
          <w:tcPr>
            <w:tcW w:w="2462" w:type="dxa"/>
            <w:tcBorders>
              <w:top w:val="nil"/>
              <w:left w:val="nil"/>
              <w:bottom w:val="nil"/>
              <w:right w:val="nil"/>
            </w:tcBorders>
            <w:shd w:val="clear" w:color="auto" w:fill="auto"/>
            <w:noWrap/>
            <w:vAlign w:val="bottom"/>
            <w:hideMark/>
          </w:tcPr>
          <w:p w14:paraId="34965846" w14:textId="77777777"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NEM</w:t>
            </w:r>
          </w:p>
        </w:tc>
        <w:tc>
          <w:tcPr>
            <w:tcW w:w="1306" w:type="dxa"/>
            <w:tcBorders>
              <w:top w:val="nil"/>
              <w:left w:val="nil"/>
              <w:bottom w:val="nil"/>
              <w:right w:val="nil"/>
            </w:tcBorders>
            <w:shd w:val="clear" w:color="auto" w:fill="auto"/>
            <w:noWrap/>
            <w:vAlign w:val="bottom"/>
            <w:hideMark/>
          </w:tcPr>
          <w:p w14:paraId="06C5417C" w14:textId="77777777"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GOLD</w:t>
            </w:r>
          </w:p>
        </w:tc>
        <w:tc>
          <w:tcPr>
            <w:tcW w:w="1268" w:type="dxa"/>
            <w:tcBorders>
              <w:top w:val="nil"/>
              <w:left w:val="nil"/>
              <w:bottom w:val="nil"/>
              <w:right w:val="nil"/>
            </w:tcBorders>
            <w:shd w:val="clear" w:color="auto" w:fill="auto"/>
            <w:noWrap/>
            <w:vAlign w:val="bottom"/>
            <w:hideMark/>
          </w:tcPr>
          <w:p w14:paraId="586DF388" w14:textId="77777777"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AU</w:t>
            </w:r>
          </w:p>
        </w:tc>
        <w:tc>
          <w:tcPr>
            <w:tcW w:w="1120" w:type="dxa"/>
            <w:tcBorders>
              <w:top w:val="nil"/>
              <w:left w:val="nil"/>
              <w:bottom w:val="nil"/>
              <w:right w:val="single" w:sz="8" w:space="0" w:color="auto"/>
            </w:tcBorders>
            <w:shd w:val="clear" w:color="auto" w:fill="auto"/>
            <w:noWrap/>
            <w:vAlign w:val="bottom"/>
            <w:hideMark/>
          </w:tcPr>
          <w:p w14:paraId="0D249F2C"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24DF5402" w14:textId="77777777" w:rsidTr="00603B77">
        <w:trPr>
          <w:trHeight w:val="237"/>
        </w:trPr>
        <w:tc>
          <w:tcPr>
            <w:tcW w:w="3440" w:type="dxa"/>
            <w:gridSpan w:val="3"/>
            <w:tcBorders>
              <w:top w:val="nil"/>
              <w:left w:val="single" w:sz="8" w:space="0" w:color="auto"/>
              <w:bottom w:val="nil"/>
              <w:right w:val="nil"/>
            </w:tcBorders>
            <w:shd w:val="clear" w:color="auto" w:fill="auto"/>
            <w:vAlign w:val="bottom"/>
            <w:hideMark/>
          </w:tcPr>
          <w:p w14:paraId="49D3FD22"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Water &amp; Use Conservation</w:t>
            </w:r>
          </w:p>
        </w:tc>
        <w:tc>
          <w:tcPr>
            <w:tcW w:w="1192" w:type="dxa"/>
            <w:tcBorders>
              <w:top w:val="nil"/>
              <w:left w:val="nil"/>
              <w:bottom w:val="nil"/>
              <w:right w:val="nil"/>
            </w:tcBorders>
            <w:shd w:val="clear" w:color="auto" w:fill="auto"/>
            <w:noWrap/>
            <w:vAlign w:val="bottom"/>
            <w:hideMark/>
          </w:tcPr>
          <w:p w14:paraId="64A2ED19" w14:textId="77777777" w:rsidR="00603B77" w:rsidRDefault="00603B77">
            <w:pPr>
              <w:jc w:val="center"/>
              <w:rPr>
                <w:rFonts w:ascii="Calibri" w:hAnsi="Calibri" w:cs="Calibri"/>
                <w:color w:val="000000"/>
                <w:sz w:val="22"/>
                <w:szCs w:val="22"/>
              </w:rPr>
            </w:pPr>
          </w:p>
        </w:tc>
        <w:tc>
          <w:tcPr>
            <w:tcW w:w="2462" w:type="dxa"/>
            <w:tcBorders>
              <w:top w:val="nil"/>
              <w:left w:val="nil"/>
              <w:bottom w:val="nil"/>
              <w:right w:val="nil"/>
            </w:tcBorders>
            <w:shd w:val="clear" w:color="auto" w:fill="auto"/>
            <w:noWrap/>
            <w:vAlign w:val="bottom"/>
            <w:hideMark/>
          </w:tcPr>
          <w:p w14:paraId="596EB990"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4.0</w:t>
            </w:r>
          </w:p>
        </w:tc>
        <w:tc>
          <w:tcPr>
            <w:tcW w:w="1306" w:type="dxa"/>
            <w:tcBorders>
              <w:top w:val="nil"/>
              <w:left w:val="nil"/>
              <w:bottom w:val="nil"/>
              <w:right w:val="nil"/>
            </w:tcBorders>
            <w:shd w:val="clear" w:color="auto" w:fill="auto"/>
            <w:noWrap/>
            <w:vAlign w:val="bottom"/>
            <w:hideMark/>
          </w:tcPr>
          <w:p w14:paraId="07D1AF38"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5.0</w:t>
            </w:r>
          </w:p>
        </w:tc>
        <w:tc>
          <w:tcPr>
            <w:tcW w:w="1268" w:type="dxa"/>
            <w:tcBorders>
              <w:top w:val="nil"/>
              <w:left w:val="nil"/>
              <w:bottom w:val="nil"/>
              <w:right w:val="nil"/>
            </w:tcBorders>
            <w:shd w:val="clear" w:color="auto" w:fill="auto"/>
            <w:noWrap/>
            <w:vAlign w:val="bottom"/>
            <w:hideMark/>
          </w:tcPr>
          <w:p w14:paraId="123BAC05"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3.0</w:t>
            </w:r>
          </w:p>
        </w:tc>
        <w:tc>
          <w:tcPr>
            <w:tcW w:w="1120" w:type="dxa"/>
            <w:tcBorders>
              <w:top w:val="nil"/>
              <w:left w:val="nil"/>
              <w:bottom w:val="nil"/>
              <w:right w:val="single" w:sz="8" w:space="0" w:color="auto"/>
            </w:tcBorders>
            <w:shd w:val="clear" w:color="auto" w:fill="auto"/>
            <w:noWrap/>
            <w:vAlign w:val="bottom"/>
            <w:hideMark/>
          </w:tcPr>
          <w:p w14:paraId="164309E5"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7A62AD44" w14:textId="77777777" w:rsidTr="00603B77">
        <w:trPr>
          <w:trHeight w:val="237"/>
        </w:trPr>
        <w:tc>
          <w:tcPr>
            <w:tcW w:w="3440" w:type="dxa"/>
            <w:gridSpan w:val="3"/>
            <w:tcBorders>
              <w:top w:val="nil"/>
              <w:left w:val="single" w:sz="8" w:space="0" w:color="auto"/>
              <w:bottom w:val="nil"/>
              <w:right w:val="nil"/>
            </w:tcBorders>
            <w:shd w:val="clear" w:color="auto" w:fill="auto"/>
            <w:vAlign w:val="bottom"/>
            <w:hideMark/>
          </w:tcPr>
          <w:p w14:paraId="26A6A4F3"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Sustainable Natural Resource</w:t>
            </w:r>
          </w:p>
        </w:tc>
        <w:tc>
          <w:tcPr>
            <w:tcW w:w="1192" w:type="dxa"/>
            <w:tcBorders>
              <w:top w:val="nil"/>
              <w:left w:val="nil"/>
              <w:bottom w:val="nil"/>
              <w:right w:val="nil"/>
            </w:tcBorders>
            <w:shd w:val="clear" w:color="auto" w:fill="auto"/>
            <w:noWrap/>
            <w:vAlign w:val="bottom"/>
            <w:hideMark/>
          </w:tcPr>
          <w:p w14:paraId="6212B80C" w14:textId="77777777" w:rsidR="00603B77" w:rsidRDefault="00603B77">
            <w:pPr>
              <w:jc w:val="center"/>
              <w:rPr>
                <w:rFonts w:ascii="Calibri" w:hAnsi="Calibri" w:cs="Calibri"/>
                <w:color w:val="000000"/>
                <w:sz w:val="22"/>
                <w:szCs w:val="22"/>
              </w:rPr>
            </w:pPr>
          </w:p>
        </w:tc>
        <w:tc>
          <w:tcPr>
            <w:tcW w:w="2462" w:type="dxa"/>
            <w:tcBorders>
              <w:top w:val="nil"/>
              <w:left w:val="nil"/>
              <w:bottom w:val="nil"/>
              <w:right w:val="nil"/>
            </w:tcBorders>
            <w:shd w:val="clear" w:color="auto" w:fill="auto"/>
            <w:noWrap/>
            <w:vAlign w:val="bottom"/>
            <w:hideMark/>
          </w:tcPr>
          <w:p w14:paraId="032B7FED"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5.0</w:t>
            </w:r>
          </w:p>
        </w:tc>
        <w:tc>
          <w:tcPr>
            <w:tcW w:w="1306" w:type="dxa"/>
            <w:tcBorders>
              <w:top w:val="nil"/>
              <w:left w:val="nil"/>
              <w:bottom w:val="nil"/>
              <w:right w:val="nil"/>
            </w:tcBorders>
            <w:shd w:val="clear" w:color="auto" w:fill="auto"/>
            <w:noWrap/>
            <w:vAlign w:val="bottom"/>
            <w:hideMark/>
          </w:tcPr>
          <w:p w14:paraId="36D7593A"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2.0</w:t>
            </w:r>
          </w:p>
        </w:tc>
        <w:tc>
          <w:tcPr>
            <w:tcW w:w="1268" w:type="dxa"/>
            <w:tcBorders>
              <w:top w:val="nil"/>
              <w:left w:val="nil"/>
              <w:bottom w:val="nil"/>
              <w:right w:val="nil"/>
            </w:tcBorders>
            <w:shd w:val="clear" w:color="auto" w:fill="auto"/>
            <w:noWrap/>
            <w:vAlign w:val="bottom"/>
            <w:hideMark/>
          </w:tcPr>
          <w:p w14:paraId="7E86CD67"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5.0</w:t>
            </w:r>
          </w:p>
        </w:tc>
        <w:tc>
          <w:tcPr>
            <w:tcW w:w="1120" w:type="dxa"/>
            <w:tcBorders>
              <w:top w:val="nil"/>
              <w:left w:val="nil"/>
              <w:bottom w:val="nil"/>
              <w:right w:val="single" w:sz="8" w:space="0" w:color="auto"/>
            </w:tcBorders>
            <w:shd w:val="clear" w:color="auto" w:fill="auto"/>
            <w:noWrap/>
            <w:vAlign w:val="bottom"/>
            <w:hideMark/>
          </w:tcPr>
          <w:p w14:paraId="1482D644"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3EF02B9D" w14:textId="77777777" w:rsidTr="00603B77">
        <w:trPr>
          <w:trHeight w:val="237"/>
        </w:trPr>
        <w:tc>
          <w:tcPr>
            <w:tcW w:w="3440" w:type="dxa"/>
            <w:gridSpan w:val="3"/>
            <w:tcBorders>
              <w:top w:val="nil"/>
              <w:left w:val="single" w:sz="8" w:space="0" w:color="auto"/>
              <w:bottom w:val="nil"/>
              <w:right w:val="nil"/>
            </w:tcBorders>
            <w:shd w:val="clear" w:color="auto" w:fill="auto"/>
            <w:vAlign w:val="bottom"/>
            <w:hideMark/>
          </w:tcPr>
          <w:p w14:paraId="369DFD3E"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Pollution/Toxics</w:t>
            </w:r>
          </w:p>
        </w:tc>
        <w:tc>
          <w:tcPr>
            <w:tcW w:w="1192" w:type="dxa"/>
            <w:tcBorders>
              <w:top w:val="nil"/>
              <w:left w:val="nil"/>
              <w:bottom w:val="nil"/>
              <w:right w:val="nil"/>
            </w:tcBorders>
            <w:shd w:val="clear" w:color="auto" w:fill="auto"/>
            <w:noWrap/>
            <w:vAlign w:val="bottom"/>
            <w:hideMark/>
          </w:tcPr>
          <w:p w14:paraId="660910F5" w14:textId="77777777" w:rsidR="00603B77" w:rsidRDefault="00603B77">
            <w:pPr>
              <w:jc w:val="center"/>
              <w:rPr>
                <w:rFonts w:ascii="Calibri" w:hAnsi="Calibri" w:cs="Calibri"/>
                <w:color w:val="000000"/>
                <w:sz w:val="22"/>
                <w:szCs w:val="22"/>
              </w:rPr>
            </w:pPr>
          </w:p>
        </w:tc>
        <w:tc>
          <w:tcPr>
            <w:tcW w:w="2462" w:type="dxa"/>
            <w:tcBorders>
              <w:top w:val="nil"/>
              <w:left w:val="nil"/>
              <w:bottom w:val="nil"/>
              <w:right w:val="nil"/>
            </w:tcBorders>
            <w:shd w:val="clear" w:color="auto" w:fill="auto"/>
            <w:noWrap/>
            <w:vAlign w:val="bottom"/>
            <w:hideMark/>
          </w:tcPr>
          <w:p w14:paraId="04DC7441"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4.0</w:t>
            </w:r>
          </w:p>
        </w:tc>
        <w:tc>
          <w:tcPr>
            <w:tcW w:w="1306" w:type="dxa"/>
            <w:tcBorders>
              <w:top w:val="nil"/>
              <w:left w:val="nil"/>
              <w:bottom w:val="nil"/>
              <w:right w:val="nil"/>
            </w:tcBorders>
            <w:shd w:val="clear" w:color="auto" w:fill="auto"/>
            <w:noWrap/>
            <w:vAlign w:val="bottom"/>
            <w:hideMark/>
          </w:tcPr>
          <w:p w14:paraId="18648EA6"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2.0</w:t>
            </w:r>
          </w:p>
        </w:tc>
        <w:tc>
          <w:tcPr>
            <w:tcW w:w="1268" w:type="dxa"/>
            <w:tcBorders>
              <w:top w:val="nil"/>
              <w:left w:val="nil"/>
              <w:bottom w:val="nil"/>
              <w:right w:val="nil"/>
            </w:tcBorders>
            <w:shd w:val="clear" w:color="auto" w:fill="auto"/>
            <w:noWrap/>
            <w:vAlign w:val="bottom"/>
            <w:hideMark/>
          </w:tcPr>
          <w:p w14:paraId="64C13026"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4.0</w:t>
            </w:r>
          </w:p>
        </w:tc>
        <w:tc>
          <w:tcPr>
            <w:tcW w:w="1120" w:type="dxa"/>
            <w:tcBorders>
              <w:top w:val="nil"/>
              <w:left w:val="nil"/>
              <w:bottom w:val="nil"/>
              <w:right w:val="single" w:sz="8" w:space="0" w:color="auto"/>
            </w:tcBorders>
            <w:shd w:val="clear" w:color="auto" w:fill="auto"/>
            <w:noWrap/>
            <w:vAlign w:val="bottom"/>
            <w:hideMark/>
          </w:tcPr>
          <w:p w14:paraId="62610455"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22D15FBE" w14:textId="77777777" w:rsidTr="00603B77">
        <w:trPr>
          <w:trHeight w:val="237"/>
        </w:trPr>
        <w:tc>
          <w:tcPr>
            <w:tcW w:w="3440" w:type="dxa"/>
            <w:gridSpan w:val="3"/>
            <w:tcBorders>
              <w:top w:val="nil"/>
              <w:left w:val="single" w:sz="8" w:space="0" w:color="auto"/>
              <w:bottom w:val="nil"/>
              <w:right w:val="nil"/>
            </w:tcBorders>
            <w:shd w:val="clear" w:color="auto" w:fill="auto"/>
            <w:vAlign w:val="bottom"/>
            <w:hideMark/>
          </w:tcPr>
          <w:p w14:paraId="1EC5EDBE"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Clean Technology</w:t>
            </w:r>
          </w:p>
        </w:tc>
        <w:tc>
          <w:tcPr>
            <w:tcW w:w="1192" w:type="dxa"/>
            <w:tcBorders>
              <w:top w:val="nil"/>
              <w:left w:val="nil"/>
              <w:bottom w:val="nil"/>
              <w:right w:val="nil"/>
            </w:tcBorders>
            <w:shd w:val="clear" w:color="auto" w:fill="auto"/>
            <w:noWrap/>
            <w:vAlign w:val="bottom"/>
            <w:hideMark/>
          </w:tcPr>
          <w:p w14:paraId="2A3E6558" w14:textId="77777777" w:rsidR="00603B77" w:rsidRDefault="00603B77">
            <w:pPr>
              <w:jc w:val="center"/>
              <w:rPr>
                <w:rFonts w:ascii="Calibri" w:hAnsi="Calibri" w:cs="Calibri"/>
                <w:color w:val="000000"/>
                <w:sz w:val="22"/>
                <w:szCs w:val="22"/>
              </w:rPr>
            </w:pPr>
          </w:p>
        </w:tc>
        <w:tc>
          <w:tcPr>
            <w:tcW w:w="2462" w:type="dxa"/>
            <w:tcBorders>
              <w:top w:val="nil"/>
              <w:left w:val="nil"/>
              <w:bottom w:val="nil"/>
              <w:right w:val="nil"/>
            </w:tcBorders>
            <w:shd w:val="clear" w:color="auto" w:fill="auto"/>
            <w:noWrap/>
            <w:vAlign w:val="bottom"/>
            <w:hideMark/>
          </w:tcPr>
          <w:p w14:paraId="36C2BA36"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5.0</w:t>
            </w:r>
          </w:p>
        </w:tc>
        <w:tc>
          <w:tcPr>
            <w:tcW w:w="1306" w:type="dxa"/>
            <w:tcBorders>
              <w:top w:val="nil"/>
              <w:left w:val="nil"/>
              <w:bottom w:val="nil"/>
              <w:right w:val="nil"/>
            </w:tcBorders>
            <w:shd w:val="clear" w:color="auto" w:fill="auto"/>
            <w:noWrap/>
            <w:vAlign w:val="bottom"/>
            <w:hideMark/>
          </w:tcPr>
          <w:p w14:paraId="676E69E7"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4.0</w:t>
            </w:r>
          </w:p>
        </w:tc>
        <w:tc>
          <w:tcPr>
            <w:tcW w:w="1268" w:type="dxa"/>
            <w:tcBorders>
              <w:top w:val="nil"/>
              <w:left w:val="nil"/>
              <w:bottom w:val="nil"/>
              <w:right w:val="nil"/>
            </w:tcBorders>
            <w:shd w:val="clear" w:color="auto" w:fill="auto"/>
            <w:noWrap/>
            <w:vAlign w:val="bottom"/>
            <w:hideMark/>
          </w:tcPr>
          <w:p w14:paraId="11E1BD47"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5.0</w:t>
            </w:r>
          </w:p>
        </w:tc>
        <w:tc>
          <w:tcPr>
            <w:tcW w:w="1120" w:type="dxa"/>
            <w:tcBorders>
              <w:top w:val="nil"/>
              <w:left w:val="nil"/>
              <w:bottom w:val="nil"/>
              <w:right w:val="single" w:sz="8" w:space="0" w:color="auto"/>
            </w:tcBorders>
            <w:shd w:val="clear" w:color="auto" w:fill="auto"/>
            <w:noWrap/>
            <w:vAlign w:val="bottom"/>
            <w:hideMark/>
          </w:tcPr>
          <w:p w14:paraId="1C271806"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28D77579" w14:textId="77777777" w:rsidTr="00603B77">
        <w:trPr>
          <w:trHeight w:val="237"/>
        </w:trPr>
        <w:tc>
          <w:tcPr>
            <w:tcW w:w="3440" w:type="dxa"/>
            <w:gridSpan w:val="3"/>
            <w:tcBorders>
              <w:top w:val="nil"/>
              <w:left w:val="single" w:sz="8" w:space="0" w:color="auto"/>
              <w:bottom w:val="nil"/>
              <w:right w:val="nil"/>
            </w:tcBorders>
            <w:shd w:val="clear" w:color="auto" w:fill="auto"/>
            <w:vAlign w:val="bottom"/>
            <w:hideMark/>
          </w:tcPr>
          <w:p w14:paraId="5552D364"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Climate Change/Carbon</w:t>
            </w:r>
          </w:p>
        </w:tc>
        <w:tc>
          <w:tcPr>
            <w:tcW w:w="1192" w:type="dxa"/>
            <w:tcBorders>
              <w:top w:val="nil"/>
              <w:left w:val="nil"/>
              <w:bottom w:val="nil"/>
              <w:right w:val="nil"/>
            </w:tcBorders>
            <w:shd w:val="clear" w:color="auto" w:fill="auto"/>
            <w:noWrap/>
            <w:vAlign w:val="bottom"/>
            <w:hideMark/>
          </w:tcPr>
          <w:p w14:paraId="65847539" w14:textId="77777777" w:rsidR="00603B77" w:rsidRDefault="00603B77">
            <w:pPr>
              <w:jc w:val="center"/>
              <w:rPr>
                <w:rFonts w:ascii="Calibri" w:hAnsi="Calibri" w:cs="Calibri"/>
                <w:color w:val="000000"/>
                <w:sz w:val="22"/>
                <w:szCs w:val="22"/>
              </w:rPr>
            </w:pPr>
          </w:p>
        </w:tc>
        <w:tc>
          <w:tcPr>
            <w:tcW w:w="2462" w:type="dxa"/>
            <w:tcBorders>
              <w:top w:val="nil"/>
              <w:left w:val="nil"/>
              <w:bottom w:val="nil"/>
              <w:right w:val="nil"/>
            </w:tcBorders>
            <w:shd w:val="clear" w:color="auto" w:fill="auto"/>
            <w:noWrap/>
            <w:vAlign w:val="bottom"/>
            <w:hideMark/>
          </w:tcPr>
          <w:p w14:paraId="2591FA01"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5.0</w:t>
            </w:r>
          </w:p>
        </w:tc>
        <w:tc>
          <w:tcPr>
            <w:tcW w:w="1306" w:type="dxa"/>
            <w:tcBorders>
              <w:top w:val="nil"/>
              <w:left w:val="nil"/>
              <w:bottom w:val="nil"/>
              <w:right w:val="nil"/>
            </w:tcBorders>
            <w:shd w:val="clear" w:color="auto" w:fill="auto"/>
            <w:noWrap/>
            <w:vAlign w:val="bottom"/>
            <w:hideMark/>
          </w:tcPr>
          <w:p w14:paraId="6C30BA39"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4.0</w:t>
            </w:r>
          </w:p>
        </w:tc>
        <w:tc>
          <w:tcPr>
            <w:tcW w:w="1268" w:type="dxa"/>
            <w:tcBorders>
              <w:top w:val="nil"/>
              <w:left w:val="nil"/>
              <w:bottom w:val="nil"/>
              <w:right w:val="nil"/>
            </w:tcBorders>
            <w:shd w:val="clear" w:color="auto" w:fill="auto"/>
            <w:noWrap/>
            <w:vAlign w:val="bottom"/>
            <w:hideMark/>
          </w:tcPr>
          <w:p w14:paraId="24650FF3"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5.0</w:t>
            </w:r>
          </w:p>
        </w:tc>
        <w:tc>
          <w:tcPr>
            <w:tcW w:w="1120" w:type="dxa"/>
            <w:tcBorders>
              <w:top w:val="nil"/>
              <w:left w:val="nil"/>
              <w:bottom w:val="nil"/>
              <w:right w:val="single" w:sz="8" w:space="0" w:color="auto"/>
            </w:tcBorders>
            <w:shd w:val="clear" w:color="auto" w:fill="auto"/>
            <w:noWrap/>
            <w:vAlign w:val="bottom"/>
            <w:hideMark/>
          </w:tcPr>
          <w:p w14:paraId="54219ED7"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42ED77BD" w14:textId="77777777" w:rsidTr="00603B77">
        <w:trPr>
          <w:trHeight w:val="242"/>
        </w:trPr>
        <w:tc>
          <w:tcPr>
            <w:tcW w:w="3440" w:type="dxa"/>
            <w:gridSpan w:val="3"/>
            <w:tcBorders>
              <w:top w:val="nil"/>
              <w:left w:val="single" w:sz="8" w:space="0" w:color="auto"/>
              <w:bottom w:val="nil"/>
              <w:right w:val="nil"/>
            </w:tcBorders>
            <w:shd w:val="clear" w:color="auto" w:fill="auto"/>
            <w:vAlign w:val="bottom"/>
            <w:hideMark/>
          </w:tcPr>
          <w:p w14:paraId="6CC274DA"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Green Building Smart Growth</w:t>
            </w:r>
          </w:p>
        </w:tc>
        <w:tc>
          <w:tcPr>
            <w:tcW w:w="1192" w:type="dxa"/>
            <w:tcBorders>
              <w:top w:val="nil"/>
              <w:left w:val="nil"/>
              <w:bottom w:val="nil"/>
              <w:right w:val="nil"/>
            </w:tcBorders>
            <w:shd w:val="clear" w:color="auto" w:fill="auto"/>
            <w:noWrap/>
            <w:vAlign w:val="bottom"/>
            <w:hideMark/>
          </w:tcPr>
          <w:p w14:paraId="7B09BD7D" w14:textId="77777777" w:rsidR="00603B77" w:rsidRDefault="00603B77">
            <w:pPr>
              <w:jc w:val="center"/>
              <w:rPr>
                <w:rFonts w:ascii="Calibri" w:hAnsi="Calibri" w:cs="Calibri"/>
                <w:color w:val="000000"/>
                <w:sz w:val="22"/>
                <w:szCs w:val="22"/>
              </w:rPr>
            </w:pPr>
          </w:p>
        </w:tc>
        <w:tc>
          <w:tcPr>
            <w:tcW w:w="2462" w:type="dxa"/>
            <w:tcBorders>
              <w:top w:val="nil"/>
              <w:left w:val="nil"/>
              <w:bottom w:val="nil"/>
              <w:right w:val="nil"/>
            </w:tcBorders>
            <w:shd w:val="clear" w:color="auto" w:fill="auto"/>
            <w:noWrap/>
            <w:vAlign w:val="bottom"/>
            <w:hideMark/>
          </w:tcPr>
          <w:p w14:paraId="3FB74CA3"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5.0</w:t>
            </w:r>
          </w:p>
        </w:tc>
        <w:tc>
          <w:tcPr>
            <w:tcW w:w="1306" w:type="dxa"/>
            <w:tcBorders>
              <w:top w:val="nil"/>
              <w:left w:val="nil"/>
              <w:bottom w:val="nil"/>
              <w:right w:val="nil"/>
            </w:tcBorders>
            <w:shd w:val="clear" w:color="auto" w:fill="auto"/>
            <w:noWrap/>
            <w:vAlign w:val="bottom"/>
            <w:hideMark/>
          </w:tcPr>
          <w:p w14:paraId="7603D62A"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3.0</w:t>
            </w:r>
          </w:p>
        </w:tc>
        <w:tc>
          <w:tcPr>
            <w:tcW w:w="1268" w:type="dxa"/>
            <w:tcBorders>
              <w:top w:val="nil"/>
              <w:left w:val="nil"/>
              <w:bottom w:val="nil"/>
              <w:right w:val="nil"/>
            </w:tcBorders>
            <w:shd w:val="clear" w:color="auto" w:fill="auto"/>
            <w:noWrap/>
            <w:vAlign w:val="bottom"/>
            <w:hideMark/>
          </w:tcPr>
          <w:p w14:paraId="0C3BF801"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3.0</w:t>
            </w:r>
          </w:p>
        </w:tc>
        <w:tc>
          <w:tcPr>
            <w:tcW w:w="1120" w:type="dxa"/>
            <w:tcBorders>
              <w:top w:val="nil"/>
              <w:left w:val="nil"/>
              <w:bottom w:val="nil"/>
              <w:right w:val="single" w:sz="8" w:space="0" w:color="auto"/>
            </w:tcBorders>
            <w:shd w:val="clear" w:color="auto" w:fill="auto"/>
            <w:noWrap/>
            <w:vAlign w:val="bottom"/>
            <w:hideMark/>
          </w:tcPr>
          <w:p w14:paraId="73A603D2"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1775346E" w14:textId="77777777" w:rsidTr="00603B77">
        <w:trPr>
          <w:trHeight w:val="242"/>
        </w:trPr>
        <w:tc>
          <w:tcPr>
            <w:tcW w:w="3440" w:type="dxa"/>
            <w:gridSpan w:val="3"/>
            <w:tcBorders>
              <w:top w:val="nil"/>
              <w:left w:val="single" w:sz="8" w:space="0" w:color="auto"/>
              <w:bottom w:val="nil"/>
              <w:right w:val="nil"/>
            </w:tcBorders>
            <w:shd w:val="clear" w:color="auto" w:fill="auto"/>
            <w:vAlign w:val="bottom"/>
            <w:hideMark/>
          </w:tcPr>
          <w:p w14:paraId="2B176F98" w14:textId="77777777"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Total Environmental</w:t>
            </w:r>
          </w:p>
        </w:tc>
        <w:tc>
          <w:tcPr>
            <w:tcW w:w="1192" w:type="dxa"/>
            <w:tcBorders>
              <w:top w:val="nil"/>
              <w:left w:val="nil"/>
              <w:bottom w:val="nil"/>
              <w:right w:val="nil"/>
            </w:tcBorders>
            <w:shd w:val="clear" w:color="auto" w:fill="auto"/>
            <w:noWrap/>
            <w:vAlign w:val="bottom"/>
            <w:hideMark/>
          </w:tcPr>
          <w:p w14:paraId="3D20DD35" w14:textId="77777777" w:rsidR="00603B77" w:rsidRDefault="00603B77">
            <w:pPr>
              <w:jc w:val="center"/>
              <w:rPr>
                <w:rFonts w:ascii="Calibri" w:hAnsi="Calibri" w:cs="Calibri"/>
                <w:b/>
                <w:bCs/>
                <w:color w:val="000000"/>
                <w:sz w:val="22"/>
                <w:szCs w:val="22"/>
              </w:rPr>
            </w:pPr>
          </w:p>
        </w:tc>
        <w:tc>
          <w:tcPr>
            <w:tcW w:w="246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0D2FC91" w14:textId="77777777"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28.0</w:t>
            </w:r>
          </w:p>
        </w:tc>
        <w:tc>
          <w:tcPr>
            <w:tcW w:w="1306" w:type="dxa"/>
            <w:tcBorders>
              <w:top w:val="single" w:sz="8" w:space="0" w:color="auto"/>
              <w:left w:val="nil"/>
              <w:bottom w:val="single" w:sz="8" w:space="0" w:color="auto"/>
              <w:right w:val="single" w:sz="8" w:space="0" w:color="auto"/>
            </w:tcBorders>
            <w:shd w:val="clear" w:color="auto" w:fill="auto"/>
            <w:noWrap/>
            <w:vAlign w:val="bottom"/>
            <w:hideMark/>
          </w:tcPr>
          <w:p w14:paraId="29301700" w14:textId="77777777"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20.0</w:t>
            </w:r>
          </w:p>
        </w:tc>
        <w:tc>
          <w:tcPr>
            <w:tcW w:w="1268" w:type="dxa"/>
            <w:tcBorders>
              <w:top w:val="single" w:sz="8" w:space="0" w:color="auto"/>
              <w:left w:val="nil"/>
              <w:bottom w:val="single" w:sz="8" w:space="0" w:color="auto"/>
              <w:right w:val="single" w:sz="8" w:space="0" w:color="auto"/>
            </w:tcBorders>
            <w:shd w:val="clear" w:color="auto" w:fill="auto"/>
            <w:noWrap/>
            <w:vAlign w:val="bottom"/>
            <w:hideMark/>
          </w:tcPr>
          <w:p w14:paraId="34EF2A0D" w14:textId="77777777"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25.0</w:t>
            </w:r>
          </w:p>
        </w:tc>
        <w:tc>
          <w:tcPr>
            <w:tcW w:w="1120" w:type="dxa"/>
            <w:tcBorders>
              <w:top w:val="nil"/>
              <w:left w:val="nil"/>
              <w:bottom w:val="nil"/>
              <w:right w:val="single" w:sz="8" w:space="0" w:color="auto"/>
            </w:tcBorders>
            <w:shd w:val="clear" w:color="auto" w:fill="auto"/>
            <w:noWrap/>
            <w:vAlign w:val="bottom"/>
            <w:hideMark/>
          </w:tcPr>
          <w:p w14:paraId="562D0066"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1E883DBE" w14:textId="77777777" w:rsidTr="00603B77">
        <w:trPr>
          <w:trHeight w:val="242"/>
        </w:trPr>
        <w:tc>
          <w:tcPr>
            <w:tcW w:w="1868" w:type="dxa"/>
            <w:tcBorders>
              <w:top w:val="nil"/>
              <w:left w:val="single" w:sz="8" w:space="0" w:color="auto"/>
              <w:bottom w:val="nil"/>
              <w:right w:val="nil"/>
            </w:tcBorders>
            <w:shd w:val="clear" w:color="auto" w:fill="auto"/>
            <w:noWrap/>
            <w:vAlign w:val="bottom"/>
            <w:hideMark/>
          </w:tcPr>
          <w:p w14:paraId="06691E9B"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c>
          <w:tcPr>
            <w:tcW w:w="804" w:type="dxa"/>
            <w:tcBorders>
              <w:top w:val="nil"/>
              <w:left w:val="nil"/>
              <w:bottom w:val="nil"/>
              <w:right w:val="nil"/>
            </w:tcBorders>
            <w:shd w:val="clear" w:color="auto" w:fill="auto"/>
            <w:noWrap/>
            <w:vAlign w:val="bottom"/>
            <w:hideMark/>
          </w:tcPr>
          <w:p w14:paraId="09C7CE18" w14:textId="77777777" w:rsidR="00603B77" w:rsidRDefault="00603B77">
            <w:pPr>
              <w:rPr>
                <w:rFonts w:ascii="Calibri" w:hAnsi="Calibri" w:cs="Calibri"/>
                <w:color w:val="000000"/>
                <w:sz w:val="22"/>
                <w:szCs w:val="22"/>
              </w:rPr>
            </w:pPr>
          </w:p>
        </w:tc>
        <w:tc>
          <w:tcPr>
            <w:tcW w:w="768" w:type="dxa"/>
            <w:tcBorders>
              <w:top w:val="nil"/>
              <w:left w:val="nil"/>
              <w:bottom w:val="nil"/>
              <w:right w:val="nil"/>
            </w:tcBorders>
            <w:shd w:val="clear" w:color="auto" w:fill="auto"/>
            <w:noWrap/>
            <w:vAlign w:val="bottom"/>
            <w:hideMark/>
          </w:tcPr>
          <w:p w14:paraId="513A2185" w14:textId="77777777" w:rsidR="00603B77" w:rsidRDefault="00603B77">
            <w:pPr>
              <w:rPr>
                <w:sz w:val="20"/>
                <w:szCs w:val="20"/>
              </w:rPr>
            </w:pPr>
          </w:p>
        </w:tc>
        <w:tc>
          <w:tcPr>
            <w:tcW w:w="1192" w:type="dxa"/>
            <w:tcBorders>
              <w:top w:val="nil"/>
              <w:left w:val="nil"/>
              <w:bottom w:val="nil"/>
              <w:right w:val="nil"/>
            </w:tcBorders>
            <w:shd w:val="clear" w:color="auto" w:fill="auto"/>
            <w:noWrap/>
            <w:vAlign w:val="bottom"/>
            <w:hideMark/>
          </w:tcPr>
          <w:p w14:paraId="3E24CB00" w14:textId="77777777" w:rsidR="00603B77" w:rsidRDefault="00603B77">
            <w:pPr>
              <w:rPr>
                <w:sz w:val="20"/>
                <w:szCs w:val="20"/>
              </w:rPr>
            </w:pPr>
          </w:p>
        </w:tc>
        <w:tc>
          <w:tcPr>
            <w:tcW w:w="2462" w:type="dxa"/>
            <w:tcBorders>
              <w:top w:val="nil"/>
              <w:left w:val="nil"/>
              <w:bottom w:val="nil"/>
              <w:right w:val="nil"/>
            </w:tcBorders>
            <w:shd w:val="clear" w:color="auto" w:fill="auto"/>
            <w:noWrap/>
            <w:vAlign w:val="bottom"/>
            <w:hideMark/>
          </w:tcPr>
          <w:p w14:paraId="248C971E" w14:textId="77777777" w:rsidR="00603B77" w:rsidRDefault="00603B77">
            <w:pPr>
              <w:jc w:val="center"/>
              <w:rPr>
                <w:sz w:val="20"/>
                <w:szCs w:val="20"/>
              </w:rPr>
            </w:pPr>
          </w:p>
        </w:tc>
        <w:tc>
          <w:tcPr>
            <w:tcW w:w="1306" w:type="dxa"/>
            <w:tcBorders>
              <w:top w:val="nil"/>
              <w:left w:val="nil"/>
              <w:bottom w:val="nil"/>
              <w:right w:val="nil"/>
            </w:tcBorders>
            <w:shd w:val="clear" w:color="auto" w:fill="auto"/>
            <w:noWrap/>
            <w:vAlign w:val="bottom"/>
            <w:hideMark/>
          </w:tcPr>
          <w:p w14:paraId="408E24C1" w14:textId="77777777" w:rsidR="00603B77" w:rsidRDefault="00603B77">
            <w:pPr>
              <w:jc w:val="center"/>
              <w:rPr>
                <w:sz w:val="20"/>
                <w:szCs w:val="20"/>
              </w:rPr>
            </w:pPr>
          </w:p>
        </w:tc>
        <w:tc>
          <w:tcPr>
            <w:tcW w:w="1268" w:type="dxa"/>
            <w:tcBorders>
              <w:top w:val="nil"/>
              <w:left w:val="nil"/>
              <w:bottom w:val="nil"/>
              <w:right w:val="nil"/>
            </w:tcBorders>
            <w:shd w:val="clear" w:color="auto" w:fill="auto"/>
            <w:noWrap/>
            <w:vAlign w:val="bottom"/>
            <w:hideMark/>
          </w:tcPr>
          <w:p w14:paraId="2824C533" w14:textId="77777777" w:rsidR="00603B77" w:rsidRDefault="00603B77">
            <w:pPr>
              <w:jc w:val="center"/>
              <w:rPr>
                <w:sz w:val="20"/>
                <w:szCs w:val="20"/>
              </w:rPr>
            </w:pPr>
          </w:p>
        </w:tc>
        <w:tc>
          <w:tcPr>
            <w:tcW w:w="1120" w:type="dxa"/>
            <w:tcBorders>
              <w:top w:val="nil"/>
              <w:left w:val="nil"/>
              <w:bottom w:val="nil"/>
              <w:right w:val="single" w:sz="8" w:space="0" w:color="auto"/>
            </w:tcBorders>
            <w:shd w:val="clear" w:color="auto" w:fill="auto"/>
            <w:noWrap/>
            <w:vAlign w:val="bottom"/>
            <w:hideMark/>
          </w:tcPr>
          <w:p w14:paraId="25ADFB23"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126F0FDE" w14:textId="77777777" w:rsidTr="00603B77">
        <w:trPr>
          <w:trHeight w:val="242"/>
        </w:trPr>
        <w:tc>
          <w:tcPr>
            <w:tcW w:w="3440" w:type="dxa"/>
            <w:gridSpan w:val="3"/>
            <w:tcBorders>
              <w:top w:val="single" w:sz="8" w:space="0" w:color="auto"/>
              <w:left w:val="single" w:sz="8" w:space="0" w:color="auto"/>
              <w:bottom w:val="single" w:sz="8" w:space="0" w:color="auto"/>
              <w:right w:val="single" w:sz="8" w:space="0" w:color="000000"/>
            </w:tcBorders>
            <w:shd w:val="clear" w:color="000000" w:fill="DDEBF7"/>
            <w:vAlign w:val="bottom"/>
            <w:hideMark/>
          </w:tcPr>
          <w:p w14:paraId="6BB55532" w14:textId="77777777"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Social</w:t>
            </w:r>
          </w:p>
        </w:tc>
        <w:tc>
          <w:tcPr>
            <w:tcW w:w="1192" w:type="dxa"/>
            <w:tcBorders>
              <w:top w:val="single" w:sz="8" w:space="0" w:color="auto"/>
              <w:left w:val="nil"/>
              <w:bottom w:val="single" w:sz="8" w:space="0" w:color="auto"/>
              <w:right w:val="single" w:sz="8" w:space="0" w:color="auto"/>
            </w:tcBorders>
            <w:shd w:val="clear" w:color="auto" w:fill="auto"/>
            <w:noWrap/>
            <w:vAlign w:val="bottom"/>
            <w:hideMark/>
          </w:tcPr>
          <w:p w14:paraId="269261B1" w14:textId="77777777"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45%</w:t>
            </w:r>
          </w:p>
        </w:tc>
        <w:tc>
          <w:tcPr>
            <w:tcW w:w="2462" w:type="dxa"/>
            <w:tcBorders>
              <w:top w:val="nil"/>
              <w:left w:val="nil"/>
              <w:bottom w:val="nil"/>
              <w:right w:val="nil"/>
            </w:tcBorders>
            <w:shd w:val="clear" w:color="auto" w:fill="auto"/>
            <w:noWrap/>
            <w:vAlign w:val="bottom"/>
            <w:hideMark/>
          </w:tcPr>
          <w:p w14:paraId="58BA86F6" w14:textId="77777777" w:rsidR="00603B77" w:rsidRDefault="00603B77">
            <w:pPr>
              <w:jc w:val="center"/>
              <w:rPr>
                <w:rFonts w:ascii="Calibri" w:hAnsi="Calibri" w:cs="Calibri"/>
                <w:b/>
                <w:bCs/>
                <w:color w:val="000000"/>
                <w:sz w:val="22"/>
                <w:szCs w:val="22"/>
              </w:rPr>
            </w:pPr>
          </w:p>
        </w:tc>
        <w:tc>
          <w:tcPr>
            <w:tcW w:w="1306" w:type="dxa"/>
            <w:tcBorders>
              <w:top w:val="nil"/>
              <w:left w:val="nil"/>
              <w:bottom w:val="nil"/>
              <w:right w:val="nil"/>
            </w:tcBorders>
            <w:shd w:val="clear" w:color="auto" w:fill="auto"/>
            <w:noWrap/>
            <w:vAlign w:val="bottom"/>
            <w:hideMark/>
          </w:tcPr>
          <w:p w14:paraId="06D86609" w14:textId="77777777" w:rsidR="00603B77" w:rsidRDefault="00603B77">
            <w:pPr>
              <w:jc w:val="center"/>
              <w:rPr>
                <w:sz w:val="20"/>
                <w:szCs w:val="20"/>
              </w:rPr>
            </w:pPr>
          </w:p>
        </w:tc>
        <w:tc>
          <w:tcPr>
            <w:tcW w:w="1268" w:type="dxa"/>
            <w:tcBorders>
              <w:top w:val="nil"/>
              <w:left w:val="nil"/>
              <w:bottom w:val="nil"/>
              <w:right w:val="nil"/>
            </w:tcBorders>
            <w:shd w:val="clear" w:color="auto" w:fill="auto"/>
            <w:noWrap/>
            <w:vAlign w:val="bottom"/>
            <w:hideMark/>
          </w:tcPr>
          <w:p w14:paraId="36CF1281" w14:textId="77777777" w:rsidR="00603B77" w:rsidRDefault="00603B77">
            <w:pPr>
              <w:jc w:val="center"/>
              <w:rPr>
                <w:sz w:val="20"/>
                <w:szCs w:val="20"/>
              </w:rPr>
            </w:pPr>
          </w:p>
        </w:tc>
        <w:tc>
          <w:tcPr>
            <w:tcW w:w="1120" w:type="dxa"/>
            <w:tcBorders>
              <w:top w:val="nil"/>
              <w:left w:val="nil"/>
              <w:bottom w:val="nil"/>
              <w:right w:val="single" w:sz="8" w:space="0" w:color="auto"/>
            </w:tcBorders>
            <w:shd w:val="clear" w:color="auto" w:fill="auto"/>
            <w:noWrap/>
            <w:vAlign w:val="bottom"/>
            <w:hideMark/>
          </w:tcPr>
          <w:p w14:paraId="4105B149"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3D2306A5" w14:textId="77777777" w:rsidTr="00603B77">
        <w:trPr>
          <w:trHeight w:val="237"/>
        </w:trPr>
        <w:tc>
          <w:tcPr>
            <w:tcW w:w="3440" w:type="dxa"/>
            <w:gridSpan w:val="3"/>
            <w:tcBorders>
              <w:top w:val="nil"/>
              <w:left w:val="single" w:sz="8" w:space="0" w:color="auto"/>
              <w:bottom w:val="nil"/>
              <w:right w:val="nil"/>
            </w:tcBorders>
            <w:shd w:val="clear" w:color="auto" w:fill="auto"/>
            <w:vAlign w:val="bottom"/>
            <w:hideMark/>
          </w:tcPr>
          <w:p w14:paraId="49C08307"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Workplace Safety</w:t>
            </w:r>
          </w:p>
        </w:tc>
        <w:tc>
          <w:tcPr>
            <w:tcW w:w="1192" w:type="dxa"/>
            <w:tcBorders>
              <w:top w:val="nil"/>
              <w:left w:val="nil"/>
              <w:bottom w:val="nil"/>
              <w:right w:val="nil"/>
            </w:tcBorders>
            <w:shd w:val="clear" w:color="auto" w:fill="auto"/>
            <w:noWrap/>
            <w:vAlign w:val="bottom"/>
            <w:hideMark/>
          </w:tcPr>
          <w:p w14:paraId="796F730A" w14:textId="77777777" w:rsidR="00603B77" w:rsidRDefault="00603B77">
            <w:pPr>
              <w:jc w:val="center"/>
              <w:rPr>
                <w:rFonts w:ascii="Calibri" w:hAnsi="Calibri" w:cs="Calibri"/>
                <w:color w:val="000000"/>
                <w:sz w:val="22"/>
                <w:szCs w:val="22"/>
              </w:rPr>
            </w:pPr>
          </w:p>
        </w:tc>
        <w:tc>
          <w:tcPr>
            <w:tcW w:w="2462" w:type="dxa"/>
            <w:tcBorders>
              <w:top w:val="nil"/>
              <w:left w:val="nil"/>
              <w:bottom w:val="nil"/>
              <w:right w:val="nil"/>
            </w:tcBorders>
            <w:shd w:val="clear" w:color="auto" w:fill="auto"/>
            <w:noWrap/>
            <w:vAlign w:val="bottom"/>
            <w:hideMark/>
          </w:tcPr>
          <w:p w14:paraId="439D3C1F"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5.0</w:t>
            </w:r>
          </w:p>
        </w:tc>
        <w:tc>
          <w:tcPr>
            <w:tcW w:w="1306" w:type="dxa"/>
            <w:tcBorders>
              <w:top w:val="nil"/>
              <w:left w:val="nil"/>
              <w:bottom w:val="nil"/>
              <w:right w:val="nil"/>
            </w:tcBorders>
            <w:shd w:val="clear" w:color="auto" w:fill="auto"/>
            <w:noWrap/>
            <w:vAlign w:val="bottom"/>
            <w:hideMark/>
          </w:tcPr>
          <w:p w14:paraId="021843E9"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3.0</w:t>
            </w:r>
          </w:p>
        </w:tc>
        <w:tc>
          <w:tcPr>
            <w:tcW w:w="1268" w:type="dxa"/>
            <w:tcBorders>
              <w:top w:val="nil"/>
              <w:left w:val="nil"/>
              <w:bottom w:val="nil"/>
              <w:right w:val="nil"/>
            </w:tcBorders>
            <w:shd w:val="clear" w:color="auto" w:fill="auto"/>
            <w:noWrap/>
            <w:vAlign w:val="bottom"/>
            <w:hideMark/>
          </w:tcPr>
          <w:p w14:paraId="77F20288"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5.0</w:t>
            </w:r>
          </w:p>
        </w:tc>
        <w:tc>
          <w:tcPr>
            <w:tcW w:w="1120" w:type="dxa"/>
            <w:tcBorders>
              <w:top w:val="nil"/>
              <w:left w:val="nil"/>
              <w:bottom w:val="nil"/>
              <w:right w:val="single" w:sz="8" w:space="0" w:color="auto"/>
            </w:tcBorders>
            <w:shd w:val="clear" w:color="auto" w:fill="auto"/>
            <w:noWrap/>
            <w:vAlign w:val="bottom"/>
            <w:hideMark/>
          </w:tcPr>
          <w:p w14:paraId="1A5800CA"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45DEC54E" w14:textId="77777777" w:rsidTr="00603B77">
        <w:trPr>
          <w:trHeight w:val="237"/>
        </w:trPr>
        <w:tc>
          <w:tcPr>
            <w:tcW w:w="3440" w:type="dxa"/>
            <w:gridSpan w:val="3"/>
            <w:tcBorders>
              <w:top w:val="nil"/>
              <w:left w:val="single" w:sz="8" w:space="0" w:color="auto"/>
              <w:bottom w:val="nil"/>
              <w:right w:val="nil"/>
            </w:tcBorders>
            <w:shd w:val="clear" w:color="auto" w:fill="auto"/>
            <w:vAlign w:val="bottom"/>
            <w:hideMark/>
          </w:tcPr>
          <w:p w14:paraId="03C2C9CD"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Labor Relations</w:t>
            </w:r>
          </w:p>
        </w:tc>
        <w:tc>
          <w:tcPr>
            <w:tcW w:w="1192" w:type="dxa"/>
            <w:tcBorders>
              <w:top w:val="nil"/>
              <w:left w:val="nil"/>
              <w:bottom w:val="nil"/>
              <w:right w:val="nil"/>
            </w:tcBorders>
            <w:shd w:val="clear" w:color="auto" w:fill="auto"/>
            <w:noWrap/>
            <w:vAlign w:val="bottom"/>
            <w:hideMark/>
          </w:tcPr>
          <w:p w14:paraId="62C4797D" w14:textId="77777777" w:rsidR="00603B77" w:rsidRDefault="00603B77">
            <w:pPr>
              <w:jc w:val="center"/>
              <w:rPr>
                <w:rFonts w:ascii="Calibri" w:hAnsi="Calibri" w:cs="Calibri"/>
                <w:color w:val="000000"/>
                <w:sz w:val="22"/>
                <w:szCs w:val="22"/>
              </w:rPr>
            </w:pPr>
          </w:p>
        </w:tc>
        <w:tc>
          <w:tcPr>
            <w:tcW w:w="2462" w:type="dxa"/>
            <w:tcBorders>
              <w:top w:val="nil"/>
              <w:left w:val="nil"/>
              <w:bottom w:val="nil"/>
              <w:right w:val="nil"/>
            </w:tcBorders>
            <w:shd w:val="clear" w:color="auto" w:fill="auto"/>
            <w:noWrap/>
            <w:vAlign w:val="bottom"/>
            <w:hideMark/>
          </w:tcPr>
          <w:p w14:paraId="26759D35"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3.0</w:t>
            </w:r>
          </w:p>
        </w:tc>
        <w:tc>
          <w:tcPr>
            <w:tcW w:w="1306" w:type="dxa"/>
            <w:tcBorders>
              <w:top w:val="nil"/>
              <w:left w:val="nil"/>
              <w:bottom w:val="nil"/>
              <w:right w:val="nil"/>
            </w:tcBorders>
            <w:shd w:val="clear" w:color="auto" w:fill="auto"/>
            <w:noWrap/>
            <w:vAlign w:val="bottom"/>
            <w:hideMark/>
          </w:tcPr>
          <w:p w14:paraId="091CCA35"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3.0</w:t>
            </w:r>
          </w:p>
        </w:tc>
        <w:tc>
          <w:tcPr>
            <w:tcW w:w="1268" w:type="dxa"/>
            <w:tcBorders>
              <w:top w:val="nil"/>
              <w:left w:val="nil"/>
              <w:bottom w:val="nil"/>
              <w:right w:val="nil"/>
            </w:tcBorders>
            <w:shd w:val="clear" w:color="auto" w:fill="auto"/>
            <w:noWrap/>
            <w:vAlign w:val="bottom"/>
            <w:hideMark/>
          </w:tcPr>
          <w:p w14:paraId="3085FF76"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5.0</w:t>
            </w:r>
          </w:p>
        </w:tc>
        <w:tc>
          <w:tcPr>
            <w:tcW w:w="1120" w:type="dxa"/>
            <w:tcBorders>
              <w:top w:val="nil"/>
              <w:left w:val="nil"/>
              <w:bottom w:val="nil"/>
              <w:right w:val="single" w:sz="8" w:space="0" w:color="auto"/>
            </w:tcBorders>
            <w:shd w:val="clear" w:color="auto" w:fill="auto"/>
            <w:noWrap/>
            <w:vAlign w:val="bottom"/>
            <w:hideMark/>
          </w:tcPr>
          <w:p w14:paraId="1FA63227"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568F2BDE" w14:textId="77777777" w:rsidTr="00603B77">
        <w:trPr>
          <w:trHeight w:val="237"/>
        </w:trPr>
        <w:tc>
          <w:tcPr>
            <w:tcW w:w="3440" w:type="dxa"/>
            <w:gridSpan w:val="3"/>
            <w:tcBorders>
              <w:top w:val="nil"/>
              <w:left w:val="single" w:sz="8" w:space="0" w:color="auto"/>
              <w:bottom w:val="nil"/>
              <w:right w:val="nil"/>
            </w:tcBorders>
            <w:shd w:val="clear" w:color="auto" w:fill="auto"/>
            <w:vAlign w:val="bottom"/>
            <w:hideMark/>
          </w:tcPr>
          <w:p w14:paraId="0E441196"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Work-place Benefits</w:t>
            </w:r>
          </w:p>
        </w:tc>
        <w:tc>
          <w:tcPr>
            <w:tcW w:w="1192" w:type="dxa"/>
            <w:tcBorders>
              <w:top w:val="nil"/>
              <w:left w:val="nil"/>
              <w:bottom w:val="nil"/>
              <w:right w:val="nil"/>
            </w:tcBorders>
            <w:shd w:val="clear" w:color="auto" w:fill="auto"/>
            <w:noWrap/>
            <w:vAlign w:val="bottom"/>
            <w:hideMark/>
          </w:tcPr>
          <w:p w14:paraId="64636F92" w14:textId="77777777" w:rsidR="00603B77" w:rsidRDefault="00603B77">
            <w:pPr>
              <w:jc w:val="center"/>
              <w:rPr>
                <w:rFonts w:ascii="Calibri" w:hAnsi="Calibri" w:cs="Calibri"/>
                <w:color w:val="000000"/>
                <w:sz w:val="22"/>
                <w:szCs w:val="22"/>
              </w:rPr>
            </w:pPr>
          </w:p>
        </w:tc>
        <w:tc>
          <w:tcPr>
            <w:tcW w:w="2462" w:type="dxa"/>
            <w:tcBorders>
              <w:top w:val="nil"/>
              <w:left w:val="nil"/>
              <w:bottom w:val="nil"/>
              <w:right w:val="nil"/>
            </w:tcBorders>
            <w:shd w:val="clear" w:color="auto" w:fill="auto"/>
            <w:noWrap/>
            <w:vAlign w:val="bottom"/>
            <w:hideMark/>
          </w:tcPr>
          <w:p w14:paraId="55BC2A33"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5.0</w:t>
            </w:r>
          </w:p>
        </w:tc>
        <w:tc>
          <w:tcPr>
            <w:tcW w:w="1306" w:type="dxa"/>
            <w:tcBorders>
              <w:top w:val="nil"/>
              <w:left w:val="nil"/>
              <w:bottom w:val="nil"/>
              <w:right w:val="nil"/>
            </w:tcBorders>
            <w:shd w:val="clear" w:color="auto" w:fill="auto"/>
            <w:noWrap/>
            <w:vAlign w:val="bottom"/>
            <w:hideMark/>
          </w:tcPr>
          <w:p w14:paraId="2EABD187"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3.0</w:t>
            </w:r>
          </w:p>
        </w:tc>
        <w:tc>
          <w:tcPr>
            <w:tcW w:w="1268" w:type="dxa"/>
            <w:tcBorders>
              <w:top w:val="nil"/>
              <w:left w:val="nil"/>
              <w:bottom w:val="nil"/>
              <w:right w:val="nil"/>
            </w:tcBorders>
            <w:shd w:val="clear" w:color="auto" w:fill="auto"/>
            <w:noWrap/>
            <w:vAlign w:val="bottom"/>
            <w:hideMark/>
          </w:tcPr>
          <w:p w14:paraId="1091EA35"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5.0</w:t>
            </w:r>
          </w:p>
        </w:tc>
        <w:tc>
          <w:tcPr>
            <w:tcW w:w="1120" w:type="dxa"/>
            <w:tcBorders>
              <w:top w:val="nil"/>
              <w:left w:val="nil"/>
              <w:bottom w:val="nil"/>
              <w:right w:val="single" w:sz="8" w:space="0" w:color="auto"/>
            </w:tcBorders>
            <w:shd w:val="clear" w:color="auto" w:fill="auto"/>
            <w:noWrap/>
            <w:vAlign w:val="bottom"/>
            <w:hideMark/>
          </w:tcPr>
          <w:p w14:paraId="48D2B5A4"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036D09CD" w14:textId="77777777" w:rsidTr="00603B77">
        <w:trPr>
          <w:trHeight w:val="237"/>
        </w:trPr>
        <w:tc>
          <w:tcPr>
            <w:tcW w:w="3440" w:type="dxa"/>
            <w:gridSpan w:val="3"/>
            <w:tcBorders>
              <w:top w:val="nil"/>
              <w:left w:val="single" w:sz="8" w:space="0" w:color="auto"/>
              <w:bottom w:val="nil"/>
              <w:right w:val="nil"/>
            </w:tcBorders>
            <w:shd w:val="clear" w:color="auto" w:fill="auto"/>
            <w:vAlign w:val="bottom"/>
            <w:hideMark/>
          </w:tcPr>
          <w:p w14:paraId="4D92D4F1"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Diversity &amp; Anti-Bias Issues</w:t>
            </w:r>
          </w:p>
        </w:tc>
        <w:tc>
          <w:tcPr>
            <w:tcW w:w="1192" w:type="dxa"/>
            <w:tcBorders>
              <w:top w:val="nil"/>
              <w:left w:val="nil"/>
              <w:bottom w:val="nil"/>
              <w:right w:val="nil"/>
            </w:tcBorders>
            <w:shd w:val="clear" w:color="auto" w:fill="auto"/>
            <w:noWrap/>
            <w:vAlign w:val="bottom"/>
            <w:hideMark/>
          </w:tcPr>
          <w:p w14:paraId="14FFED9B" w14:textId="77777777" w:rsidR="00603B77" w:rsidRDefault="00603B77">
            <w:pPr>
              <w:jc w:val="center"/>
              <w:rPr>
                <w:rFonts w:ascii="Calibri" w:hAnsi="Calibri" w:cs="Calibri"/>
                <w:color w:val="000000"/>
                <w:sz w:val="22"/>
                <w:szCs w:val="22"/>
              </w:rPr>
            </w:pPr>
          </w:p>
        </w:tc>
        <w:tc>
          <w:tcPr>
            <w:tcW w:w="2462" w:type="dxa"/>
            <w:tcBorders>
              <w:top w:val="nil"/>
              <w:left w:val="nil"/>
              <w:bottom w:val="nil"/>
              <w:right w:val="nil"/>
            </w:tcBorders>
            <w:shd w:val="clear" w:color="auto" w:fill="auto"/>
            <w:noWrap/>
            <w:vAlign w:val="bottom"/>
            <w:hideMark/>
          </w:tcPr>
          <w:p w14:paraId="394B14CC"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5.0</w:t>
            </w:r>
          </w:p>
        </w:tc>
        <w:tc>
          <w:tcPr>
            <w:tcW w:w="1306" w:type="dxa"/>
            <w:tcBorders>
              <w:top w:val="nil"/>
              <w:left w:val="nil"/>
              <w:bottom w:val="nil"/>
              <w:right w:val="nil"/>
            </w:tcBorders>
            <w:shd w:val="clear" w:color="auto" w:fill="auto"/>
            <w:noWrap/>
            <w:vAlign w:val="bottom"/>
            <w:hideMark/>
          </w:tcPr>
          <w:p w14:paraId="1069A683"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5.0</w:t>
            </w:r>
          </w:p>
        </w:tc>
        <w:tc>
          <w:tcPr>
            <w:tcW w:w="1268" w:type="dxa"/>
            <w:tcBorders>
              <w:top w:val="nil"/>
              <w:left w:val="nil"/>
              <w:bottom w:val="nil"/>
              <w:right w:val="nil"/>
            </w:tcBorders>
            <w:shd w:val="clear" w:color="auto" w:fill="auto"/>
            <w:noWrap/>
            <w:vAlign w:val="bottom"/>
            <w:hideMark/>
          </w:tcPr>
          <w:p w14:paraId="40259F3F"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5.0</w:t>
            </w:r>
          </w:p>
        </w:tc>
        <w:tc>
          <w:tcPr>
            <w:tcW w:w="1120" w:type="dxa"/>
            <w:tcBorders>
              <w:top w:val="nil"/>
              <w:left w:val="nil"/>
              <w:bottom w:val="nil"/>
              <w:right w:val="single" w:sz="8" w:space="0" w:color="auto"/>
            </w:tcBorders>
            <w:shd w:val="clear" w:color="auto" w:fill="auto"/>
            <w:noWrap/>
            <w:vAlign w:val="bottom"/>
            <w:hideMark/>
          </w:tcPr>
          <w:p w14:paraId="7E5AFB71"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422BD00A" w14:textId="77777777" w:rsidTr="00603B77">
        <w:trPr>
          <w:trHeight w:val="237"/>
        </w:trPr>
        <w:tc>
          <w:tcPr>
            <w:tcW w:w="3440" w:type="dxa"/>
            <w:gridSpan w:val="3"/>
            <w:tcBorders>
              <w:top w:val="nil"/>
              <w:left w:val="single" w:sz="8" w:space="0" w:color="auto"/>
              <w:bottom w:val="nil"/>
              <w:right w:val="nil"/>
            </w:tcBorders>
            <w:shd w:val="clear" w:color="auto" w:fill="auto"/>
            <w:vAlign w:val="bottom"/>
            <w:hideMark/>
          </w:tcPr>
          <w:p w14:paraId="091DB8BF"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Community Development</w:t>
            </w:r>
          </w:p>
        </w:tc>
        <w:tc>
          <w:tcPr>
            <w:tcW w:w="1192" w:type="dxa"/>
            <w:tcBorders>
              <w:top w:val="nil"/>
              <w:left w:val="nil"/>
              <w:bottom w:val="nil"/>
              <w:right w:val="nil"/>
            </w:tcBorders>
            <w:shd w:val="clear" w:color="auto" w:fill="auto"/>
            <w:noWrap/>
            <w:vAlign w:val="bottom"/>
            <w:hideMark/>
          </w:tcPr>
          <w:p w14:paraId="54451E80" w14:textId="77777777" w:rsidR="00603B77" w:rsidRDefault="00603B77">
            <w:pPr>
              <w:jc w:val="center"/>
              <w:rPr>
                <w:rFonts w:ascii="Calibri" w:hAnsi="Calibri" w:cs="Calibri"/>
                <w:color w:val="000000"/>
                <w:sz w:val="22"/>
                <w:szCs w:val="22"/>
              </w:rPr>
            </w:pPr>
          </w:p>
        </w:tc>
        <w:tc>
          <w:tcPr>
            <w:tcW w:w="2462" w:type="dxa"/>
            <w:tcBorders>
              <w:top w:val="nil"/>
              <w:left w:val="nil"/>
              <w:bottom w:val="nil"/>
              <w:right w:val="nil"/>
            </w:tcBorders>
            <w:shd w:val="clear" w:color="auto" w:fill="auto"/>
            <w:noWrap/>
            <w:vAlign w:val="bottom"/>
            <w:hideMark/>
          </w:tcPr>
          <w:p w14:paraId="7AAFE74B"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5.0</w:t>
            </w:r>
          </w:p>
        </w:tc>
        <w:tc>
          <w:tcPr>
            <w:tcW w:w="1306" w:type="dxa"/>
            <w:tcBorders>
              <w:top w:val="nil"/>
              <w:left w:val="nil"/>
              <w:bottom w:val="nil"/>
              <w:right w:val="nil"/>
            </w:tcBorders>
            <w:shd w:val="clear" w:color="auto" w:fill="auto"/>
            <w:noWrap/>
            <w:vAlign w:val="bottom"/>
            <w:hideMark/>
          </w:tcPr>
          <w:p w14:paraId="49491D6F"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5.0</w:t>
            </w:r>
          </w:p>
        </w:tc>
        <w:tc>
          <w:tcPr>
            <w:tcW w:w="1268" w:type="dxa"/>
            <w:tcBorders>
              <w:top w:val="nil"/>
              <w:left w:val="nil"/>
              <w:bottom w:val="nil"/>
              <w:right w:val="nil"/>
            </w:tcBorders>
            <w:shd w:val="clear" w:color="auto" w:fill="auto"/>
            <w:noWrap/>
            <w:vAlign w:val="bottom"/>
            <w:hideMark/>
          </w:tcPr>
          <w:p w14:paraId="14FB0877"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5.0</w:t>
            </w:r>
          </w:p>
        </w:tc>
        <w:tc>
          <w:tcPr>
            <w:tcW w:w="1120" w:type="dxa"/>
            <w:tcBorders>
              <w:top w:val="nil"/>
              <w:left w:val="nil"/>
              <w:bottom w:val="nil"/>
              <w:right w:val="single" w:sz="8" w:space="0" w:color="auto"/>
            </w:tcBorders>
            <w:shd w:val="clear" w:color="auto" w:fill="auto"/>
            <w:noWrap/>
            <w:vAlign w:val="bottom"/>
            <w:hideMark/>
          </w:tcPr>
          <w:p w14:paraId="7D80683C"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0EED8F21" w14:textId="77777777" w:rsidTr="00603B77">
        <w:trPr>
          <w:trHeight w:val="242"/>
        </w:trPr>
        <w:tc>
          <w:tcPr>
            <w:tcW w:w="3440" w:type="dxa"/>
            <w:gridSpan w:val="3"/>
            <w:tcBorders>
              <w:top w:val="nil"/>
              <w:left w:val="single" w:sz="8" w:space="0" w:color="auto"/>
              <w:bottom w:val="nil"/>
              <w:right w:val="nil"/>
            </w:tcBorders>
            <w:shd w:val="clear" w:color="auto" w:fill="auto"/>
            <w:vAlign w:val="bottom"/>
            <w:hideMark/>
          </w:tcPr>
          <w:p w14:paraId="25D8EE6B"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Human Rights</w:t>
            </w:r>
          </w:p>
        </w:tc>
        <w:tc>
          <w:tcPr>
            <w:tcW w:w="1192" w:type="dxa"/>
            <w:tcBorders>
              <w:top w:val="nil"/>
              <w:left w:val="nil"/>
              <w:bottom w:val="nil"/>
              <w:right w:val="nil"/>
            </w:tcBorders>
            <w:shd w:val="clear" w:color="auto" w:fill="auto"/>
            <w:noWrap/>
            <w:vAlign w:val="bottom"/>
            <w:hideMark/>
          </w:tcPr>
          <w:p w14:paraId="0E3F5019" w14:textId="77777777" w:rsidR="00603B77" w:rsidRDefault="00603B77">
            <w:pPr>
              <w:jc w:val="center"/>
              <w:rPr>
                <w:rFonts w:ascii="Calibri" w:hAnsi="Calibri" w:cs="Calibri"/>
                <w:color w:val="000000"/>
                <w:sz w:val="22"/>
                <w:szCs w:val="22"/>
              </w:rPr>
            </w:pPr>
          </w:p>
        </w:tc>
        <w:tc>
          <w:tcPr>
            <w:tcW w:w="2462" w:type="dxa"/>
            <w:tcBorders>
              <w:top w:val="nil"/>
              <w:left w:val="nil"/>
              <w:bottom w:val="nil"/>
              <w:right w:val="nil"/>
            </w:tcBorders>
            <w:shd w:val="clear" w:color="auto" w:fill="auto"/>
            <w:noWrap/>
            <w:vAlign w:val="bottom"/>
            <w:hideMark/>
          </w:tcPr>
          <w:p w14:paraId="2DF07EAA"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5.0</w:t>
            </w:r>
          </w:p>
        </w:tc>
        <w:tc>
          <w:tcPr>
            <w:tcW w:w="1306" w:type="dxa"/>
            <w:tcBorders>
              <w:top w:val="nil"/>
              <w:left w:val="nil"/>
              <w:bottom w:val="nil"/>
              <w:right w:val="nil"/>
            </w:tcBorders>
            <w:shd w:val="clear" w:color="auto" w:fill="auto"/>
            <w:noWrap/>
            <w:vAlign w:val="bottom"/>
            <w:hideMark/>
          </w:tcPr>
          <w:p w14:paraId="7E380058"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5.0</w:t>
            </w:r>
          </w:p>
        </w:tc>
        <w:tc>
          <w:tcPr>
            <w:tcW w:w="1268" w:type="dxa"/>
            <w:tcBorders>
              <w:top w:val="nil"/>
              <w:left w:val="nil"/>
              <w:bottom w:val="nil"/>
              <w:right w:val="nil"/>
            </w:tcBorders>
            <w:shd w:val="clear" w:color="auto" w:fill="auto"/>
            <w:noWrap/>
            <w:vAlign w:val="bottom"/>
            <w:hideMark/>
          </w:tcPr>
          <w:p w14:paraId="45721FD6"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5.0</w:t>
            </w:r>
          </w:p>
        </w:tc>
        <w:tc>
          <w:tcPr>
            <w:tcW w:w="1120" w:type="dxa"/>
            <w:tcBorders>
              <w:top w:val="nil"/>
              <w:left w:val="nil"/>
              <w:bottom w:val="nil"/>
              <w:right w:val="single" w:sz="8" w:space="0" w:color="auto"/>
            </w:tcBorders>
            <w:shd w:val="clear" w:color="auto" w:fill="auto"/>
            <w:noWrap/>
            <w:vAlign w:val="bottom"/>
            <w:hideMark/>
          </w:tcPr>
          <w:p w14:paraId="463C35ED"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718EC077" w14:textId="77777777" w:rsidTr="00603B77">
        <w:trPr>
          <w:trHeight w:val="242"/>
        </w:trPr>
        <w:tc>
          <w:tcPr>
            <w:tcW w:w="3440" w:type="dxa"/>
            <w:gridSpan w:val="3"/>
            <w:tcBorders>
              <w:top w:val="nil"/>
              <w:left w:val="single" w:sz="8" w:space="0" w:color="auto"/>
              <w:bottom w:val="nil"/>
              <w:right w:val="nil"/>
            </w:tcBorders>
            <w:shd w:val="clear" w:color="auto" w:fill="auto"/>
            <w:vAlign w:val="bottom"/>
            <w:hideMark/>
          </w:tcPr>
          <w:p w14:paraId="4A98AA26" w14:textId="77777777"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Total Social</w:t>
            </w:r>
          </w:p>
        </w:tc>
        <w:tc>
          <w:tcPr>
            <w:tcW w:w="1192" w:type="dxa"/>
            <w:tcBorders>
              <w:top w:val="nil"/>
              <w:left w:val="nil"/>
              <w:bottom w:val="nil"/>
              <w:right w:val="nil"/>
            </w:tcBorders>
            <w:shd w:val="clear" w:color="auto" w:fill="auto"/>
            <w:noWrap/>
            <w:vAlign w:val="bottom"/>
            <w:hideMark/>
          </w:tcPr>
          <w:p w14:paraId="5DC44061" w14:textId="77777777" w:rsidR="00603B77" w:rsidRDefault="00603B77">
            <w:pPr>
              <w:jc w:val="center"/>
              <w:rPr>
                <w:rFonts w:ascii="Calibri" w:hAnsi="Calibri" w:cs="Calibri"/>
                <w:b/>
                <w:bCs/>
                <w:color w:val="000000"/>
                <w:sz w:val="22"/>
                <w:szCs w:val="22"/>
              </w:rPr>
            </w:pPr>
          </w:p>
        </w:tc>
        <w:tc>
          <w:tcPr>
            <w:tcW w:w="246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CE6BB81" w14:textId="77777777"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28.0</w:t>
            </w:r>
          </w:p>
        </w:tc>
        <w:tc>
          <w:tcPr>
            <w:tcW w:w="1306" w:type="dxa"/>
            <w:tcBorders>
              <w:top w:val="single" w:sz="8" w:space="0" w:color="auto"/>
              <w:left w:val="nil"/>
              <w:bottom w:val="single" w:sz="8" w:space="0" w:color="auto"/>
              <w:right w:val="single" w:sz="8" w:space="0" w:color="auto"/>
            </w:tcBorders>
            <w:shd w:val="clear" w:color="auto" w:fill="auto"/>
            <w:noWrap/>
            <w:vAlign w:val="bottom"/>
            <w:hideMark/>
          </w:tcPr>
          <w:p w14:paraId="4AB41DC7" w14:textId="77777777"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24.0</w:t>
            </w:r>
          </w:p>
        </w:tc>
        <w:tc>
          <w:tcPr>
            <w:tcW w:w="1268" w:type="dxa"/>
            <w:tcBorders>
              <w:top w:val="single" w:sz="8" w:space="0" w:color="auto"/>
              <w:left w:val="nil"/>
              <w:bottom w:val="single" w:sz="8" w:space="0" w:color="auto"/>
              <w:right w:val="single" w:sz="8" w:space="0" w:color="auto"/>
            </w:tcBorders>
            <w:shd w:val="clear" w:color="auto" w:fill="auto"/>
            <w:noWrap/>
            <w:vAlign w:val="bottom"/>
            <w:hideMark/>
          </w:tcPr>
          <w:p w14:paraId="7AE733EE" w14:textId="77777777"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30.0</w:t>
            </w:r>
          </w:p>
        </w:tc>
        <w:tc>
          <w:tcPr>
            <w:tcW w:w="1120" w:type="dxa"/>
            <w:tcBorders>
              <w:top w:val="nil"/>
              <w:left w:val="nil"/>
              <w:bottom w:val="nil"/>
              <w:right w:val="single" w:sz="8" w:space="0" w:color="auto"/>
            </w:tcBorders>
            <w:shd w:val="clear" w:color="auto" w:fill="auto"/>
            <w:noWrap/>
            <w:vAlign w:val="bottom"/>
            <w:hideMark/>
          </w:tcPr>
          <w:p w14:paraId="12C02D19"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0626C4FD" w14:textId="77777777" w:rsidTr="00603B77">
        <w:trPr>
          <w:trHeight w:val="242"/>
        </w:trPr>
        <w:tc>
          <w:tcPr>
            <w:tcW w:w="1868" w:type="dxa"/>
            <w:tcBorders>
              <w:top w:val="nil"/>
              <w:left w:val="single" w:sz="8" w:space="0" w:color="auto"/>
              <w:bottom w:val="nil"/>
              <w:right w:val="nil"/>
            </w:tcBorders>
            <w:shd w:val="clear" w:color="auto" w:fill="auto"/>
            <w:noWrap/>
            <w:vAlign w:val="bottom"/>
            <w:hideMark/>
          </w:tcPr>
          <w:p w14:paraId="0C7A91C4"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c>
          <w:tcPr>
            <w:tcW w:w="804" w:type="dxa"/>
            <w:tcBorders>
              <w:top w:val="nil"/>
              <w:left w:val="nil"/>
              <w:bottom w:val="nil"/>
              <w:right w:val="nil"/>
            </w:tcBorders>
            <w:shd w:val="clear" w:color="auto" w:fill="auto"/>
            <w:noWrap/>
            <w:vAlign w:val="bottom"/>
            <w:hideMark/>
          </w:tcPr>
          <w:p w14:paraId="5536BB7B" w14:textId="77777777" w:rsidR="00603B77" w:rsidRDefault="00603B77">
            <w:pPr>
              <w:rPr>
                <w:rFonts w:ascii="Calibri" w:hAnsi="Calibri" w:cs="Calibri"/>
                <w:color w:val="000000"/>
                <w:sz w:val="22"/>
                <w:szCs w:val="22"/>
              </w:rPr>
            </w:pPr>
          </w:p>
        </w:tc>
        <w:tc>
          <w:tcPr>
            <w:tcW w:w="768" w:type="dxa"/>
            <w:tcBorders>
              <w:top w:val="nil"/>
              <w:left w:val="nil"/>
              <w:bottom w:val="nil"/>
              <w:right w:val="nil"/>
            </w:tcBorders>
            <w:shd w:val="clear" w:color="auto" w:fill="auto"/>
            <w:noWrap/>
            <w:vAlign w:val="bottom"/>
            <w:hideMark/>
          </w:tcPr>
          <w:p w14:paraId="2FC34F20" w14:textId="77777777" w:rsidR="00603B77" w:rsidRDefault="00603B77">
            <w:pPr>
              <w:rPr>
                <w:sz w:val="20"/>
                <w:szCs w:val="20"/>
              </w:rPr>
            </w:pPr>
          </w:p>
        </w:tc>
        <w:tc>
          <w:tcPr>
            <w:tcW w:w="1192" w:type="dxa"/>
            <w:tcBorders>
              <w:top w:val="nil"/>
              <w:left w:val="nil"/>
              <w:bottom w:val="nil"/>
              <w:right w:val="nil"/>
            </w:tcBorders>
            <w:shd w:val="clear" w:color="auto" w:fill="auto"/>
            <w:noWrap/>
            <w:vAlign w:val="bottom"/>
            <w:hideMark/>
          </w:tcPr>
          <w:p w14:paraId="72BF589C" w14:textId="77777777" w:rsidR="00603B77" w:rsidRDefault="00603B77">
            <w:pPr>
              <w:rPr>
                <w:sz w:val="20"/>
                <w:szCs w:val="20"/>
              </w:rPr>
            </w:pPr>
          </w:p>
        </w:tc>
        <w:tc>
          <w:tcPr>
            <w:tcW w:w="2462" w:type="dxa"/>
            <w:tcBorders>
              <w:top w:val="nil"/>
              <w:left w:val="nil"/>
              <w:bottom w:val="nil"/>
              <w:right w:val="nil"/>
            </w:tcBorders>
            <w:shd w:val="clear" w:color="auto" w:fill="auto"/>
            <w:noWrap/>
            <w:vAlign w:val="bottom"/>
            <w:hideMark/>
          </w:tcPr>
          <w:p w14:paraId="31B75EA5" w14:textId="77777777" w:rsidR="00603B77" w:rsidRDefault="00603B77">
            <w:pPr>
              <w:jc w:val="center"/>
              <w:rPr>
                <w:sz w:val="20"/>
                <w:szCs w:val="20"/>
              </w:rPr>
            </w:pPr>
          </w:p>
        </w:tc>
        <w:tc>
          <w:tcPr>
            <w:tcW w:w="1306" w:type="dxa"/>
            <w:tcBorders>
              <w:top w:val="nil"/>
              <w:left w:val="nil"/>
              <w:bottom w:val="nil"/>
              <w:right w:val="nil"/>
            </w:tcBorders>
            <w:shd w:val="clear" w:color="auto" w:fill="auto"/>
            <w:noWrap/>
            <w:vAlign w:val="bottom"/>
            <w:hideMark/>
          </w:tcPr>
          <w:p w14:paraId="62B6B116" w14:textId="77777777" w:rsidR="00603B77" w:rsidRDefault="00603B77">
            <w:pPr>
              <w:jc w:val="center"/>
              <w:rPr>
                <w:sz w:val="20"/>
                <w:szCs w:val="20"/>
              </w:rPr>
            </w:pPr>
          </w:p>
        </w:tc>
        <w:tc>
          <w:tcPr>
            <w:tcW w:w="1268" w:type="dxa"/>
            <w:tcBorders>
              <w:top w:val="nil"/>
              <w:left w:val="nil"/>
              <w:bottom w:val="nil"/>
              <w:right w:val="nil"/>
            </w:tcBorders>
            <w:shd w:val="clear" w:color="auto" w:fill="auto"/>
            <w:noWrap/>
            <w:vAlign w:val="bottom"/>
            <w:hideMark/>
          </w:tcPr>
          <w:p w14:paraId="15B48E55" w14:textId="77777777" w:rsidR="00603B77" w:rsidRDefault="00603B77">
            <w:pPr>
              <w:jc w:val="center"/>
              <w:rPr>
                <w:sz w:val="20"/>
                <w:szCs w:val="20"/>
              </w:rPr>
            </w:pPr>
          </w:p>
        </w:tc>
        <w:tc>
          <w:tcPr>
            <w:tcW w:w="1120" w:type="dxa"/>
            <w:tcBorders>
              <w:top w:val="nil"/>
              <w:left w:val="nil"/>
              <w:bottom w:val="nil"/>
              <w:right w:val="single" w:sz="8" w:space="0" w:color="auto"/>
            </w:tcBorders>
            <w:shd w:val="clear" w:color="auto" w:fill="auto"/>
            <w:noWrap/>
            <w:vAlign w:val="bottom"/>
            <w:hideMark/>
          </w:tcPr>
          <w:p w14:paraId="4AC51796"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4F6A014E" w14:textId="77777777" w:rsidTr="00603B77">
        <w:trPr>
          <w:trHeight w:val="242"/>
        </w:trPr>
        <w:tc>
          <w:tcPr>
            <w:tcW w:w="3440" w:type="dxa"/>
            <w:gridSpan w:val="3"/>
            <w:tcBorders>
              <w:top w:val="single" w:sz="8" w:space="0" w:color="auto"/>
              <w:left w:val="single" w:sz="8" w:space="0" w:color="auto"/>
              <w:bottom w:val="single" w:sz="8" w:space="0" w:color="auto"/>
              <w:right w:val="single" w:sz="8" w:space="0" w:color="000000"/>
            </w:tcBorders>
            <w:shd w:val="clear" w:color="000000" w:fill="F4B084"/>
            <w:vAlign w:val="bottom"/>
            <w:hideMark/>
          </w:tcPr>
          <w:p w14:paraId="185FDC2E" w14:textId="77777777"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Governance</w:t>
            </w:r>
          </w:p>
        </w:tc>
        <w:tc>
          <w:tcPr>
            <w:tcW w:w="1192" w:type="dxa"/>
            <w:tcBorders>
              <w:top w:val="single" w:sz="8" w:space="0" w:color="auto"/>
              <w:left w:val="nil"/>
              <w:bottom w:val="single" w:sz="8" w:space="0" w:color="auto"/>
              <w:right w:val="single" w:sz="8" w:space="0" w:color="auto"/>
            </w:tcBorders>
            <w:shd w:val="clear" w:color="auto" w:fill="auto"/>
            <w:noWrap/>
            <w:vAlign w:val="bottom"/>
            <w:hideMark/>
          </w:tcPr>
          <w:p w14:paraId="308E8204" w14:textId="77777777"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20%</w:t>
            </w:r>
          </w:p>
        </w:tc>
        <w:tc>
          <w:tcPr>
            <w:tcW w:w="2462" w:type="dxa"/>
            <w:tcBorders>
              <w:top w:val="nil"/>
              <w:left w:val="nil"/>
              <w:bottom w:val="nil"/>
              <w:right w:val="nil"/>
            </w:tcBorders>
            <w:shd w:val="clear" w:color="auto" w:fill="auto"/>
            <w:noWrap/>
            <w:vAlign w:val="bottom"/>
            <w:hideMark/>
          </w:tcPr>
          <w:p w14:paraId="661E9ADC" w14:textId="77777777" w:rsidR="00603B77" w:rsidRDefault="00603B77">
            <w:pPr>
              <w:jc w:val="center"/>
              <w:rPr>
                <w:rFonts w:ascii="Calibri" w:hAnsi="Calibri" w:cs="Calibri"/>
                <w:b/>
                <w:bCs/>
                <w:color w:val="000000"/>
                <w:sz w:val="22"/>
                <w:szCs w:val="22"/>
              </w:rPr>
            </w:pPr>
          </w:p>
        </w:tc>
        <w:tc>
          <w:tcPr>
            <w:tcW w:w="1306" w:type="dxa"/>
            <w:tcBorders>
              <w:top w:val="nil"/>
              <w:left w:val="nil"/>
              <w:bottom w:val="nil"/>
              <w:right w:val="nil"/>
            </w:tcBorders>
            <w:shd w:val="clear" w:color="auto" w:fill="auto"/>
            <w:noWrap/>
            <w:vAlign w:val="bottom"/>
            <w:hideMark/>
          </w:tcPr>
          <w:p w14:paraId="3F27C7BC" w14:textId="77777777" w:rsidR="00603B77" w:rsidRDefault="00603B77">
            <w:pPr>
              <w:jc w:val="center"/>
              <w:rPr>
                <w:sz w:val="20"/>
                <w:szCs w:val="20"/>
              </w:rPr>
            </w:pPr>
          </w:p>
        </w:tc>
        <w:tc>
          <w:tcPr>
            <w:tcW w:w="1268" w:type="dxa"/>
            <w:tcBorders>
              <w:top w:val="nil"/>
              <w:left w:val="nil"/>
              <w:bottom w:val="nil"/>
              <w:right w:val="nil"/>
            </w:tcBorders>
            <w:shd w:val="clear" w:color="auto" w:fill="auto"/>
            <w:noWrap/>
            <w:vAlign w:val="bottom"/>
            <w:hideMark/>
          </w:tcPr>
          <w:p w14:paraId="74263AA8" w14:textId="77777777" w:rsidR="00603B77" w:rsidRDefault="00603B77">
            <w:pPr>
              <w:jc w:val="center"/>
              <w:rPr>
                <w:sz w:val="20"/>
                <w:szCs w:val="20"/>
              </w:rPr>
            </w:pPr>
          </w:p>
        </w:tc>
        <w:tc>
          <w:tcPr>
            <w:tcW w:w="1120" w:type="dxa"/>
            <w:tcBorders>
              <w:top w:val="nil"/>
              <w:left w:val="nil"/>
              <w:bottom w:val="nil"/>
              <w:right w:val="single" w:sz="8" w:space="0" w:color="auto"/>
            </w:tcBorders>
            <w:shd w:val="clear" w:color="auto" w:fill="auto"/>
            <w:noWrap/>
            <w:vAlign w:val="bottom"/>
            <w:hideMark/>
          </w:tcPr>
          <w:p w14:paraId="79A5242E"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55AE8659" w14:textId="77777777" w:rsidTr="00603B77">
        <w:trPr>
          <w:trHeight w:val="237"/>
        </w:trPr>
        <w:tc>
          <w:tcPr>
            <w:tcW w:w="3440" w:type="dxa"/>
            <w:gridSpan w:val="3"/>
            <w:vMerge w:val="restart"/>
            <w:tcBorders>
              <w:top w:val="single" w:sz="8" w:space="0" w:color="auto"/>
              <w:left w:val="single" w:sz="8" w:space="0" w:color="auto"/>
              <w:bottom w:val="nil"/>
              <w:right w:val="nil"/>
            </w:tcBorders>
            <w:shd w:val="clear" w:color="auto" w:fill="auto"/>
            <w:vAlign w:val="bottom"/>
            <w:hideMark/>
          </w:tcPr>
          <w:p w14:paraId="30C0EC45"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Corporate Political Contributions/Anti-Corruption</w:t>
            </w:r>
          </w:p>
        </w:tc>
        <w:tc>
          <w:tcPr>
            <w:tcW w:w="1192" w:type="dxa"/>
            <w:tcBorders>
              <w:top w:val="nil"/>
              <w:left w:val="nil"/>
              <w:bottom w:val="nil"/>
              <w:right w:val="nil"/>
            </w:tcBorders>
            <w:shd w:val="clear" w:color="auto" w:fill="auto"/>
            <w:noWrap/>
            <w:vAlign w:val="bottom"/>
            <w:hideMark/>
          </w:tcPr>
          <w:p w14:paraId="7434F239" w14:textId="77777777" w:rsidR="00603B77" w:rsidRDefault="00603B77">
            <w:pPr>
              <w:jc w:val="center"/>
              <w:rPr>
                <w:rFonts w:ascii="Calibri" w:hAnsi="Calibri" w:cs="Calibri"/>
                <w:color w:val="000000"/>
                <w:sz w:val="22"/>
                <w:szCs w:val="22"/>
              </w:rPr>
            </w:pPr>
          </w:p>
        </w:tc>
        <w:tc>
          <w:tcPr>
            <w:tcW w:w="2462" w:type="dxa"/>
            <w:tcBorders>
              <w:top w:val="nil"/>
              <w:left w:val="nil"/>
              <w:bottom w:val="nil"/>
              <w:right w:val="nil"/>
            </w:tcBorders>
            <w:shd w:val="clear" w:color="auto" w:fill="auto"/>
            <w:noWrap/>
            <w:vAlign w:val="bottom"/>
            <w:hideMark/>
          </w:tcPr>
          <w:p w14:paraId="2E3D68C6" w14:textId="77777777" w:rsidR="00603B77" w:rsidRDefault="00603B77">
            <w:pPr>
              <w:jc w:val="center"/>
              <w:rPr>
                <w:sz w:val="20"/>
                <w:szCs w:val="20"/>
              </w:rPr>
            </w:pPr>
          </w:p>
        </w:tc>
        <w:tc>
          <w:tcPr>
            <w:tcW w:w="1306" w:type="dxa"/>
            <w:tcBorders>
              <w:top w:val="nil"/>
              <w:left w:val="nil"/>
              <w:bottom w:val="nil"/>
              <w:right w:val="nil"/>
            </w:tcBorders>
            <w:shd w:val="clear" w:color="auto" w:fill="auto"/>
            <w:noWrap/>
            <w:vAlign w:val="bottom"/>
            <w:hideMark/>
          </w:tcPr>
          <w:p w14:paraId="04E93559" w14:textId="77777777" w:rsidR="00603B77" w:rsidRDefault="00603B77">
            <w:pPr>
              <w:jc w:val="center"/>
              <w:rPr>
                <w:sz w:val="20"/>
                <w:szCs w:val="20"/>
              </w:rPr>
            </w:pPr>
          </w:p>
        </w:tc>
        <w:tc>
          <w:tcPr>
            <w:tcW w:w="1268" w:type="dxa"/>
            <w:tcBorders>
              <w:top w:val="nil"/>
              <w:left w:val="nil"/>
              <w:bottom w:val="nil"/>
              <w:right w:val="nil"/>
            </w:tcBorders>
            <w:shd w:val="clear" w:color="auto" w:fill="auto"/>
            <w:noWrap/>
            <w:vAlign w:val="bottom"/>
            <w:hideMark/>
          </w:tcPr>
          <w:p w14:paraId="01B03A67" w14:textId="77777777" w:rsidR="00603B77" w:rsidRDefault="00603B77">
            <w:pPr>
              <w:jc w:val="center"/>
              <w:rPr>
                <w:sz w:val="20"/>
                <w:szCs w:val="20"/>
              </w:rPr>
            </w:pPr>
          </w:p>
        </w:tc>
        <w:tc>
          <w:tcPr>
            <w:tcW w:w="1120" w:type="dxa"/>
            <w:tcBorders>
              <w:top w:val="nil"/>
              <w:left w:val="nil"/>
              <w:bottom w:val="nil"/>
              <w:right w:val="single" w:sz="8" w:space="0" w:color="auto"/>
            </w:tcBorders>
            <w:shd w:val="clear" w:color="auto" w:fill="auto"/>
            <w:noWrap/>
            <w:vAlign w:val="bottom"/>
            <w:hideMark/>
          </w:tcPr>
          <w:p w14:paraId="60BD3531"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0A35E776" w14:textId="77777777" w:rsidTr="00603B77">
        <w:trPr>
          <w:trHeight w:val="238"/>
        </w:trPr>
        <w:tc>
          <w:tcPr>
            <w:tcW w:w="3440" w:type="dxa"/>
            <w:gridSpan w:val="3"/>
            <w:vMerge/>
            <w:tcBorders>
              <w:top w:val="single" w:sz="8" w:space="0" w:color="auto"/>
              <w:left w:val="single" w:sz="8" w:space="0" w:color="auto"/>
              <w:bottom w:val="nil"/>
              <w:right w:val="nil"/>
            </w:tcBorders>
            <w:vAlign w:val="center"/>
            <w:hideMark/>
          </w:tcPr>
          <w:p w14:paraId="2364E43E" w14:textId="77777777" w:rsidR="00603B77" w:rsidRDefault="00603B77">
            <w:pPr>
              <w:rPr>
                <w:rFonts w:ascii="Calibri" w:hAnsi="Calibri" w:cs="Calibri"/>
                <w:color w:val="000000"/>
                <w:sz w:val="22"/>
                <w:szCs w:val="22"/>
              </w:rPr>
            </w:pPr>
          </w:p>
        </w:tc>
        <w:tc>
          <w:tcPr>
            <w:tcW w:w="1192" w:type="dxa"/>
            <w:tcBorders>
              <w:top w:val="nil"/>
              <w:left w:val="nil"/>
              <w:bottom w:val="nil"/>
              <w:right w:val="nil"/>
            </w:tcBorders>
            <w:shd w:val="clear" w:color="auto" w:fill="auto"/>
            <w:noWrap/>
            <w:vAlign w:val="bottom"/>
            <w:hideMark/>
          </w:tcPr>
          <w:p w14:paraId="7094E52E" w14:textId="77777777" w:rsidR="00603B77" w:rsidRDefault="00603B77">
            <w:pPr>
              <w:rPr>
                <w:rFonts w:ascii="Calibri" w:hAnsi="Calibri" w:cs="Calibri"/>
                <w:color w:val="000000"/>
                <w:sz w:val="22"/>
                <w:szCs w:val="22"/>
              </w:rPr>
            </w:pPr>
          </w:p>
        </w:tc>
        <w:tc>
          <w:tcPr>
            <w:tcW w:w="2462" w:type="dxa"/>
            <w:tcBorders>
              <w:top w:val="nil"/>
              <w:left w:val="nil"/>
              <w:bottom w:val="nil"/>
              <w:right w:val="nil"/>
            </w:tcBorders>
            <w:shd w:val="clear" w:color="auto" w:fill="auto"/>
            <w:noWrap/>
            <w:vAlign w:val="bottom"/>
            <w:hideMark/>
          </w:tcPr>
          <w:p w14:paraId="1B28FA91"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5.0</w:t>
            </w:r>
          </w:p>
        </w:tc>
        <w:tc>
          <w:tcPr>
            <w:tcW w:w="1306" w:type="dxa"/>
            <w:tcBorders>
              <w:top w:val="nil"/>
              <w:left w:val="nil"/>
              <w:bottom w:val="nil"/>
              <w:right w:val="nil"/>
            </w:tcBorders>
            <w:shd w:val="clear" w:color="auto" w:fill="auto"/>
            <w:noWrap/>
            <w:vAlign w:val="bottom"/>
            <w:hideMark/>
          </w:tcPr>
          <w:p w14:paraId="0E215309"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5.0</w:t>
            </w:r>
          </w:p>
        </w:tc>
        <w:tc>
          <w:tcPr>
            <w:tcW w:w="1268" w:type="dxa"/>
            <w:tcBorders>
              <w:top w:val="nil"/>
              <w:left w:val="nil"/>
              <w:bottom w:val="nil"/>
              <w:right w:val="nil"/>
            </w:tcBorders>
            <w:shd w:val="clear" w:color="auto" w:fill="auto"/>
            <w:noWrap/>
            <w:vAlign w:val="bottom"/>
            <w:hideMark/>
          </w:tcPr>
          <w:p w14:paraId="2F7B4940"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5.0</w:t>
            </w:r>
          </w:p>
        </w:tc>
        <w:tc>
          <w:tcPr>
            <w:tcW w:w="1120" w:type="dxa"/>
            <w:tcBorders>
              <w:top w:val="nil"/>
              <w:left w:val="nil"/>
              <w:bottom w:val="nil"/>
              <w:right w:val="single" w:sz="8" w:space="0" w:color="auto"/>
            </w:tcBorders>
            <w:shd w:val="clear" w:color="auto" w:fill="auto"/>
            <w:noWrap/>
            <w:vAlign w:val="bottom"/>
            <w:hideMark/>
          </w:tcPr>
          <w:p w14:paraId="27B5F2F2"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46E21D40" w14:textId="77777777" w:rsidTr="00603B77">
        <w:trPr>
          <w:trHeight w:val="237"/>
        </w:trPr>
        <w:tc>
          <w:tcPr>
            <w:tcW w:w="3440" w:type="dxa"/>
            <w:gridSpan w:val="3"/>
            <w:tcBorders>
              <w:top w:val="nil"/>
              <w:left w:val="single" w:sz="8" w:space="0" w:color="auto"/>
              <w:bottom w:val="nil"/>
              <w:right w:val="nil"/>
            </w:tcBorders>
            <w:shd w:val="clear" w:color="auto" w:fill="auto"/>
            <w:vAlign w:val="bottom"/>
            <w:hideMark/>
          </w:tcPr>
          <w:p w14:paraId="50FD6086"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 xml:space="preserve">Executive Compensation </w:t>
            </w:r>
          </w:p>
        </w:tc>
        <w:tc>
          <w:tcPr>
            <w:tcW w:w="1192" w:type="dxa"/>
            <w:tcBorders>
              <w:top w:val="nil"/>
              <w:left w:val="nil"/>
              <w:bottom w:val="nil"/>
              <w:right w:val="nil"/>
            </w:tcBorders>
            <w:shd w:val="clear" w:color="auto" w:fill="auto"/>
            <w:noWrap/>
            <w:vAlign w:val="bottom"/>
            <w:hideMark/>
          </w:tcPr>
          <w:p w14:paraId="236CD989" w14:textId="77777777" w:rsidR="00603B77" w:rsidRDefault="00603B77">
            <w:pPr>
              <w:jc w:val="center"/>
              <w:rPr>
                <w:rFonts w:ascii="Calibri" w:hAnsi="Calibri" w:cs="Calibri"/>
                <w:color w:val="000000"/>
                <w:sz w:val="22"/>
                <w:szCs w:val="22"/>
              </w:rPr>
            </w:pPr>
          </w:p>
        </w:tc>
        <w:tc>
          <w:tcPr>
            <w:tcW w:w="2462" w:type="dxa"/>
            <w:tcBorders>
              <w:top w:val="nil"/>
              <w:left w:val="nil"/>
              <w:bottom w:val="nil"/>
              <w:right w:val="nil"/>
            </w:tcBorders>
            <w:shd w:val="clear" w:color="auto" w:fill="auto"/>
            <w:noWrap/>
            <w:vAlign w:val="bottom"/>
            <w:hideMark/>
          </w:tcPr>
          <w:p w14:paraId="21E222FB"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4.0</w:t>
            </w:r>
          </w:p>
        </w:tc>
        <w:tc>
          <w:tcPr>
            <w:tcW w:w="1306" w:type="dxa"/>
            <w:tcBorders>
              <w:top w:val="nil"/>
              <w:left w:val="nil"/>
              <w:bottom w:val="nil"/>
              <w:right w:val="nil"/>
            </w:tcBorders>
            <w:shd w:val="clear" w:color="auto" w:fill="auto"/>
            <w:noWrap/>
            <w:vAlign w:val="bottom"/>
            <w:hideMark/>
          </w:tcPr>
          <w:p w14:paraId="7B64B239"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5.0</w:t>
            </w:r>
          </w:p>
        </w:tc>
        <w:tc>
          <w:tcPr>
            <w:tcW w:w="1268" w:type="dxa"/>
            <w:tcBorders>
              <w:top w:val="nil"/>
              <w:left w:val="nil"/>
              <w:bottom w:val="nil"/>
              <w:right w:val="nil"/>
            </w:tcBorders>
            <w:shd w:val="clear" w:color="auto" w:fill="auto"/>
            <w:noWrap/>
            <w:vAlign w:val="bottom"/>
            <w:hideMark/>
          </w:tcPr>
          <w:p w14:paraId="61163A01"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5.0</w:t>
            </w:r>
          </w:p>
        </w:tc>
        <w:tc>
          <w:tcPr>
            <w:tcW w:w="1120" w:type="dxa"/>
            <w:tcBorders>
              <w:top w:val="nil"/>
              <w:left w:val="nil"/>
              <w:bottom w:val="nil"/>
              <w:right w:val="single" w:sz="8" w:space="0" w:color="auto"/>
            </w:tcBorders>
            <w:shd w:val="clear" w:color="auto" w:fill="auto"/>
            <w:noWrap/>
            <w:vAlign w:val="bottom"/>
            <w:hideMark/>
          </w:tcPr>
          <w:p w14:paraId="2CBC1799"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669A1EE5" w14:textId="77777777" w:rsidTr="00603B77">
        <w:trPr>
          <w:trHeight w:val="237"/>
        </w:trPr>
        <w:tc>
          <w:tcPr>
            <w:tcW w:w="3440" w:type="dxa"/>
            <w:gridSpan w:val="3"/>
            <w:tcBorders>
              <w:top w:val="nil"/>
              <w:left w:val="single" w:sz="8" w:space="0" w:color="auto"/>
              <w:bottom w:val="nil"/>
              <w:right w:val="nil"/>
            </w:tcBorders>
            <w:shd w:val="clear" w:color="auto" w:fill="auto"/>
            <w:vAlign w:val="bottom"/>
            <w:hideMark/>
          </w:tcPr>
          <w:p w14:paraId="6B8903D4"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Board Diversity</w:t>
            </w:r>
          </w:p>
        </w:tc>
        <w:tc>
          <w:tcPr>
            <w:tcW w:w="1192" w:type="dxa"/>
            <w:tcBorders>
              <w:top w:val="nil"/>
              <w:left w:val="nil"/>
              <w:bottom w:val="nil"/>
              <w:right w:val="nil"/>
            </w:tcBorders>
            <w:shd w:val="clear" w:color="auto" w:fill="auto"/>
            <w:noWrap/>
            <w:vAlign w:val="bottom"/>
            <w:hideMark/>
          </w:tcPr>
          <w:p w14:paraId="0264C538" w14:textId="77777777" w:rsidR="00603B77" w:rsidRDefault="00603B77">
            <w:pPr>
              <w:jc w:val="center"/>
              <w:rPr>
                <w:rFonts w:ascii="Calibri" w:hAnsi="Calibri" w:cs="Calibri"/>
                <w:color w:val="000000"/>
                <w:sz w:val="22"/>
                <w:szCs w:val="22"/>
              </w:rPr>
            </w:pPr>
          </w:p>
        </w:tc>
        <w:tc>
          <w:tcPr>
            <w:tcW w:w="2462" w:type="dxa"/>
            <w:tcBorders>
              <w:top w:val="nil"/>
              <w:left w:val="nil"/>
              <w:bottom w:val="nil"/>
              <w:right w:val="nil"/>
            </w:tcBorders>
            <w:shd w:val="clear" w:color="auto" w:fill="auto"/>
            <w:noWrap/>
            <w:vAlign w:val="bottom"/>
            <w:hideMark/>
          </w:tcPr>
          <w:p w14:paraId="6EEEA9B7"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3.0</w:t>
            </w:r>
          </w:p>
        </w:tc>
        <w:tc>
          <w:tcPr>
            <w:tcW w:w="1306" w:type="dxa"/>
            <w:tcBorders>
              <w:top w:val="nil"/>
              <w:left w:val="nil"/>
              <w:bottom w:val="nil"/>
              <w:right w:val="nil"/>
            </w:tcBorders>
            <w:shd w:val="clear" w:color="auto" w:fill="auto"/>
            <w:noWrap/>
            <w:vAlign w:val="bottom"/>
            <w:hideMark/>
          </w:tcPr>
          <w:p w14:paraId="54F1D069"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3.0</w:t>
            </w:r>
          </w:p>
        </w:tc>
        <w:tc>
          <w:tcPr>
            <w:tcW w:w="1268" w:type="dxa"/>
            <w:tcBorders>
              <w:top w:val="nil"/>
              <w:left w:val="nil"/>
              <w:bottom w:val="nil"/>
              <w:right w:val="nil"/>
            </w:tcBorders>
            <w:shd w:val="clear" w:color="auto" w:fill="auto"/>
            <w:noWrap/>
            <w:vAlign w:val="bottom"/>
            <w:hideMark/>
          </w:tcPr>
          <w:p w14:paraId="5BD53185"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4.0</w:t>
            </w:r>
          </w:p>
        </w:tc>
        <w:tc>
          <w:tcPr>
            <w:tcW w:w="1120" w:type="dxa"/>
            <w:tcBorders>
              <w:top w:val="nil"/>
              <w:left w:val="nil"/>
              <w:bottom w:val="nil"/>
              <w:right w:val="single" w:sz="8" w:space="0" w:color="auto"/>
            </w:tcBorders>
            <w:shd w:val="clear" w:color="auto" w:fill="auto"/>
            <w:noWrap/>
            <w:vAlign w:val="bottom"/>
            <w:hideMark/>
          </w:tcPr>
          <w:p w14:paraId="1CD9B24E"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60CC81EF" w14:textId="77777777" w:rsidTr="00603B77">
        <w:trPr>
          <w:trHeight w:val="242"/>
        </w:trPr>
        <w:tc>
          <w:tcPr>
            <w:tcW w:w="3440" w:type="dxa"/>
            <w:gridSpan w:val="3"/>
            <w:tcBorders>
              <w:top w:val="nil"/>
              <w:left w:val="single" w:sz="8" w:space="0" w:color="auto"/>
              <w:bottom w:val="nil"/>
              <w:right w:val="nil"/>
            </w:tcBorders>
            <w:shd w:val="clear" w:color="auto" w:fill="auto"/>
            <w:vAlign w:val="bottom"/>
            <w:hideMark/>
          </w:tcPr>
          <w:p w14:paraId="41A018C0"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Board Independence</w:t>
            </w:r>
          </w:p>
        </w:tc>
        <w:tc>
          <w:tcPr>
            <w:tcW w:w="1192" w:type="dxa"/>
            <w:tcBorders>
              <w:top w:val="nil"/>
              <w:left w:val="nil"/>
              <w:bottom w:val="nil"/>
              <w:right w:val="nil"/>
            </w:tcBorders>
            <w:shd w:val="clear" w:color="auto" w:fill="auto"/>
            <w:noWrap/>
            <w:vAlign w:val="bottom"/>
            <w:hideMark/>
          </w:tcPr>
          <w:p w14:paraId="35E24442" w14:textId="77777777" w:rsidR="00603B77" w:rsidRDefault="00603B77">
            <w:pPr>
              <w:jc w:val="center"/>
              <w:rPr>
                <w:rFonts w:ascii="Calibri" w:hAnsi="Calibri" w:cs="Calibri"/>
                <w:color w:val="000000"/>
                <w:sz w:val="22"/>
                <w:szCs w:val="22"/>
              </w:rPr>
            </w:pPr>
          </w:p>
        </w:tc>
        <w:tc>
          <w:tcPr>
            <w:tcW w:w="2462" w:type="dxa"/>
            <w:tcBorders>
              <w:top w:val="nil"/>
              <w:left w:val="nil"/>
              <w:bottom w:val="nil"/>
              <w:right w:val="nil"/>
            </w:tcBorders>
            <w:shd w:val="clear" w:color="auto" w:fill="auto"/>
            <w:noWrap/>
            <w:vAlign w:val="bottom"/>
            <w:hideMark/>
          </w:tcPr>
          <w:p w14:paraId="44616EE5"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5.0</w:t>
            </w:r>
          </w:p>
        </w:tc>
        <w:tc>
          <w:tcPr>
            <w:tcW w:w="1306" w:type="dxa"/>
            <w:tcBorders>
              <w:top w:val="nil"/>
              <w:left w:val="nil"/>
              <w:bottom w:val="nil"/>
              <w:right w:val="nil"/>
            </w:tcBorders>
            <w:shd w:val="clear" w:color="auto" w:fill="auto"/>
            <w:noWrap/>
            <w:vAlign w:val="bottom"/>
            <w:hideMark/>
          </w:tcPr>
          <w:p w14:paraId="68E815A4"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3.0</w:t>
            </w:r>
          </w:p>
        </w:tc>
        <w:tc>
          <w:tcPr>
            <w:tcW w:w="1268" w:type="dxa"/>
            <w:tcBorders>
              <w:top w:val="nil"/>
              <w:left w:val="nil"/>
              <w:bottom w:val="nil"/>
              <w:right w:val="nil"/>
            </w:tcBorders>
            <w:shd w:val="clear" w:color="auto" w:fill="auto"/>
            <w:noWrap/>
            <w:vAlign w:val="bottom"/>
            <w:hideMark/>
          </w:tcPr>
          <w:p w14:paraId="2A93153D"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5.0</w:t>
            </w:r>
          </w:p>
        </w:tc>
        <w:tc>
          <w:tcPr>
            <w:tcW w:w="1120" w:type="dxa"/>
            <w:tcBorders>
              <w:top w:val="nil"/>
              <w:left w:val="nil"/>
              <w:bottom w:val="nil"/>
              <w:right w:val="single" w:sz="8" w:space="0" w:color="auto"/>
            </w:tcBorders>
            <w:shd w:val="clear" w:color="auto" w:fill="auto"/>
            <w:noWrap/>
            <w:vAlign w:val="bottom"/>
            <w:hideMark/>
          </w:tcPr>
          <w:p w14:paraId="67A284C6"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3B095047" w14:textId="77777777" w:rsidTr="00603B77">
        <w:trPr>
          <w:trHeight w:val="242"/>
        </w:trPr>
        <w:tc>
          <w:tcPr>
            <w:tcW w:w="3440" w:type="dxa"/>
            <w:gridSpan w:val="3"/>
            <w:tcBorders>
              <w:top w:val="nil"/>
              <w:left w:val="single" w:sz="8" w:space="0" w:color="auto"/>
              <w:bottom w:val="nil"/>
              <w:right w:val="nil"/>
            </w:tcBorders>
            <w:shd w:val="clear" w:color="auto" w:fill="auto"/>
            <w:vAlign w:val="bottom"/>
            <w:hideMark/>
          </w:tcPr>
          <w:p w14:paraId="20A19E25" w14:textId="77777777" w:rsidR="00603B77" w:rsidRDefault="00603B77">
            <w:pPr>
              <w:jc w:val="center"/>
              <w:rPr>
                <w:rFonts w:ascii="Calibri" w:hAnsi="Calibri" w:cs="Calibri"/>
                <w:color w:val="000000"/>
                <w:sz w:val="22"/>
                <w:szCs w:val="22"/>
              </w:rPr>
            </w:pPr>
            <w:proofErr w:type="gramStart"/>
            <w:r>
              <w:rPr>
                <w:rFonts w:ascii="Calibri" w:hAnsi="Calibri" w:cs="Calibri"/>
                <w:color w:val="000000"/>
                <w:sz w:val="22"/>
                <w:szCs w:val="22"/>
              </w:rPr>
              <w:t>Shareholder  Returns</w:t>
            </w:r>
            <w:proofErr w:type="gramEnd"/>
          </w:p>
        </w:tc>
        <w:tc>
          <w:tcPr>
            <w:tcW w:w="119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33CAFA1" w14:textId="77777777"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Required</w:t>
            </w:r>
          </w:p>
        </w:tc>
        <w:tc>
          <w:tcPr>
            <w:tcW w:w="2462" w:type="dxa"/>
            <w:tcBorders>
              <w:top w:val="nil"/>
              <w:left w:val="nil"/>
              <w:bottom w:val="nil"/>
              <w:right w:val="nil"/>
            </w:tcBorders>
            <w:shd w:val="clear" w:color="auto" w:fill="auto"/>
            <w:noWrap/>
            <w:vAlign w:val="bottom"/>
            <w:hideMark/>
          </w:tcPr>
          <w:p w14:paraId="7A2AAA8C"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2.0</w:t>
            </w:r>
          </w:p>
        </w:tc>
        <w:tc>
          <w:tcPr>
            <w:tcW w:w="1306" w:type="dxa"/>
            <w:tcBorders>
              <w:top w:val="nil"/>
              <w:left w:val="nil"/>
              <w:bottom w:val="nil"/>
              <w:right w:val="nil"/>
            </w:tcBorders>
            <w:shd w:val="clear" w:color="auto" w:fill="auto"/>
            <w:noWrap/>
            <w:vAlign w:val="bottom"/>
            <w:hideMark/>
          </w:tcPr>
          <w:p w14:paraId="51DDAED3"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1.0</w:t>
            </w:r>
          </w:p>
        </w:tc>
        <w:tc>
          <w:tcPr>
            <w:tcW w:w="1268" w:type="dxa"/>
            <w:tcBorders>
              <w:top w:val="nil"/>
              <w:left w:val="nil"/>
              <w:bottom w:val="nil"/>
              <w:right w:val="nil"/>
            </w:tcBorders>
            <w:shd w:val="clear" w:color="auto" w:fill="auto"/>
            <w:noWrap/>
            <w:vAlign w:val="bottom"/>
            <w:hideMark/>
          </w:tcPr>
          <w:p w14:paraId="4088B922"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1.0</w:t>
            </w:r>
          </w:p>
        </w:tc>
        <w:tc>
          <w:tcPr>
            <w:tcW w:w="1120" w:type="dxa"/>
            <w:tcBorders>
              <w:top w:val="nil"/>
              <w:left w:val="nil"/>
              <w:bottom w:val="nil"/>
              <w:right w:val="single" w:sz="8" w:space="0" w:color="auto"/>
            </w:tcBorders>
            <w:shd w:val="clear" w:color="auto" w:fill="auto"/>
            <w:noWrap/>
            <w:vAlign w:val="bottom"/>
            <w:hideMark/>
          </w:tcPr>
          <w:p w14:paraId="58331714"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2EEC9B14" w14:textId="77777777" w:rsidTr="00603B77">
        <w:trPr>
          <w:trHeight w:val="242"/>
        </w:trPr>
        <w:tc>
          <w:tcPr>
            <w:tcW w:w="3440" w:type="dxa"/>
            <w:gridSpan w:val="3"/>
            <w:tcBorders>
              <w:top w:val="nil"/>
              <w:left w:val="single" w:sz="8" w:space="0" w:color="auto"/>
              <w:bottom w:val="nil"/>
              <w:right w:val="nil"/>
            </w:tcBorders>
            <w:shd w:val="clear" w:color="auto" w:fill="auto"/>
            <w:vAlign w:val="bottom"/>
            <w:hideMark/>
          </w:tcPr>
          <w:p w14:paraId="6F5990DA"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Controversy Level Website #137*</w:t>
            </w:r>
          </w:p>
        </w:tc>
        <w:tc>
          <w:tcPr>
            <w:tcW w:w="1192" w:type="dxa"/>
            <w:tcBorders>
              <w:top w:val="nil"/>
              <w:left w:val="single" w:sz="8" w:space="0" w:color="auto"/>
              <w:bottom w:val="single" w:sz="8" w:space="0" w:color="auto"/>
              <w:right w:val="single" w:sz="8" w:space="0" w:color="auto"/>
            </w:tcBorders>
            <w:shd w:val="clear" w:color="auto" w:fill="auto"/>
            <w:noWrap/>
            <w:vAlign w:val="bottom"/>
            <w:hideMark/>
          </w:tcPr>
          <w:p w14:paraId="5A16EBF6" w14:textId="77777777"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Required</w:t>
            </w:r>
          </w:p>
        </w:tc>
        <w:tc>
          <w:tcPr>
            <w:tcW w:w="2462" w:type="dxa"/>
            <w:tcBorders>
              <w:top w:val="nil"/>
              <w:left w:val="nil"/>
              <w:bottom w:val="nil"/>
              <w:right w:val="nil"/>
            </w:tcBorders>
            <w:shd w:val="clear" w:color="auto" w:fill="auto"/>
            <w:noWrap/>
            <w:vAlign w:val="bottom"/>
            <w:hideMark/>
          </w:tcPr>
          <w:p w14:paraId="3C672471"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3.0</w:t>
            </w:r>
          </w:p>
        </w:tc>
        <w:tc>
          <w:tcPr>
            <w:tcW w:w="1306" w:type="dxa"/>
            <w:tcBorders>
              <w:top w:val="nil"/>
              <w:left w:val="nil"/>
              <w:bottom w:val="nil"/>
              <w:right w:val="nil"/>
            </w:tcBorders>
            <w:shd w:val="clear" w:color="auto" w:fill="auto"/>
            <w:noWrap/>
            <w:vAlign w:val="bottom"/>
            <w:hideMark/>
          </w:tcPr>
          <w:p w14:paraId="5BEDE85A"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2.0</w:t>
            </w:r>
          </w:p>
        </w:tc>
        <w:tc>
          <w:tcPr>
            <w:tcW w:w="1268" w:type="dxa"/>
            <w:tcBorders>
              <w:top w:val="nil"/>
              <w:left w:val="nil"/>
              <w:bottom w:val="nil"/>
              <w:right w:val="nil"/>
            </w:tcBorders>
            <w:shd w:val="clear" w:color="auto" w:fill="auto"/>
            <w:noWrap/>
            <w:vAlign w:val="bottom"/>
            <w:hideMark/>
          </w:tcPr>
          <w:p w14:paraId="50F7B4B6"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3.0</w:t>
            </w:r>
          </w:p>
        </w:tc>
        <w:tc>
          <w:tcPr>
            <w:tcW w:w="1120" w:type="dxa"/>
            <w:tcBorders>
              <w:top w:val="nil"/>
              <w:left w:val="nil"/>
              <w:bottom w:val="nil"/>
              <w:right w:val="single" w:sz="8" w:space="0" w:color="auto"/>
            </w:tcBorders>
            <w:shd w:val="clear" w:color="auto" w:fill="auto"/>
            <w:noWrap/>
            <w:vAlign w:val="bottom"/>
            <w:hideMark/>
          </w:tcPr>
          <w:p w14:paraId="49DC9929"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5FCE8C96" w14:textId="77777777" w:rsidTr="00603B77">
        <w:trPr>
          <w:trHeight w:val="242"/>
        </w:trPr>
        <w:tc>
          <w:tcPr>
            <w:tcW w:w="3440" w:type="dxa"/>
            <w:gridSpan w:val="3"/>
            <w:tcBorders>
              <w:top w:val="nil"/>
              <w:left w:val="single" w:sz="8" w:space="0" w:color="auto"/>
              <w:bottom w:val="nil"/>
              <w:right w:val="nil"/>
            </w:tcBorders>
            <w:shd w:val="clear" w:color="auto" w:fill="auto"/>
            <w:vAlign w:val="bottom"/>
            <w:hideMark/>
          </w:tcPr>
          <w:p w14:paraId="4606184B" w14:textId="77777777"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Total Governance</w:t>
            </w:r>
          </w:p>
        </w:tc>
        <w:tc>
          <w:tcPr>
            <w:tcW w:w="1192" w:type="dxa"/>
            <w:tcBorders>
              <w:top w:val="nil"/>
              <w:left w:val="nil"/>
              <w:bottom w:val="nil"/>
              <w:right w:val="nil"/>
            </w:tcBorders>
            <w:shd w:val="clear" w:color="auto" w:fill="auto"/>
            <w:noWrap/>
            <w:vAlign w:val="bottom"/>
            <w:hideMark/>
          </w:tcPr>
          <w:p w14:paraId="72DEE0C4" w14:textId="77777777" w:rsidR="00603B77" w:rsidRDefault="00603B77">
            <w:pPr>
              <w:jc w:val="center"/>
              <w:rPr>
                <w:rFonts w:ascii="Calibri" w:hAnsi="Calibri" w:cs="Calibri"/>
                <w:b/>
                <w:bCs/>
                <w:color w:val="000000"/>
                <w:sz w:val="22"/>
                <w:szCs w:val="22"/>
              </w:rPr>
            </w:pPr>
          </w:p>
        </w:tc>
        <w:tc>
          <w:tcPr>
            <w:tcW w:w="246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B61B224" w14:textId="77777777"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22.0</w:t>
            </w:r>
          </w:p>
        </w:tc>
        <w:tc>
          <w:tcPr>
            <w:tcW w:w="1306" w:type="dxa"/>
            <w:tcBorders>
              <w:top w:val="single" w:sz="8" w:space="0" w:color="auto"/>
              <w:left w:val="nil"/>
              <w:bottom w:val="single" w:sz="8" w:space="0" w:color="auto"/>
              <w:right w:val="single" w:sz="8" w:space="0" w:color="auto"/>
            </w:tcBorders>
            <w:shd w:val="clear" w:color="auto" w:fill="auto"/>
            <w:noWrap/>
            <w:vAlign w:val="bottom"/>
            <w:hideMark/>
          </w:tcPr>
          <w:p w14:paraId="1DFC017F" w14:textId="77777777"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19.0</w:t>
            </w:r>
          </w:p>
        </w:tc>
        <w:tc>
          <w:tcPr>
            <w:tcW w:w="1268" w:type="dxa"/>
            <w:tcBorders>
              <w:top w:val="single" w:sz="8" w:space="0" w:color="auto"/>
              <w:left w:val="nil"/>
              <w:bottom w:val="single" w:sz="8" w:space="0" w:color="auto"/>
              <w:right w:val="single" w:sz="8" w:space="0" w:color="auto"/>
            </w:tcBorders>
            <w:shd w:val="clear" w:color="auto" w:fill="auto"/>
            <w:noWrap/>
            <w:vAlign w:val="bottom"/>
            <w:hideMark/>
          </w:tcPr>
          <w:p w14:paraId="67D226B2" w14:textId="77777777"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23.0</w:t>
            </w:r>
          </w:p>
        </w:tc>
        <w:tc>
          <w:tcPr>
            <w:tcW w:w="1120" w:type="dxa"/>
            <w:tcBorders>
              <w:top w:val="nil"/>
              <w:left w:val="nil"/>
              <w:bottom w:val="nil"/>
              <w:right w:val="single" w:sz="8" w:space="0" w:color="auto"/>
            </w:tcBorders>
            <w:shd w:val="clear" w:color="auto" w:fill="auto"/>
            <w:noWrap/>
            <w:vAlign w:val="bottom"/>
            <w:hideMark/>
          </w:tcPr>
          <w:p w14:paraId="04237866"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5508B081" w14:textId="77777777" w:rsidTr="00603B77">
        <w:trPr>
          <w:trHeight w:val="242"/>
        </w:trPr>
        <w:tc>
          <w:tcPr>
            <w:tcW w:w="1868" w:type="dxa"/>
            <w:tcBorders>
              <w:top w:val="nil"/>
              <w:left w:val="single" w:sz="8" w:space="0" w:color="auto"/>
              <w:bottom w:val="nil"/>
              <w:right w:val="nil"/>
            </w:tcBorders>
            <w:shd w:val="clear" w:color="auto" w:fill="auto"/>
            <w:noWrap/>
            <w:vAlign w:val="bottom"/>
            <w:hideMark/>
          </w:tcPr>
          <w:p w14:paraId="11F444CA"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c>
          <w:tcPr>
            <w:tcW w:w="804" w:type="dxa"/>
            <w:tcBorders>
              <w:top w:val="nil"/>
              <w:left w:val="nil"/>
              <w:bottom w:val="nil"/>
              <w:right w:val="nil"/>
            </w:tcBorders>
            <w:shd w:val="clear" w:color="auto" w:fill="auto"/>
            <w:noWrap/>
            <w:vAlign w:val="bottom"/>
            <w:hideMark/>
          </w:tcPr>
          <w:p w14:paraId="62FFBB3E" w14:textId="77777777" w:rsidR="00603B77" w:rsidRDefault="00603B77">
            <w:pPr>
              <w:rPr>
                <w:rFonts w:ascii="Calibri" w:hAnsi="Calibri" w:cs="Calibri"/>
                <w:color w:val="000000"/>
                <w:sz w:val="22"/>
                <w:szCs w:val="22"/>
              </w:rPr>
            </w:pPr>
          </w:p>
        </w:tc>
        <w:tc>
          <w:tcPr>
            <w:tcW w:w="768" w:type="dxa"/>
            <w:tcBorders>
              <w:top w:val="nil"/>
              <w:left w:val="nil"/>
              <w:bottom w:val="nil"/>
              <w:right w:val="nil"/>
            </w:tcBorders>
            <w:shd w:val="clear" w:color="auto" w:fill="auto"/>
            <w:noWrap/>
            <w:vAlign w:val="bottom"/>
            <w:hideMark/>
          </w:tcPr>
          <w:p w14:paraId="07BF2CC4" w14:textId="77777777" w:rsidR="00603B77" w:rsidRDefault="00603B77">
            <w:pPr>
              <w:rPr>
                <w:sz w:val="20"/>
                <w:szCs w:val="20"/>
              </w:rPr>
            </w:pPr>
          </w:p>
        </w:tc>
        <w:tc>
          <w:tcPr>
            <w:tcW w:w="1192" w:type="dxa"/>
            <w:tcBorders>
              <w:top w:val="nil"/>
              <w:left w:val="nil"/>
              <w:bottom w:val="nil"/>
              <w:right w:val="nil"/>
            </w:tcBorders>
            <w:shd w:val="clear" w:color="auto" w:fill="auto"/>
            <w:noWrap/>
            <w:vAlign w:val="bottom"/>
            <w:hideMark/>
          </w:tcPr>
          <w:p w14:paraId="4C251C9D" w14:textId="77777777" w:rsidR="00603B77" w:rsidRDefault="00603B77">
            <w:pPr>
              <w:rPr>
                <w:sz w:val="20"/>
                <w:szCs w:val="20"/>
              </w:rPr>
            </w:pPr>
          </w:p>
        </w:tc>
        <w:tc>
          <w:tcPr>
            <w:tcW w:w="2462" w:type="dxa"/>
            <w:tcBorders>
              <w:top w:val="nil"/>
              <w:left w:val="nil"/>
              <w:bottom w:val="nil"/>
              <w:right w:val="nil"/>
            </w:tcBorders>
            <w:shd w:val="clear" w:color="auto" w:fill="auto"/>
            <w:noWrap/>
            <w:vAlign w:val="bottom"/>
            <w:hideMark/>
          </w:tcPr>
          <w:p w14:paraId="46C7A2D4" w14:textId="77777777" w:rsidR="00603B77" w:rsidRDefault="00603B77">
            <w:pPr>
              <w:jc w:val="center"/>
              <w:rPr>
                <w:sz w:val="20"/>
                <w:szCs w:val="20"/>
              </w:rPr>
            </w:pPr>
          </w:p>
        </w:tc>
        <w:tc>
          <w:tcPr>
            <w:tcW w:w="1306" w:type="dxa"/>
            <w:tcBorders>
              <w:top w:val="nil"/>
              <w:left w:val="nil"/>
              <w:bottom w:val="nil"/>
              <w:right w:val="nil"/>
            </w:tcBorders>
            <w:shd w:val="clear" w:color="auto" w:fill="auto"/>
            <w:noWrap/>
            <w:vAlign w:val="bottom"/>
            <w:hideMark/>
          </w:tcPr>
          <w:p w14:paraId="73BE7927" w14:textId="77777777" w:rsidR="00603B77" w:rsidRDefault="00603B77">
            <w:pPr>
              <w:jc w:val="center"/>
              <w:rPr>
                <w:sz w:val="20"/>
                <w:szCs w:val="20"/>
              </w:rPr>
            </w:pPr>
          </w:p>
        </w:tc>
        <w:tc>
          <w:tcPr>
            <w:tcW w:w="1268" w:type="dxa"/>
            <w:tcBorders>
              <w:top w:val="nil"/>
              <w:left w:val="nil"/>
              <w:bottom w:val="nil"/>
              <w:right w:val="nil"/>
            </w:tcBorders>
            <w:shd w:val="clear" w:color="auto" w:fill="auto"/>
            <w:noWrap/>
            <w:vAlign w:val="bottom"/>
            <w:hideMark/>
          </w:tcPr>
          <w:p w14:paraId="6D3ABAB6" w14:textId="77777777" w:rsidR="00603B77" w:rsidRDefault="00603B77">
            <w:pPr>
              <w:jc w:val="center"/>
              <w:rPr>
                <w:sz w:val="20"/>
                <w:szCs w:val="20"/>
              </w:rPr>
            </w:pPr>
          </w:p>
        </w:tc>
        <w:tc>
          <w:tcPr>
            <w:tcW w:w="1120" w:type="dxa"/>
            <w:tcBorders>
              <w:top w:val="nil"/>
              <w:left w:val="nil"/>
              <w:bottom w:val="nil"/>
              <w:right w:val="single" w:sz="8" w:space="0" w:color="auto"/>
            </w:tcBorders>
            <w:shd w:val="clear" w:color="auto" w:fill="auto"/>
            <w:noWrap/>
            <w:vAlign w:val="bottom"/>
            <w:hideMark/>
          </w:tcPr>
          <w:p w14:paraId="0119C78A"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4F3796E4" w14:textId="77777777" w:rsidTr="00603B77">
        <w:trPr>
          <w:trHeight w:val="242"/>
        </w:trPr>
        <w:tc>
          <w:tcPr>
            <w:tcW w:w="3440" w:type="dxa"/>
            <w:gridSpan w:val="3"/>
            <w:tcBorders>
              <w:top w:val="nil"/>
              <w:left w:val="single" w:sz="8" w:space="0" w:color="auto"/>
              <w:bottom w:val="nil"/>
              <w:right w:val="nil"/>
            </w:tcBorders>
            <w:shd w:val="clear" w:color="auto" w:fill="auto"/>
            <w:vAlign w:val="bottom"/>
            <w:hideMark/>
          </w:tcPr>
          <w:p w14:paraId="4968279F" w14:textId="77777777"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Total Weightings (Must = 100%)</w:t>
            </w:r>
          </w:p>
        </w:tc>
        <w:tc>
          <w:tcPr>
            <w:tcW w:w="119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BC4CD23" w14:textId="77777777"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100%</w:t>
            </w:r>
          </w:p>
        </w:tc>
        <w:tc>
          <w:tcPr>
            <w:tcW w:w="2462" w:type="dxa"/>
            <w:tcBorders>
              <w:top w:val="nil"/>
              <w:left w:val="nil"/>
              <w:bottom w:val="nil"/>
              <w:right w:val="nil"/>
            </w:tcBorders>
            <w:shd w:val="clear" w:color="auto" w:fill="auto"/>
            <w:noWrap/>
            <w:vAlign w:val="bottom"/>
            <w:hideMark/>
          </w:tcPr>
          <w:p w14:paraId="07FE9168" w14:textId="77777777" w:rsidR="00603B77" w:rsidRDefault="00603B77">
            <w:pPr>
              <w:jc w:val="center"/>
              <w:rPr>
                <w:rFonts w:ascii="Calibri" w:hAnsi="Calibri" w:cs="Calibri"/>
                <w:b/>
                <w:bCs/>
                <w:color w:val="000000"/>
                <w:sz w:val="22"/>
                <w:szCs w:val="22"/>
              </w:rPr>
            </w:pPr>
          </w:p>
        </w:tc>
        <w:tc>
          <w:tcPr>
            <w:tcW w:w="1306" w:type="dxa"/>
            <w:tcBorders>
              <w:top w:val="nil"/>
              <w:left w:val="nil"/>
              <w:bottom w:val="nil"/>
              <w:right w:val="nil"/>
            </w:tcBorders>
            <w:shd w:val="clear" w:color="auto" w:fill="auto"/>
            <w:noWrap/>
            <w:vAlign w:val="bottom"/>
            <w:hideMark/>
          </w:tcPr>
          <w:p w14:paraId="4C1D0684" w14:textId="77777777" w:rsidR="00603B77" w:rsidRDefault="00603B77">
            <w:pPr>
              <w:jc w:val="center"/>
              <w:rPr>
                <w:sz w:val="20"/>
                <w:szCs w:val="20"/>
              </w:rPr>
            </w:pPr>
          </w:p>
        </w:tc>
        <w:tc>
          <w:tcPr>
            <w:tcW w:w="1268" w:type="dxa"/>
            <w:tcBorders>
              <w:top w:val="nil"/>
              <w:left w:val="nil"/>
              <w:bottom w:val="nil"/>
              <w:right w:val="nil"/>
            </w:tcBorders>
            <w:shd w:val="clear" w:color="auto" w:fill="auto"/>
            <w:noWrap/>
            <w:vAlign w:val="bottom"/>
            <w:hideMark/>
          </w:tcPr>
          <w:p w14:paraId="108FD797" w14:textId="77777777" w:rsidR="00603B77" w:rsidRDefault="00603B77">
            <w:pPr>
              <w:jc w:val="center"/>
              <w:rPr>
                <w:sz w:val="20"/>
                <w:szCs w:val="20"/>
              </w:rPr>
            </w:pPr>
          </w:p>
        </w:tc>
        <w:tc>
          <w:tcPr>
            <w:tcW w:w="1120" w:type="dxa"/>
            <w:tcBorders>
              <w:top w:val="nil"/>
              <w:left w:val="nil"/>
              <w:bottom w:val="nil"/>
              <w:right w:val="single" w:sz="8" w:space="0" w:color="auto"/>
            </w:tcBorders>
            <w:shd w:val="clear" w:color="auto" w:fill="auto"/>
            <w:noWrap/>
            <w:vAlign w:val="bottom"/>
            <w:hideMark/>
          </w:tcPr>
          <w:p w14:paraId="794E62F7"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507ADA39" w14:textId="77777777" w:rsidTr="00603B77">
        <w:trPr>
          <w:trHeight w:val="242"/>
        </w:trPr>
        <w:tc>
          <w:tcPr>
            <w:tcW w:w="1868" w:type="dxa"/>
            <w:tcBorders>
              <w:top w:val="nil"/>
              <w:left w:val="single" w:sz="8" w:space="0" w:color="auto"/>
              <w:bottom w:val="nil"/>
              <w:right w:val="nil"/>
            </w:tcBorders>
            <w:shd w:val="clear" w:color="auto" w:fill="auto"/>
            <w:noWrap/>
            <w:vAlign w:val="bottom"/>
            <w:hideMark/>
          </w:tcPr>
          <w:p w14:paraId="22A477BB"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c>
          <w:tcPr>
            <w:tcW w:w="804" w:type="dxa"/>
            <w:tcBorders>
              <w:top w:val="nil"/>
              <w:left w:val="nil"/>
              <w:bottom w:val="nil"/>
              <w:right w:val="nil"/>
            </w:tcBorders>
            <w:shd w:val="clear" w:color="auto" w:fill="auto"/>
            <w:noWrap/>
            <w:vAlign w:val="bottom"/>
            <w:hideMark/>
          </w:tcPr>
          <w:p w14:paraId="1A91FEAD" w14:textId="77777777" w:rsidR="00603B77" w:rsidRDefault="00603B77">
            <w:pPr>
              <w:rPr>
                <w:rFonts w:ascii="Calibri" w:hAnsi="Calibri" w:cs="Calibri"/>
                <w:color w:val="000000"/>
                <w:sz w:val="22"/>
                <w:szCs w:val="22"/>
              </w:rPr>
            </w:pPr>
          </w:p>
        </w:tc>
        <w:tc>
          <w:tcPr>
            <w:tcW w:w="768" w:type="dxa"/>
            <w:tcBorders>
              <w:top w:val="nil"/>
              <w:left w:val="nil"/>
              <w:bottom w:val="nil"/>
              <w:right w:val="nil"/>
            </w:tcBorders>
            <w:shd w:val="clear" w:color="auto" w:fill="auto"/>
            <w:noWrap/>
            <w:vAlign w:val="bottom"/>
            <w:hideMark/>
          </w:tcPr>
          <w:p w14:paraId="6DE40019" w14:textId="77777777" w:rsidR="00603B77" w:rsidRDefault="00603B77">
            <w:pPr>
              <w:rPr>
                <w:sz w:val="20"/>
                <w:szCs w:val="20"/>
              </w:rPr>
            </w:pPr>
          </w:p>
        </w:tc>
        <w:tc>
          <w:tcPr>
            <w:tcW w:w="1192" w:type="dxa"/>
            <w:tcBorders>
              <w:top w:val="nil"/>
              <w:left w:val="nil"/>
              <w:bottom w:val="nil"/>
              <w:right w:val="nil"/>
            </w:tcBorders>
            <w:shd w:val="clear" w:color="auto" w:fill="auto"/>
            <w:noWrap/>
            <w:vAlign w:val="bottom"/>
            <w:hideMark/>
          </w:tcPr>
          <w:p w14:paraId="5EE4A356" w14:textId="77777777" w:rsidR="00603B77" w:rsidRDefault="00603B77">
            <w:pPr>
              <w:rPr>
                <w:sz w:val="20"/>
                <w:szCs w:val="20"/>
              </w:rPr>
            </w:pPr>
          </w:p>
        </w:tc>
        <w:tc>
          <w:tcPr>
            <w:tcW w:w="2462" w:type="dxa"/>
            <w:tcBorders>
              <w:top w:val="nil"/>
              <w:left w:val="nil"/>
              <w:bottom w:val="nil"/>
              <w:right w:val="nil"/>
            </w:tcBorders>
            <w:shd w:val="clear" w:color="auto" w:fill="auto"/>
            <w:noWrap/>
            <w:vAlign w:val="bottom"/>
            <w:hideMark/>
          </w:tcPr>
          <w:p w14:paraId="045AF595" w14:textId="77777777" w:rsidR="00603B77" w:rsidRDefault="00603B77">
            <w:pPr>
              <w:rPr>
                <w:sz w:val="20"/>
                <w:szCs w:val="20"/>
              </w:rPr>
            </w:pPr>
          </w:p>
        </w:tc>
        <w:tc>
          <w:tcPr>
            <w:tcW w:w="1306" w:type="dxa"/>
            <w:tcBorders>
              <w:top w:val="nil"/>
              <w:left w:val="nil"/>
              <w:bottom w:val="nil"/>
              <w:right w:val="nil"/>
            </w:tcBorders>
            <w:shd w:val="clear" w:color="auto" w:fill="auto"/>
            <w:noWrap/>
            <w:vAlign w:val="bottom"/>
            <w:hideMark/>
          </w:tcPr>
          <w:p w14:paraId="308C18B7" w14:textId="77777777" w:rsidR="00603B77" w:rsidRDefault="00603B77">
            <w:pPr>
              <w:jc w:val="center"/>
              <w:rPr>
                <w:sz w:val="20"/>
                <w:szCs w:val="20"/>
              </w:rPr>
            </w:pPr>
          </w:p>
        </w:tc>
        <w:tc>
          <w:tcPr>
            <w:tcW w:w="1268" w:type="dxa"/>
            <w:tcBorders>
              <w:top w:val="nil"/>
              <w:left w:val="nil"/>
              <w:bottom w:val="nil"/>
              <w:right w:val="nil"/>
            </w:tcBorders>
            <w:shd w:val="clear" w:color="auto" w:fill="auto"/>
            <w:noWrap/>
            <w:vAlign w:val="bottom"/>
            <w:hideMark/>
          </w:tcPr>
          <w:p w14:paraId="099CF82E" w14:textId="77777777" w:rsidR="00603B77" w:rsidRDefault="00603B77">
            <w:pPr>
              <w:jc w:val="center"/>
              <w:rPr>
                <w:sz w:val="20"/>
                <w:szCs w:val="20"/>
              </w:rPr>
            </w:pPr>
          </w:p>
        </w:tc>
        <w:tc>
          <w:tcPr>
            <w:tcW w:w="1120" w:type="dxa"/>
            <w:tcBorders>
              <w:top w:val="nil"/>
              <w:left w:val="nil"/>
              <w:bottom w:val="nil"/>
              <w:right w:val="single" w:sz="8" w:space="0" w:color="auto"/>
            </w:tcBorders>
            <w:shd w:val="clear" w:color="auto" w:fill="auto"/>
            <w:noWrap/>
            <w:vAlign w:val="bottom"/>
            <w:hideMark/>
          </w:tcPr>
          <w:p w14:paraId="65E9AC10"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0765B3BC" w14:textId="77777777" w:rsidTr="00603B77">
        <w:trPr>
          <w:trHeight w:val="237"/>
        </w:trPr>
        <w:tc>
          <w:tcPr>
            <w:tcW w:w="3440" w:type="dxa"/>
            <w:gridSpan w:val="3"/>
            <w:vMerge w:val="restart"/>
            <w:tcBorders>
              <w:top w:val="nil"/>
              <w:left w:val="single" w:sz="8" w:space="0" w:color="auto"/>
              <w:bottom w:val="nil"/>
              <w:right w:val="nil"/>
            </w:tcBorders>
            <w:shd w:val="clear" w:color="auto" w:fill="auto"/>
            <w:vAlign w:val="center"/>
            <w:hideMark/>
          </w:tcPr>
          <w:p w14:paraId="14129294" w14:textId="77777777"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 xml:space="preserve">Total Weighted ESG Score. Where Score of 100.0 is Highest Possible.     </w:t>
            </w:r>
          </w:p>
        </w:tc>
        <w:tc>
          <w:tcPr>
            <w:tcW w:w="1192" w:type="dxa"/>
            <w:tcBorders>
              <w:top w:val="nil"/>
              <w:left w:val="nil"/>
              <w:bottom w:val="nil"/>
              <w:right w:val="nil"/>
            </w:tcBorders>
            <w:shd w:val="clear" w:color="auto" w:fill="auto"/>
            <w:noWrap/>
            <w:vAlign w:val="bottom"/>
            <w:hideMark/>
          </w:tcPr>
          <w:p w14:paraId="278DF163" w14:textId="77777777" w:rsidR="00603B77" w:rsidRDefault="00603B77">
            <w:pPr>
              <w:jc w:val="center"/>
              <w:rPr>
                <w:rFonts w:ascii="Calibri" w:hAnsi="Calibri" w:cs="Calibri"/>
                <w:b/>
                <w:bCs/>
                <w:color w:val="000000"/>
                <w:sz w:val="22"/>
                <w:szCs w:val="22"/>
              </w:rPr>
            </w:pPr>
          </w:p>
        </w:tc>
        <w:tc>
          <w:tcPr>
            <w:tcW w:w="2462" w:type="dxa"/>
            <w:vMerge w:val="restart"/>
            <w:tcBorders>
              <w:top w:val="single" w:sz="8" w:space="0" w:color="auto"/>
              <w:left w:val="single" w:sz="8" w:space="0" w:color="auto"/>
              <w:bottom w:val="single" w:sz="8" w:space="0" w:color="000000"/>
              <w:right w:val="single" w:sz="8" w:space="0" w:color="auto"/>
            </w:tcBorders>
            <w:shd w:val="clear" w:color="000000" w:fill="FFF2CC"/>
            <w:vAlign w:val="center"/>
            <w:hideMark/>
          </w:tcPr>
          <w:p w14:paraId="0B723098" w14:textId="528DF412"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89.3</w:t>
            </w:r>
          </w:p>
        </w:tc>
        <w:tc>
          <w:tcPr>
            <w:tcW w:w="1306" w:type="dxa"/>
            <w:vMerge w:val="restart"/>
            <w:tcBorders>
              <w:top w:val="single" w:sz="8" w:space="0" w:color="auto"/>
              <w:left w:val="single" w:sz="8" w:space="0" w:color="auto"/>
              <w:bottom w:val="single" w:sz="8" w:space="0" w:color="000000"/>
              <w:right w:val="single" w:sz="8" w:space="0" w:color="auto"/>
            </w:tcBorders>
            <w:shd w:val="clear" w:color="000000" w:fill="FFF2CC"/>
            <w:vAlign w:val="center"/>
            <w:hideMark/>
          </w:tcPr>
          <w:p w14:paraId="36BEF197" w14:textId="1DB519F1"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72.0</w:t>
            </w:r>
          </w:p>
        </w:tc>
        <w:tc>
          <w:tcPr>
            <w:tcW w:w="1268" w:type="dxa"/>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5646F470" w14:textId="65F1283C"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89.5</w:t>
            </w:r>
          </w:p>
        </w:tc>
        <w:tc>
          <w:tcPr>
            <w:tcW w:w="1120" w:type="dxa"/>
            <w:tcBorders>
              <w:top w:val="nil"/>
              <w:left w:val="nil"/>
              <w:bottom w:val="nil"/>
              <w:right w:val="single" w:sz="8" w:space="0" w:color="auto"/>
            </w:tcBorders>
            <w:shd w:val="clear" w:color="auto" w:fill="auto"/>
            <w:noWrap/>
            <w:vAlign w:val="bottom"/>
            <w:hideMark/>
          </w:tcPr>
          <w:p w14:paraId="7B1C4A92"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3B28D09D" w14:textId="77777777" w:rsidTr="00603B77">
        <w:trPr>
          <w:trHeight w:val="242"/>
        </w:trPr>
        <w:tc>
          <w:tcPr>
            <w:tcW w:w="3440" w:type="dxa"/>
            <w:gridSpan w:val="3"/>
            <w:vMerge/>
            <w:tcBorders>
              <w:top w:val="nil"/>
              <w:left w:val="single" w:sz="8" w:space="0" w:color="auto"/>
              <w:bottom w:val="nil"/>
              <w:right w:val="nil"/>
            </w:tcBorders>
            <w:vAlign w:val="center"/>
            <w:hideMark/>
          </w:tcPr>
          <w:p w14:paraId="63ACEDF7" w14:textId="77777777" w:rsidR="00603B77" w:rsidRDefault="00603B77">
            <w:pPr>
              <w:rPr>
                <w:rFonts w:ascii="Calibri" w:hAnsi="Calibri" w:cs="Calibri"/>
                <w:b/>
                <w:bCs/>
                <w:color w:val="000000"/>
                <w:sz w:val="22"/>
                <w:szCs w:val="22"/>
              </w:rPr>
            </w:pPr>
          </w:p>
        </w:tc>
        <w:tc>
          <w:tcPr>
            <w:tcW w:w="1192" w:type="dxa"/>
            <w:tcBorders>
              <w:top w:val="nil"/>
              <w:left w:val="nil"/>
              <w:bottom w:val="nil"/>
              <w:right w:val="nil"/>
            </w:tcBorders>
            <w:shd w:val="clear" w:color="auto" w:fill="auto"/>
            <w:noWrap/>
            <w:vAlign w:val="bottom"/>
            <w:hideMark/>
          </w:tcPr>
          <w:p w14:paraId="7C31FF2F" w14:textId="77777777" w:rsidR="00603B77" w:rsidRDefault="00603B77">
            <w:pPr>
              <w:rPr>
                <w:rFonts w:ascii="Calibri" w:hAnsi="Calibri" w:cs="Calibri"/>
                <w:color w:val="000000"/>
                <w:sz w:val="22"/>
                <w:szCs w:val="22"/>
              </w:rPr>
            </w:pPr>
          </w:p>
        </w:tc>
        <w:tc>
          <w:tcPr>
            <w:tcW w:w="2462" w:type="dxa"/>
            <w:vMerge/>
            <w:tcBorders>
              <w:top w:val="single" w:sz="8" w:space="0" w:color="auto"/>
              <w:left w:val="single" w:sz="8" w:space="0" w:color="auto"/>
              <w:bottom w:val="single" w:sz="8" w:space="0" w:color="000000"/>
              <w:right w:val="single" w:sz="8" w:space="0" w:color="auto"/>
            </w:tcBorders>
            <w:vAlign w:val="center"/>
            <w:hideMark/>
          </w:tcPr>
          <w:p w14:paraId="2517A1D7" w14:textId="77777777" w:rsidR="00603B77" w:rsidRDefault="00603B77">
            <w:pPr>
              <w:rPr>
                <w:rFonts w:ascii="Calibri" w:hAnsi="Calibri" w:cs="Calibri"/>
                <w:b/>
                <w:bCs/>
                <w:color w:val="000000"/>
                <w:sz w:val="22"/>
                <w:szCs w:val="22"/>
              </w:rPr>
            </w:pPr>
          </w:p>
        </w:tc>
        <w:tc>
          <w:tcPr>
            <w:tcW w:w="1306" w:type="dxa"/>
            <w:vMerge/>
            <w:tcBorders>
              <w:top w:val="single" w:sz="8" w:space="0" w:color="auto"/>
              <w:left w:val="single" w:sz="8" w:space="0" w:color="auto"/>
              <w:bottom w:val="single" w:sz="8" w:space="0" w:color="000000"/>
              <w:right w:val="single" w:sz="8" w:space="0" w:color="auto"/>
            </w:tcBorders>
            <w:vAlign w:val="center"/>
            <w:hideMark/>
          </w:tcPr>
          <w:p w14:paraId="16A88103" w14:textId="77777777" w:rsidR="00603B77" w:rsidRDefault="00603B77">
            <w:pPr>
              <w:rPr>
                <w:rFonts w:ascii="Calibri" w:hAnsi="Calibri" w:cs="Calibri"/>
                <w:b/>
                <w:bCs/>
                <w:color w:val="000000"/>
                <w:sz w:val="22"/>
                <w:szCs w:val="22"/>
              </w:rPr>
            </w:pPr>
          </w:p>
        </w:tc>
        <w:tc>
          <w:tcPr>
            <w:tcW w:w="1268" w:type="dxa"/>
            <w:vMerge/>
            <w:tcBorders>
              <w:top w:val="single" w:sz="8" w:space="0" w:color="auto"/>
              <w:left w:val="single" w:sz="8" w:space="0" w:color="auto"/>
              <w:bottom w:val="single" w:sz="8" w:space="0" w:color="000000"/>
              <w:right w:val="single" w:sz="8" w:space="0" w:color="auto"/>
            </w:tcBorders>
            <w:vAlign w:val="center"/>
            <w:hideMark/>
          </w:tcPr>
          <w:p w14:paraId="596A03A4" w14:textId="77777777" w:rsidR="00603B77" w:rsidRDefault="00603B77">
            <w:pPr>
              <w:rPr>
                <w:rFonts w:ascii="Calibri" w:hAnsi="Calibri" w:cs="Calibri"/>
                <w:b/>
                <w:bCs/>
                <w:color w:val="000000"/>
                <w:sz w:val="22"/>
                <w:szCs w:val="22"/>
              </w:rPr>
            </w:pPr>
          </w:p>
        </w:tc>
        <w:tc>
          <w:tcPr>
            <w:tcW w:w="1120" w:type="dxa"/>
            <w:tcBorders>
              <w:top w:val="nil"/>
              <w:left w:val="nil"/>
              <w:bottom w:val="nil"/>
              <w:right w:val="single" w:sz="8" w:space="0" w:color="auto"/>
            </w:tcBorders>
            <w:shd w:val="clear" w:color="auto" w:fill="auto"/>
            <w:noWrap/>
            <w:vAlign w:val="bottom"/>
            <w:hideMark/>
          </w:tcPr>
          <w:p w14:paraId="531A8338"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4AD3F754" w14:textId="77777777" w:rsidTr="00603B77">
        <w:trPr>
          <w:trHeight w:val="237"/>
        </w:trPr>
        <w:tc>
          <w:tcPr>
            <w:tcW w:w="1868" w:type="dxa"/>
            <w:tcBorders>
              <w:top w:val="nil"/>
              <w:left w:val="single" w:sz="8" w:space="0" w:color="auto"/>
              <w:bottom w:val="nil"/>
              <w:right w:val="nil"/>
            </w:tcBorders>
            <w:shd w:val="clear" w:color="auto" w:fill="auto"/>
            <w:noWrap/>
            <w:vAlign w:val="bottom"/>
            <w:hideMark/>
          </w:tcPr>
          <w:p w14:paraId="27D7E5A3"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c>
          <w:tcPr>
            <w:tcW w:w="804" w:type="dxa"/>
            <w:tcBorders>
              <w:top w:val="nil"/>
              <w:left w:val="nil"/>
              <w:bottom w:val="nil"/>
              <w:right w:val="nil"/>
            </w:tcBorders>
            <w:shd w:val="clear" w:color="auto" w:fill="auto"/>
            <w:noWrap/>
            <w:vAlign w:val="bottom"/>
            <w:hideMark/>
          </w:tcPr>
          <w:p w14:paraId="20916673" w14:textId="77777777" w:rsidR="00603B77" w:rsidRDefault="00603B77">
            <w:pPr>
              <w:rPr>
                <w:rFonts w:ascii="Calibri" w:hAnsi="Calibri" w:cs="Calibri"/>
                <w:color w:val="000000"/>
                <w:sz w:val="22"/>
                <w:szCs w:val="22"/>
              </w:rPr>
            </w:pPr>
          </w:p>
        </w:tc>
        <w:tc>
          <w:tcPr>
            <w:tcW w:w="768" w:type="dxa"/>
            <w:tcBorders>
              <w:top w:val="nil"/>
              <w:left w:val="nil"/>
              <w:bottom w:val="nil"/>
              <w:right w:val="nil"/>
            </w:tcBorders>
            <w:shd w:val="clear" w:color="auto" w:fill="auto"/>
            <w:noWrap/>
            <w:vAlign w:val="bottom"/>
            <w:hideMark/>
          </w:tcPr>
          <w:p w14:paraId="05140127" w14:textId="77777777" w:rsidR="00603B77" w:rsidRDefault="00603B77">
            <w:pPr>
              <w:rPr>
                <w:sz w:val="20"/>
                <w:szCs w:val="20"/>
              </w:rPr>
            </w:pPr>
          </w:p>
        </w:tc>
        <w:tc>
          <w:tcPr>
            <w:tcW w:w="1192" w:type="dxa"/>
            <w:tcBorders>
              <w:top w:val="nil"/>
              <w:left w:val="nil"/>
              <w:bottom w:val="nil"/>
              <w:right w:val="nil"/>
            </w:tcBorders>
            <w:shd w:val="clear" w:color="auto" w:fill="auto"/>
            <w:noWrap/>
            <w:vAlign w:val="bottom"/>
            <w:hideMark/>
          </w:tcPr>
          <w:p w14:paraId="6B7CF18F" w14:textId="77777777" w:rsidR="00603B77" w:rsidRDefault="00603B77">
            <w:pPr>
              <w:rPr>
                <w:sz w:val="20"/>
                <w:szCs w:val="20"/>
              </w:rPr>
            </w:pPr>
          </w:p>
        </w:tc>
        <w:tc>
          <w:tcPr>
            <w:tcW w:w="2462" w:type="dxa"/>
            <w:tcBorders>
              <w:top w:val="nil"/>
              <w:left w:val="nil"/>
              <w:bottom w:val="nil"/>
              <w:right w:val="nil"/>
            </w:tcBorders>
            <w:shd w:val="clear" w:color="auto" w:fill="auto"/>
            <w:noWrap/>
            <w:vAlign w:val="bottom"/>
            <w:hideMark/>
          </w:tcPr>
          <w:p w14:paraId="334BE439" w14:textId="77777777" w:rsidR="00603B77" w:rsidRDefault="00603B77">
            <w:pPr>
              <w:rPr>
                <w:sz w:val="20"/>
                <w:szCs w:val="20"/>
              </w:rPr>
            </w:pPr>
          </w:p>
        </w:tc>
        <w:tc>
          <w:tcPr>
            <w:tcW w:w="1306" w:type="dxa"/>
            <w:tcBorders>
              <w:top w:val="nil"/>
              <w:left w:val="nil"/>
              <w:bottom w:val="nil"/>
              <w:right w:val="nil"/>
            </w:tcBorders>
            <w:shd w:val="clear" w:color="auto" w:fill="auto"/>
            <w:noWrap/>
            <w:vAlign w:val="bottom"/>
            <w:hideMark/>
          </w:tcPr>
          <w:p w14:paraId="017F407E" w14:textId="77777777" w:rsidR="00603B77" w:rsidRDefault="00603B77">
            <w:pPr>
              <w:jc w:val="center"/>
              <w:rPr>
                <w:sz w:val="20"/>
                <w:szCs w:val="20"/>
              </w:rPr>
            </w:pPr>
          </w:p>
        </w:tc>
        <w:tc>
          <w:tcPr>
            <w:tcW w:w="1268" w:type="dxa"/>
            <w:tcBorders>
              <w:top w:val="nil"/>
              <w:left w:val="nil"/>
              <w:bottom w:val="nil"/>
              <w:right w:val="nil"/>
            </w:tcBorders>
            <w:shd w:val="clear" w:color="auto" w:fill="auto"/>
            <w:noWrap/>
            <w:vAlign w:val="bottom"/>
            <w:hideMark/>
          </w:tcPr>
          <w:p w14:paraId="09D9D6D4" w14:textId="77777777" w:rsidR="00603B77" w:rsidRDefault="00603B77">
            <w:pPr>
              <w:jc w:val="center"/>
              <w:rPr>
                <w:sz w:val="20"/>
                <w:szCs w:val="20"/>
              </w:rPr>
            </w:pPr>
          </w:p>
        </w:tc>
        <w:tc>
          <w:tcPr>
            <w:tcW w:w="1120" w:type="dxa"/>
            <w:tcBorders>
              <w:top w:val="nil"/>
              <w:left w:val="nil"/>
              <w:bottom w:val="nil"/>
              <w:right w:val="single" w:sz="8" w:space="0" w:color="auto"/>
            </w:tcBorders>
            <w:shd w:val="clear" w:color="auto" w:fill="auto"/>
            <w:noWrap/>
            <w:vAlign w:val="bottom"/>
            <w:hideMark/>
          </w:tcPr>
          <w:p w14:paraId="05132736" w14:textId="77777777" w:rsidR="00603B77" w:rsidRDefault="00603B77">
            <w:pPr>
              <w:rPr>
                <w:rFonts w:ascii="Calibri" w:hAnsi="Calibri" w:cs="Calibri"/>
                <w:color w:val="000000"/>
                <w:sz w:val="22"/>
                <w:szCs w:val="22"/>
              </w:rPr>
            </w:pPr>
            <w:r>
              <w:rPr>
                <w:rFonts w:ascii="Calibri" w:hAnsi="Calibri" w:cs="Calibri"/>
                <w:color w:val="000000"/>
                <w:sz w:val="22"/>
                <w:szCs w:val="22"/>
              </w:rPr>
              <w:t> </w:t>
            </w:r>
          </w:p>
        </w:tc>
      </w:tr>
      <w:tr w:rsidR="00603B77" w14:paraId="14DDE149" w14:textId="77777777" w:rsidTr="00603B77">
        <w:trPr>
          <w:trHeight w:val="237"/>
        </w:trPr>
        <w:tc>
          <w:tcPr>
            <w:tcW w:w="1868" w:type="dxa"/>
            <w:tcBorders>
              <w:top w:val="nil"/>
              <w:left w:val="single" w:sz="8" w:space="0" w:color="auto"/>
              <w:bottom w:val="nil"/>
              <w:right w:val="nil"/>
            </w:tcBorders>
            <w:shd w:val="clear" w:color="auto" w:fill="auto"/>
            <w:noWrap/>
            <w:vAlign w:val="bottom"/>
            <w:hideMark/>
          </w:tcPr>
          <w:p w14:paraId="40C43642" w14:textId="77777777"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Ticker**</w:t>
            </w:r>
          </w:p>
        </w:tc>
        <w:tc>
          <w:tcPr>
            <w:tcW w:w="1572" w:type="dxa"/>
            <w:gridSpan w:val="2"/>
            <w:tcBorders>
              <w:top w:val="nil"/>
              <w:left w:val="nil"/>
              <w:bottom w:val="nil"/>
              <w:right w:val="nil"/>
            </w:tcBorders>
            <w:shd w:val="clear" w:color="auto" w:fill="auto"/>
            <w:vAlign w:val="center"/>
            <w:hideMark/>
          </w:tcPr>
          <w:p w14:paraId="426250F3" w14:textId="77777777"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Company**</w:t>
            </w:r>
          </w:p>
        </w:tc>
        <w:tc>
          <w:tcPr>
            <w:tcW w:w="3654" w:type="dxa"/>
            <w:gridSpan w:val="2"/>
            <w:tcBorders>
              <w:top w:val="nil"/>
              <w:left w:val="nil"/>
              <w:bottom w:val="nil"/>
              <w:right w:val="nil"/>
            </w:tcBorders>
            <w:shd w:val="clear" w:color="auto" w:fill="auto"/>
            <w:vAlign w:val="bottom"/>
            <w:hideMark/>
          </w:tcPr>
          <w:p w14:paraId="50C86559" w14:textId="77777777"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Sector</w:t>
            </w:r>
          </w:p>
        </w:tc>
        <w:tc>
          <w:tcPr>
            <w:tcW w:w="3694" w:type="dxa"/>
            <w:gridSpan w:val="3"/>
            <w:tcBorders>
              <w:top w:val="nil"/>
              <w:left w:val="nil"/>
              <w:bottom w:val="nil"/>
              <w:right w:val="single" w:sz="8" w:space="0" w:color="000000"/>
            </w:tcBorders>
            <w:shd w:val="clear" w:color="auto" w:fill="auto"/>
            <w:vAlign w:val="bottom"/>
            <w:hideMark/>
          </w:tcPr>
          <w:p w14:paraId="32E4F6D4" w14:textId="77777777" w:rsidR="00603B77" w:rsidRDefault="00603B77">
            <w:pPr>
              <w:jc w:val="center"/>
              <w:rPr>
                <w:rFonts w:ascii="Calibri" w:hAnsi="Calibri" w:cs="Calibri"/>
                <w:b/>
                <w:bCs/>
                <w:color w:val="000000"/>
                <w:sz w:val="22"/>
                <w:szCs w:val="22"/>
              </w:rPr>
            </w:pPr>
            <w:r>
              <w:rPr>
                <w:rFonts w:ascii="Calibri" w:hAnsi="Calibri" w:cs="Calibri"/>
                <w:b/>
                <w:bCs/>
                <w:color w:val="000000"/>
                <w:sz w:val="22"/>
                <w:szCs w:val="22"/>
              </w:rPr>
              <w:t>Industry</w:t>
            </w:r>
          </w:p>
        </w:tc>
      </w:tr>
      <w:tr w:rsidR="00603B77" w14:paraId="1969B22F" w14:textId="77777777" w:rsidTr="00603B77">
        <w:trPr>
          <w:trHeight w:val="237"/>
        </w:trPr>
        <w:tc>
          <w:tcPr>
            <w:tcW w:w="1868" w:type="dxa"/>
            <w:tcBorders>
              <w:top w:val="nil"/>
              <w:left w:val="single" w:sz="8" w:space="0" w:color="auto"/>
              <w:bottom w:val="nil"/>
              <w:right w:val="nil"/>
            </w:tcBorders>
            <w:shd w:val="clear" w:color="auto" w:fill="auto"/>
            <w:noWrap/>
            <w:vAlign w:val="bottom"/>
            <w:hideMark/>
          </w:tcPr>
          <w:p w14:paraId="1F185ED3"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NEM</w:t>
            </w:r>
          </w:p>
        </w:tc>
        <w:tc>
          <w:tcPr>
            <w:tcW w:w="1572" w:type="dxa"/>
            <w:gridSpan w:val="2"/>
            <w:tcBorders>
              <w:top w:val="nil"/>
              <w:left w:val="nil"/>
              <w:bottom w:val="nil"/>
              <w:right w:val="nil"/>
            </w:tcBorders>
            <w:shd w:val="clear" w:color="auto" w:fill="auto"/>
            <w:vAlign w:val="bottom"/>
            <w:hideMark/>
          </w:tcPr>
          <w:p w14:paraId="04FA8C10"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Newmont Corporations</w:t>
            </w:r>
          </w:p>
        </w:tc>
        <w:tc>
          <w:tcPr>
            <w:tcW w:w="3654" w:type="dxa"/>
            <w:gridSpan w:val="2"/>
            <w:tcBorders>
              <w:top w:val="nil"/>
              <w:left w:val="nil"/>
              <w:bottom w:val="nil"/>
              <w:right w:val="nil"/>
            </w:tcBorders>
            <w:shd w:val="clear" w:color="auto" w:fill="auto"/>
            <w:vAlign w:val="bottom"/>
            <w:hideMark/>
          </w:tcPr>
          <w:p w14:paraId="1ADBF943"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Basic Materials</w:t>
            </w:r>
          </w:p>
        </w:tc>
        <w:tc>
          <w:tcPr>
            <w:tcW w:w="3694" w:type="dxa"/>
            <w:gridSpan w:val="3"/>
            <w:tcBorders>
              <w:top w:val="nil"/>
              <w:left w:val="nil"/>
              <w:bottom w:val="nil"/>
              <w:right w:val="single" w:sz="8" w:space="0" w:color="000000"/>
            </w:tcBorders>
            <w:shd w:val="clear" w:color="auto" w:fill="auto"/>
            <w:vAlign w:val="bottom"/>
            <w:hideMark/>
          </w:tcPr>
          <w:p w14:paraId="03F642B4"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Gold</w:t>
            </w:r>
          </w:p>
        </w:tc>
      </w:tr>
      <w:tr w:rsidR="00603B77" w14:paraId="77EBEF66" w14:textId="77777777" w:rsidTr="00603B77">
        <w:trPr>
          <w:trHeight w:val="237"/>
        </w:trPr>
        <w:tc>
          <w:tcPr>
            <w:tcW w:w="1868" w:type="dxa"/>
            <w:tcBorders>
              <w:top w:val="nil"/>
              <w:left w:val="single" w:sz="8" w:space="0" w:color="auto"/>
              <w:bottom w:val="nil"/>
              <w:right w:val="nil"/>
            </w:tcBorders>
            <w:shd w:val="clear" w:color="auto" w:fill="auto"/>
            <w:noWrap/>
            <w:vAlign w:val="bottom"/>
            <w:hideMark/>
          </w:tcPr>
          <w:p w14:paraId="06E570CC"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GOLD</w:t>
            </w:r>
          </w:p>
        </w:tc>
        <w:tc>
          <w:tcPr>
            <w:tcW w:w="1572" w:type="dxa"/>
            <w:gridSpan w:val="2"/>
            <w:tcBorders>
              <w:top w:val="nil"/>
              <w:left w:val="nil"/>
              <w:bottom w:val="nil"/>
              <w:right w:val="nil"/>
            </w:tcBorders>
            <w:shd w:val="clear" w:color="auto" w:fill="auto"/>
            <w:vAlign w:val="bottom"/>
            <w:hideMark/>
          </w:tcPr>
          <w:p w14:paraId="2B24ECAC"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Barrick Gold Corp.</w:t>
            </w:r>
          </w:p>
        </w:tc>
        <w:tc>
          <w:tcPr>
            <w:tcW w:w="3654" w:type="dxa"/>
            <w:gridSpan w:val="2"/>
            <w:tcBorders>
              <w:top w:val="nil"/>
              <w:left w:val="nil"/>
              <w:bottom w:val="nil"/>
              <w:right w:val="nil"/>
            </w:tcBorders>
            <w:shd w:val="clear" w:color="auto" w:fill="auto"/>
            <w:vAlign w:val="bottom"/>
            <w:hideMark/>
          </w:tcPr>
          <w:p w14:paraId="42983C8E"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Basic Materials</w:t>
            </w:r>
          </w:p>
        </w:tc>
        <w:tc>
          <w:tcPr>
            <w:tcW w:w="3694" w:type="dxa"/>
            <w:gridSpan w:val="3"/>
            <w:tcBorders>
              <w:top w:val="nil"/>
              <w:left w:val="nil"/>
              <w:bottom w:val="nil"/>
              <w:right w:val="single" w:sz="8" w:space="0" w:color="000000"/>
            </w:tcBorders>
            <w:shd w:val="clear" w:color="auto" w:fill="auto"/>
            <w:vAlign w:val="bottom"/>
            <w:hideMark/>
          </w:tcPr>
          <w:p w14:paraId="6557E4A8"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Gold</w:t>
            </w:r>
          </w:p>
        </w:tc>
      </w:tr>
      <w:tr w:rsidR="00603B77" w14:paraId="7776F5D1" w14:textId="77777777" w:rsidTr="00603B77">
        <w:trPr>
          <w:trHeight w:val="237"/>
        </w:trPr>
        <w:tc>
          <w:tcPr>
            <w:tcW w:w="1868" w:type="dxa"/>
            <w:tcBorders>
              <w:top w:val="nil"/>
              <w:left w:val="single" w:sz="8" w:space="0" w:color="auto"/>
              <w:bottom w:val="single" w:sz="8" w:space="0" w:color="auto"/>
              <w:right w:val="nil"/>
            </w:tcBorders>
            <w:shd w:val="clear" w:color="auto" w:fill="auto"/>
            <w:noWrap/>
            <w:vAlign w:val="bottom"/>
            <w:hideMark/>
          </w:tcPr>
          <w:p w14:paraId="314C0B40"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AU</w:t>
            </w:r>
          </w:p>
        </w:tc>
        <w:tc>
          <w:tcPr>
            <w:tcW w:w="1572" w:type="dxa"/>
            <w:gridSpan w:val="2"/>
            <w:tcBorders>
              <w:top w:val="nil"/>
              <w:left w:val="nil"/>
              <w:bottom w:val="single" w:sz="8" w:space="0" w:color="auto"/>
              <w:right w:val="nil"/>
            </w:tcBorders>
            <w:shd w:val="clear" w:color="auto" w:fill="auto"/>
            <w:vAlign w:val="bottom"/>
            <w:hideMark/>
          </w:tcPr>
          <w:p w14:paraId="4D585F01"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AngloGold Ashanti</w:t>
            </w:r>
          </w:p>
        </w:tc>
        <w:tc>
          <w:tcPr>
            <w:tcW w:w="3654" w:type="dxa"/>
            <w:gridSpan w:val="2"/>
            <w:tcBorders>
              <w:top w:val="nil"/>
              <w:left w:val="nil"/>
              <w:bottom w:val="single" w:sz="8" w:space="0" w:color="auto"/>
              <w:right w:val="nil"/>
            </w:tcBorders>
            <w:shd w:val="clear" w:color="auto" w:fill="auto"/>
            <w:vAlign w:val="bottom"/>
            <w:hideMark/>
          </w:tcPr>
          <w:p w14:paraId="52419183"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Basic Materials</w:t>
            </w:r>
          </w:p>
        </w:tc>
        <w:tc>
          <w:tcPr>
            <w:tcW w:w="3694" w:type="dxa"/>
            <w:gridSpan w:val="3"/>
            <w:tcBorders>
              <w:top w:val="nil"/>
              <w:left w:val="nil"/>
              <w:bottom w:val="single" w:sz="8" w:space="0" w:color="auto"/>
              <w:right w:val="single" w:sz="8" w:space="0" w:color="000000"/>
            </w:tcBorders>
            <w:shd w:val="clear" w:color="auto" w:fill="auto"/>
            <w:vAlign w:val="bottom"/>
            <w:hideMark/>
          </w:tcPr>
          <w:p w14:paraId="38783ADD" w14:textId="77777777" w:rsidR="00603B77" w:rsidRDefault="00603B77">
            <w:pPr>
              <w:jc w:val="center"/>
              <w:rPr>
                <w:rFonts w:ascii="Calibri" w:hAnsi="Calibri" w:cs="Calibri"/>
                <w:color w:val="000000"/>
                <w:sz w:val="22"/>
                <w:szCs w:val="22"/>
              </w:rPr>
            </w:pPr>
            <w:r>
              <w:rPr>
                <w:rFonts w:ascii="Calibri" w:hAnsi="Calibri" w:cs="Calibri"/>
                <w:color w:val="000000"/>
                <w:sz w:val="22"/>
                <w:szCs w:val="22"/>
              </w:rPr>
              <w:t>Gold</w:t>
            </w:r>
          </w:p>
        </w:tc>
      </w:tr>
    </w:tbl>
    <w:p w14:paraId="3663F60E" w14:textId="3F953D8E" w:rsidR="00464EDC" w:rsidRPr="00464EDC" w:rsidRDefault="00464EDC" w:rsidP="00464EDC">
      <w:pPr>
        <w:pStyle w:val="Heading1"/>
        <w:rPr>
          <w:rFonts w:ascii="Times New Roman" w:hAnsi="Times New Roman" w:cs="Times New Roman"/>
        </w:rPr>
      </w:pPr>
      <w:bookmarkStart w:id="3" w:name="_Toc141392540"/>
      <w:r w:rsidRPr="00464EDC">
        <w:rPr>
          <w:rFonts w:ascii="Times New Roman" w:hAnsi="Times New Roman" w:cs="Times New Roman"/>
        </w:rPr>
        <w:lastRenderedPageBreak/>
        <w:t>Newmont Corporation.</w:t>
      </w:r>
      <w:bookmarkEnd w:id="3"/>
      <w:r w:rsidRPr="00464EDC">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496"/>
        <w:gridCol w:w="814"/>
        <w:gridCol w:w="224"/>
        <w:gridCol w:w="645"/>
        <w:gridCol w:w="1056"/>
        <w:gridCol w:w="2480"/>
        <w:gridCol w:w="1523"/>
        <w:gridCol w:w="1112"/>
      </w:tblGrid>
      <w:tr w:rsidR="00C4615D" w14:paraId="2CB437C9" w14:textId="77777777" w:rsidTr="004A2D75">
        <w:tc>
          <w:tcPr>
            <w:tcW w:w="1432" w:type="dxa"/>
            <w:shd w:val="clear" w:color="auto" w:fill="FFF2CC" w:themeFill="accent4" w:themeFillTint="33"/>
            <w:vAlign w:val="center"/>
          </w:tcPr>
          <w:p w14:paraId="33E34E9A" w14:textId="77777777" w:rsidR="00464EDC" w:rsidRPr="00181F0A" w:rsidRDefault="00464EDC" w:rsidP="00B07461">
            <w:pPr>
              <w:jc w:val="center"/>
              <w:rPr>
                <w:b/>
                <w:bCs/>
              </w:rPr>
            </w:pPr>
            <w:bookmarkStart w:id="4" w:name="_Hlk44664631"/>
            <w:bookmarkStart w:id="5" w:name="_Hlk137996778"/>
            <w:r w:rsidRPr="00181F0A">
              <w:rPr>
                <w:b/>
                <w:bCs/>
              </w:rPr>
              <w:t>Corporation</w:t>
            </w:r>
          </w:p>
        </w:tc>
        <w:tc>
          <w:tcPr>
            <w:tcW w:w="1035" w:type="dxa"/>
            <w:gridSpan w:val="2"/>
            <w:shd w:val="clear" w:color="auto" w:fill="FFF2CC" w:themeFill="accent4" w:themeFillTint="33"/>
            <w:vAlign w:val="center"/>
          </w:tcPr>
          <w:p w14:paraId="324B49C8" w14:textId="77777777" w:rsidR="00464EDC" w:rsidRPr="00181F0A" w:rsidRDefault="00464EDC" w:rsidP="00B07461">
            <w:pPr>
              <w:jc w:val="center"/>
              <w:rPr>
                <w:b/>
                <w:bCs/>
              </w:rPr>
            </w:pPr>
            <w:r w:rsidRPr="00181F0A">
              <w:rPr>
                <w:b/>
                <w:bCs/>
              </w:rPr>
              <w:t>Ticker</w:t>
            </w:r>
          </w:p>
        </w:tc>
        <w:tc>
          <w:tcPr>
            <w:tcW w:w="1691" w:type="dxa"/>
            <w:gridSpan w:val="2"/>
            <w:shd w:val="clear" w:color="auto" w:fill="FFF2CC" w:themeFill="accent4" w:themeFillTint="33"/>
            <w:vAlign w:val="center"/>
          </w:tcPr>
          <w:p w14:paraId="0D5A3D59" w14:textId="77777777" w:rsidR="00464EDC" w:rsidRPr="00181F0A" w:rsidRDefault="00464EDC" w:rsidP="00B07461">
            <w:pPr>
              <w:jc w:val="center"/>
              <w:rPr>
                <w:b/>
                <w:bCs/>
              </w:rPr>
            </w:pPr>
            <w:r w:rsidRPr="00181F0A">
              <w:rPr>
                <w:b/>
                <w:bCs/>
              </w:rPr>
              <w:t>Sector</w:t>
            </w:r>
          </w:p>
        </w:tc>
        <w:tc>
          <w:tcPr>
            <w:tcW w:w="2661" w:type="dxa"/>
            <w:shd w:val="clear" w:color="auto" w:fill="FFF2CC" w:themeFill="accent4" w:themeFillTint="33"/>
            <w:vAlign w:val="center"/>
          </w:tcPr>
          <w:p w14:paraId="59F041F1" w14:textId="77777777" w:rsidR="00464EDC" w:rsidRPr="00181F0A" w:rsidRDefault="00464EDC" w:rsidP="00B07461">
            <w:pPr>
              <w:jc w:val="center"/>
              <w:rPr>
                <w:b/>
                <w:bCs/>
              </w:rPr>
            </w:pPr>
            <w:r w:rsidRPr="00181F0A">
              <w:rPr>
                <w:b/>
                <w:bCs/>
              </w:rPr>
              <w:t>Industry</w:t>
            </w:r>
          </w:p>
        </w:tc>
        <w:tc>
          <w:tcPr>
            <w:tcW w:w="1601" w:type="dxa"/>
            <w:shd w:val="clear" w:color="auto" w:fill="FFF2CC" w:themeFill="accent4" w:themeFillTint="33"/>
            <w:vAlign w:val="center"/>
          </w:tcPr>
          <w:p w14:paraId="711EA6BF" w14:textId="77777777" w:rsidR="00464EDC" w:rsidRDefault="00464EDC" w:rsidP="00B07461">
            <w:pPr>
              <w:jc w:val="center"/>
              <w:rPr>
                <w:b/>
                <w:bCs/>
              </w:rPr>
            </w:pPr>
            <w:r w:rsidRPr="00181F0A">
              <w:rPr>
                <w:b/>
                <w:bCs/>
              </w:rPr>
              <w:t>ESG</w:t>
            </w:r>
          </w:p>
          <w:p w14:paraId="3FEFD251" w14:textId="77777777" w:rsidR="00464EDC" w:rsidRDefault="00464EDC" w:rsidP="00B07461">
            <w:pPr>
              <w:jc w:val="center"/>
              <w:rPr>
                <w:b/>
                <w:bCs/>
              </w:rPr>
            </w:pPr>
            <w:r w:rsidRPr="00181F0A">
              <w:rPr>
                <w:b/>
                <w:bCs/>
              </w:rPr>
              <w:t>Score</w:t>
            </w:r>
          </w:p>
          <w:p w14:paraId="6E643AAD" w14:textId="77777777" w:rsidR="00464EDC" w:rsidRPr="00181F0A" w:rsidRDefault="00464EDC" w:rsidP="00B07461">
            <w:pPr>
              <w:jc w:val="center"/>
              <w:rPr>
                <w:b/>
                <w:bCs/>
              </w:rPr>
            </w:pPr>
            <w:r>
              <w:rPr>
                <w:b/>
                <w:bCs/>
              </w:rPr>
              <w:t>(Excel)</w:t>
            </w:r>
          </w:p>
        </w:tc>
        <w:tc>
          <w:tcPr>
            <w:tcW w:w="1156" w:type="dxa"/>
            <w:shd w:val="clear" w:color="auto" w:fill="FFF2CC" w:themeFill="accent4" w:themeFillTint="33"/>
            <w:vAlign w:val="center"/>
          </w:tcPr>
          <w:p w14:paraId="162BE31B" w14:textId="77777777" w:rsidR="00464EDC" w:rsidRPr="00181F0A" w:rsidRDefault="00464EDC" w:rsidP="00B07461">
            <w:pPr>
              <w:jc w:val="center"/>
              <w:rPr>
                <w:b/>
                <w:bCs/>
              </w:rPr>
            </w:pPr>
            <w:r w:rsidRPr="00181F0A">
              <w:rPr>
                <w:b/>
                <w:bCs/>
              </w:rPr>
              <w:t>ESG Rank</w:t>
            </w:r>
          </w:p>
        </w:tc>
      </w:tr>
      <w:bookmarkEnd w:id="5"/>
      <w:tr w:rsidR="00464EDC" w14:paraId="427BF49E" w14:textId="77777777" w:rsidTr="004A2D75">
        <w:tc>
          <w:tcPr>
            <w:tcW w:w="1432" w:type="dxa"/>
          </w:tcPr>
          <w:p w14:paraId="18CCDD9C" w14:textId="0BDB2769" w:rsidR="00464EDC" w:rsidRPr="009C31D1" w:rsidRDefault="00E55BB4" w:rsidP="00B07461">
            <w:pPr>
              <w:jc w:val="center"/>
              <w:rPr>
                <w:b/>
                <w:bCs/>
              </w:rPr>
            </w:pPr>
            <w:r>
              <w:rPr>
                <w:b/>
                <w:bCs/>
              </w:rPr>
              <w:t>Newmont</w:t>
            </w:r>
          </w:p>
        </w:tc>
        <w:tc>
          <w:tcPr>
            <w:tcW w:w="1035" w:type="dxa"/>
            <w:gridSpan w:val="2"/>
          </w:tcPr>
          <w:p w14:paraId="065E5702" w14:textId="183A663C" w:rsidR="00464EDC" w:rsidRPr="009C31D1" w:rsidRDefault="00956D85" w:rsidP="00B07461">
            <w:pPr>
              <w:jc w:val="center"/>
              <w:rPr>
                <w:b/>
                <w:bCs/>
              </w:rPr>
            </w:pPr>
            <w:r>
              <w:rPr>
                <w:b/>
                <w:bCs/>
              </w:rPr>
              <w:t>NEM</w:t>
            </w:r>
          </w:p>
        </w:tc>
        <w:tc>
          <w:tcPr>
            <w:tcW w:w="1691" w:type="dxa"/>
            <w:gridSpan w:val="2"/>
          </w:tcPr>
          <w:p w14:paraId="6C3C9714" w14:textId="4B976A26" w:rsidR="00464EDC" w:rsidRPr="009C31D1" w:rsidRDefault="00956D85" w:rsidP="00B07461">
            <w:pPr>
              <w:jc w:val="center"/>
              <w:rPr>
                <w:b/>
                <w:bCs/>
              </w:rPr>
            </w:pPr>
            <w:r>
              <w:rPr>
                <w:b/>
                <w:bCs/>
              </w:rPr>
              <w:t>Basic Materials</w:t>
            </w:r>
          </w:p>
        </w:tc>
        <w:tc>
          <w:tcPr>
            <w:tcW w:w="2661" w:type="dxa"/>
          </w:tcPr>
          <w:p w14:paraId="6B7CD2AC" w14:textId="65C8F5D7" w:rsidR="00464EDC" w:rsidRPr="009C31D1" w:rsidRDefault="00956D85" w:rsidP="00B07461">
            <w:pPr>
              <w:jc w:val="center"/>
              <w:rPr>
                <w:b/>
                <w:bCs/>
              </w:rPr>
            </w:pPr>
            <w:r>
              <w:rPr>
                <w:b/>
                <w:bCs/>
              </w:rPr>
              <w:t>Gold</w:t>
            </w:r>
          </w:p>
        </w:tc>
        <w:tc>
          <w:tcPr>
            <w:tcW w:w="1601" w:type="dxa"/>
          </w:tcPr>
          <w:p w14:paraId="2EAB0CCB" w14:textId="751B8AF4" w:rsidR="00464EDC" w:rsidRPr="009C31D1" w:rsidRDefault="00464EDC" w:rsidP="00B07461">
            <w:pPr>
              <w:jc w:val="center"/>
              <w:rPr>
                <w:b/>
                <w:bCs/>
              </w:rPr>
            </w:pPr>
          </w:p>
        </w:tc>
        <w:tc>
          <w:tcPr>
            <w:tcW w:w="1156" w:type="dxa"/>
          </w:tcPr>
          <w:p w14:paraId="73168868" w14:textId="3CAEA7C1" w:rsidR="00464EDC" w:rsidRPr="009C31D1" w:rsidRDefault="00464EDC" w:rsidP="00B07461">
            <w:pPr>
              <w:jc w:val="center"/>
              <w:rPr>
                <w:b/>
                <w:bCs/>
              </w:rPr>
            </w:pPr>
          </w:p>
        </w:tc>
      </w:tr>
      <w:tr w:rsidR="00464EDC" w14:paraId="4BF7AEEB" w14:textId="77777777" w:rsidTr="004A2D75">
        <w:trPr>
          <w:trHeight w:val="848"/>
        </w:trPr>
        <w:tc>
          <w:tcPr>
            <w:tcW w:w="3098" w:type="dxa"/>
            <w:gridSpan w:val="4"/>
            <w:shd w:val="clear" w:color="auto" w:fill="E2EFD9" w:themeFill="accent6" w:themeFillTint="33"/>
            <w:vAlign w:val="center"/>
          </w:tcPr>
          <w:p w14:paraId="28642E89" w14:textId="77777777" w:rsidR="00464EDC" w:rsidRPr="001B231F" w:rsidRDefault="00464EDC" w:rsidP="00B07461">
            <w:pPr>
              <w:jc w:val="center"/>
              <w:rPr>
                <w:b/>
                <w:bCs/>
              </w:rPr>
            </w:pPr>
            <w:r w:rsidRPr="001B231F">
              <w:rPr>
                <w:b/>
                <w:bCs/>
              </w:rPr>
              <w:t>Environmental</w:t>
            </w:r>
          </w:p>
          <w:p w14:paraId="265A0F25" w14:textId="77777777" w:rsidR="00464EDC" w:rsidRPr="001B231F" w:rsidRDefault="00464EDC" w:rsidP="00B07461">
            <w:pPr>
              <w:jc w:val="center"/>
              <w:rPr>
                <w:b/>
                <w:bCs/>
              </w:rPr>
            </w:pPr>
            <w:r w:rsidRPr="001B231F">
              <w:rPr>
                <w:b/>
                <w:bCs/>
              </w:rPr>
              <w:t>Weight</w:t>
            </w:r>
            <w:r>
              <w:rPr>
                <w:b/>
                <w:bCs/>
              </w:rPr>
              <w:t>: 40%</w:t>
            </w:r>
          </w:p>
        </w:tc>
        <w:tc>
          <w:tcPr>
            <w:tcW w:w="1060" w:type="dxa"/>
            <w:shd w:val="clear" w:color="auto" w:fill="E2EFD9" w:themeFill="accent6" w:themeFillTint="33"/>
            <w:vAlign w:val="center"/>
          </w:tcPr>
          <w:p w14:paraId="6803BBF5" w14:textId="77777777" w:rsidR="00464EDC" w:rsidRPr="001B231F" w:rsidRDefault="00464EDC" w:rsidP="00B07461">
            <w:pPr>
              <w:jc w:val="center"/>
              <w:rPr>
                <w:b/>
                <w:bCs/>
              </w:rPr>
            </w:pPr>
            <w:r>
              <w:rPr>
                <w:b/>
                <w:bCs/>
              </w:rPr>
              <w:t>Leave Blank</w:t>
            </w:r>
          </w:p>
        </w:tc>
        <w:tc>
          <w:tcPr>
            <w:tcW w:w="5418" w:type="dxa"/>
            <w:gridSpan w:val="3"/>
          </w:tcPr>
          <w:p w14:paraId="724E84B6" w14:textId="77777777" w:rsidR="00464EDC" w:rsidRDefault="00464EDC" w:rsidP="00B07461">
            <w:pPr>
              <w:rPr>
                <w:b/>
                <w:bCs/>
              </w:rPr>
            </w:pPr>
            <w:r>
              <w:rPr>
                <w:b/>
                <w:bCs/>
              </w:rPr>
              <w:t xml:space="preserve">Weighting </w:t>
            </w:r>
            <w:r w:rsidRPr="004A5B1D">
              <w:rPr>
                <w:b/>
                <w:bCs/>
              </w:rPr>
              <w:t>Justification:</w:t>
            </w:r>
          </w:p>
          <w:p w14:paraId="49462ABC" w14:textId="483D58CC" w:rsidR="00464EDC" w:rsidRPr="008379F6" w:rsidRDefault="00B96AE6" w:rsidP="00464EDC">
            <w:pPr>
              <w:pStyle w:val="ListParagraph"/>
              <w:numPr>
                <w:ilvl w:val="0"/>
                <w:numId w:val="2"/>
              </w:numPr>
              <w:rPr>
                <w:b/>
                <w:bCs/>
              </w:rPr>
            </w:pPr>
            <w:r>
              <w:rPr>
                <w:b/>
                <w:bCs/>
              </w:rPr>
              <w:t>Explained on page 3 of the report.</w:t>
            </w:r>
          </w:p>
          <w:p w14:paraId="23E24870" w14:textId="77777777" w:rsidR="00464EDC" w:rsidRDefault="00464EDC" w:rsidP="00B07461">
            <w:pPr>
              <w:rPr>
                <w:b/>
                <w:bCs/>
              </w:rPr>
            </w:pPr>
          </w:p>
          <w:p w14:paraId="3B01B7DF" w14:textId="77777777" w:rsidR="00464EDC" w:rsidRPr="004A5B1D" w:rsidRDefault="00464EDC" w:rsidP="00B07461">
            <w:pPr>
              <w:rPr>
                <w:b/>
                <w:bCs/>
              </w:rPr>
            </w:pPr>
          </w:p>
        </w:tc>
      </w:tr>
      <w:tr w:rsidR="00464EDC" w14:paraId="268DAF3E" w14:textId="77777777" w:rsidTr="004A2D75">
        <w:trPr>
          <w:trHeight w:val="562"/>
        </w:trPr>
        <w:tc>
          <w:tcPr>
            <w:tcW w:w="2251" w:type="dxa"/>
            <w:gridSpan w:val="2"/>
            <w:shd w:val="clear" w:color="auto" w:fill="auto"/>
            <w:vAlign w:val="center"/>
          </w:tcPr>
          <w:p w14:paraId="77FE3D17" w14:textId="77777777" w:rsidR="00464EDC" w:rsidRPr="00615F3F" w:rsidRDefault="00464EDC" w:rsidP="00B07461">
            <w:pPr>
              <w:jc w:val="center"/>
            </w:pPr>
            <w:r w:rsidRPr="00615F3F">
              <w:t>Water &amp; Use Conservation</w:t>
            </w:r>
          </w:p>
        </w:tc>
        <w:tc>
          <w:tcPr>
            <w:tcW w:w="847" w:type="dxa"/>
            <w:gridSpan w:val="2"/>
            <w:shd w:val="clear" w:color="auto" w:fill="auto"/>
            <w:vAlign w:val="center"/>
          </w:tcPr>
          <w:p w14:paraId="6F7AA5BF" w14:textId="77777777" w:rsidR="00464EDC" w:rsidRDefault="00464EDC" w:rsidP="00B07461">
            <w:pPr>
              <w:jc w:val="center"/>
            </w:pPr>
            <w:r>
              <w:t>Score:</w:t>
            </w:r>
          </w:p>
        </w:tc>
        <w:tc>
          <w:tcPr>
            <w:tcW w:w="1060" w:type="dxa"/>
            <w:shd w:val="clear" w:color="auto" w:fill="auto"/>
            <w:vAlign w:val="center"/>
          </w:tcPr>
          <w:p w14:paraId="4F357D1B" w14:textId="11D3F0BC" w:rsidR="00464EDC" w:rsidRDefault="004A2D75" w:rsidP="00B07461">
            <w:pPr>
              <w:jc w:val="center"/>
            </w:pPr>
            <w:r>
              <w:t>4</w:t>
            </w:r>
            <w:r w:rsidR="00464EDC">
              <w:t>.0</w:t>
            </w:r>
          </w:p>
        </w:tc>
        <w:tc>
          <w:tcPr>
            <w:tcW w:w="5418" w:type="dxa"/>
            <w:gridSpan w:val="3"/>
          </w:tcPr>
          <w:p w14:paraId="520D643A" w14:textId="77777777" w:rsidR="00464EDC" w:rsidRDefault="00464EDC" w:rsidP="00B07461">
            <w:pPr>
              <w:rPr>
                <w:b/>
                <w:bCs/>
              </w:rPr>
            </w:pPr>
            <w:r w:rsidRPr="004A5B1D">
              <w:rPr>
                <w:b/>
                <w:bCs/>
              </w:rPr>
              <w:t>Justification:</w:t>
            </w:r>
          </w:p>
          <w:p w14:paraId="70CF3E00" w14:textId="4D249A71" w:rsidR="004269D2" w:rsidRPr="00665C69" w:rsidRDefault="004269D2" w:rsidP="00464EDC">
            <w:pPr>
              <w:pStyle w:val="ListParagraph"/>
              <w:numPr>
                <w:ilvl w:val="0"/>
                <w:numId w:val="1"/>
              </w:numPr>
              <w:rPr>
                <w:b/>
                <w:bCs/>
              </w:rPr>
            </w:pPr>
            <w:r>
              <w:t xml:space="preserve">Detailed excel sheet with the company’s Water </w:t>
            </w:r>
            <w:r w:rsidR="00665C69">
              <w:t>Stewardship from 2018-2022</w:t>
            </w:r>
          </w:p>
          <w:p w14:paraId="0137292D" w14:textId="121A6F3B" w:rsidR="00665C69" w:rsidRDefault="00665C69" w:rsidP="00464EDC">
            <w:pPr>
              <w:pStyle w:val="ListParagraph"/>
              <w:numPr>
                <w:ilvl w:val="0"/>
                <w:numId w:val="1"/>
              </w:numPr>
            </w:pPr>
            <w:r w:rsidRPr="00665C69">
              <w:t>73% of water used in all their operations is reused/recycled.</w:t>
            </w:r>
            <w:r>
              <w:t xml:space="preserve"> +1% from last year. This is water recycled divided by total water used.</w:t>
            </w:r>
          </w:p>
          <w:p w14:paraId="7115ABA1" w14:textId="6FC83C80" w:rsidR="00665C69" w:rsidRDefault="00DD35C6" w:rsidP="00464EDC">
            <w:pPr>
              <w:pStyle w:val="ListParagraph"/>
              <w:numPr>
                <w:ilvl w:val="0"/>
                <w:numId w:val="1"/>
              </w:numPr>
            </w:pPr>
            <w:r>
              <w:t xml:space="preserve">70,223 megaliters of water used comes from precipitation, total water withdrawn being 134,178 megaliters (more than </w:t>
            </w:r>
            <w:r w:rsidR="0022436F">
              <w:t>half</w:t>
            </w:r>
            <w:r>
              <w:t>).</w:t>
            </w:r>
          </w:p>
          <w:p w14:paraId="0D2C4905" w14:textId="32FF482D" w:rsidR="00665C69" w:rsidRPr="00665C69" w:rsidRDefault="00DD35C6" w:rsidP="00464EDC">
            <w:pPr>
              <w:pStyle w:val="ListParagraph"/>
              <w:numPr>
                <w:ilvl w:val="0"/>
                <w:numId w:val="1"/>
              </w:numPr>
            </w:pPr>
            <w:r>
              <w:t>Total water consumed (withdrawn minus discharge) was 99,369 megaliters, lowest amount of water consumed since 2018.</w:t>
            </w:r>
          </w:p>
          <w:p w14:paraId="1068FBB9" w14:textId="7BDA0EA1" w:rsidR="00BD01F3" w:rsidRPr="004A5B1D" w:rsidRDefault="00BD01F3" w:rsidP="00603B77">
            <w:pPr>
              <w:rPr>
                <w:b/>
                <w:bCs/>
              </w:rPr>
            </w:pPr>
          </w:p>
        </w:tc>
      </w:tr>
      <w:tr w:rsidR="00464EDC" w14:paraId="503854A6" w14:textId="77777777" w:rsidTr="004A2D75">
        <w:trPr>
          <w:trHeight w:val="562"/>
        </w:trPr>
        <w:tc>
          <w:tcPr>
            <w:tcW w:w="2251" w:type="dxa"/>
            <w:gridSpan w:val="2"/>
            <w:shd w:val="clear" w:color="auto" w:fill="auto"/>
            <w:vAlign w:val="center"/>
          </w:tcPr>
          <w:p w14:paraId="2488987E" w14:textId="77777777" w:rsidR="00464EDC" w:rsidRPr="00615F3F" w:rsidRDefault="00464EDC" w:rsidP="00B07461">
            <w:pPr>
              <w:jc w:val="center"/>
            </w:pPr>
            <w:r w:rsidRPr="00615F3F">
              <w:t>Sustainable Natural Resource</w:t>
            </w:r>
          </w:p>
        </w:tc>
        <w:tc>
          <w:tcPr>
            <w:tcW w:w="847" w:type="dxa"/>
            <w:gridSpan w:val="2"/>
            <w:shd w:val="clear" w:color="auto" w:fill="auto"/>
            <w:vAlign w:val="center"/>
          </w:tcPr>
          <w:p w14:paraId="274EF1BE" w14:textId="77777777" w:rsidR="00464EDC" w:rsidRDefault="00464EDC" w:rsidP="00B07461">
            <w:pPr>
              <w:jc w:val="center"/>
            </w:pPr>
            <w:r>
              <w:t>Score:</w:t>
            </w:r>
          </w:p>
        </w:tc>
        <w:tc>
          <w:tcPr>
            <w:tcW w:w="1060" w:type="dxa"/>
            <w:shd w:val="clear" w:color="auto" w:fill="auto"/>
            <w:vAlign w:val="center"/>
          </w:tcPr>
          <w:p w14:paraId="1A9CC2F1" w14:textId="77777777" w:rsidR="00464EDC" w:rsidRDefault="00464EDC" w:rsidP="00B07461">
            <w:pPr>
              <w:jc w:val="center"/>
            </w:pPr>
            <w:r>
              <w:t>5.0</w:t>
            </w:r>
          </w:p>
        </w:tc>
        <w:tc>
          <w:tcPr>
            <w:tcW w:w="5418" w:type="dxa"/>
            <w:gridSpan w:val="3"/>
          </w:tcPr>
          <w:p w14:paraId="0AEF64E1" w14:textId="77777777" w:rsidR="00464EDC" w:rsidRDefault="00464EDC" w:rsidP="00B07461">
            <w:pPr>
              <w:rPr>
                <w:b/>
                <w:bCs/>
              </w:rPr>
            </w:pPr>
            <w:r w:rsidRPr="00615F3F">
              <w:rPr>
                <w:b/>
                <w:bCs/>
              </w:rPr>
              <w:t>Justification:</w:t>
            </w:r>
          </w:p>
          <w:p w14:paraId="2D47D0E7" w14:textId="77777777" w:rsidR="008D1BE6" w:rsidRDefault="008D1BE6" w:rsidP="00B07461">
            <w:pPr>
              <w:rPr>
                <w:b/>
                <w:bCs/>
              </w:rPr>
            </w:pPr>
          </w:p>
          <w:p w14:paraId="1CFDD09A" w14:textId="5B378378" w:rsidR="00464EDC" w:rsidRPr="00211B39" w:rsidRDefault="00211B39" w:rsidP="00464EDC">
            <w:pPr>
              <w:pStyle w:val="ListParagraph"/>
              <w:numPr>
                <w:ilvl w:val="0"/>
                <w:numId w:val="1"/>
              </w:numPr>
            </w:pPr>
            <w:r w:rsidRPr="00211B39">
              <w:t>73% of total water usage was reused in 2022 and has kept being more than 70% since 2018. Newmont’s biggest total water withdrawal comes from precipitation.</w:t>
            </w:r>
          </w:p>
        </w:tc>
      </w:tr>
      <w:tr w:rsidR="00464EDC" w14:paraId="79778C13" w14:textId="77777777" w:rsidTr="004A2D75">
        <w:trPr>
          <w:trHeight w:val="562"/>
        </w:trPr>
        <w:tc>
          <w:tcPr>
            <w:tcW w:w="2251" w:type="dxa"/>
            <w:gridSpan w:val="2"/>
            <w:shd w:val="clear" w:color="auto" w:fill="auto"/>
            <w:vAlign w:val="center"/>
          </w:tcPr>
          <w:p w14:paraId="1C1440B2" w14:textId="77777777" w:rsidR="00464EDC" w:rsidRPr="00615F3F" w:rsidRDefault="00464EDC" w:rsidP="00B07461">
            <w:pPr>
              <w:jc w:val="center"/>
            </w:pPr>
            <w:r w:rsidRPr="00615F3F">
              <w:t>Pollution/Toxics</w:t>
            </w:r>
          </w:p>
        </w:tc>
        <w:tc>
          <w:tcPr>
            <w:tcW w:w="847" w:type="dxa"/>
            <w:gridSpan w:val="2"/>
            <w:shd w:val="clear" w:color="auto" w:fill="auto"/>
            <w:vAlign w:val="center"/>
          </w:tcPr>
          <w:p w14:paraId="50029EB7" w14:textId="77777777" w:rsidR="00464EDC" w:rsidRDefault="00464EDC" w:rsidP="00B07461">
            <w:pPr>
              <w:jc w:val="center"/>
            </w:pPr>
            <w:r>
              <w:t>Score:</w:t>
            </w:r>
          </w:p>
        </w:tc>
        <w:tc>
          <w:tcPr>
            <w:tcW w:w="1060" w:type="dxa"/>
            <w:shd w:val="clear" w:color="auto" w:fill="auto"/>
            <w:vAlign w:val="center"/>
          </w:tcPr>
          <w:p w14:paraId="0F8FB936" w14:textId="4C11013E" w:rsidR="00464EDC" w:rsidRDefault="00067341" w:rsidP="00B07461">
            <w:pPr>
              <w:jc w:val="center"/>
            </w:pPr>
            <w:r>
              <w:t>4</w:t>
            </w:r>
            <w:r w:rsidR="00464EDC">
              <w:t>.0</w:t>
            </w:r>
          </w:p>
        </w:tc>
        <w:tc>
          <w:tcPr>
            <w:tcW w:w="5418" w:type="dxa"/>
            <w:gridSpan w:val="3"/>
          </w:tcPr>
          <w:p w14:paraId="17C10138" w14:textId="77777777" w:rsidR="00464EDC" w:rsidRDefault="00464EDC" w:rsidP="00B07461">
            <w:pPr>
              <w:rPr>
                <w:b/>
                <w:bCs/>
              </w:rPr>
            </w:pPr>
            <w:r w:rsidRPr="00615F3F">
              <w:rPr>
                <w:b/>
                <w:bCs/>
              </w:rPr>
              <w:t>Justification:</w:t>
            </w:r>
          </w:p>
          <w:p w14:paraId="0FE79CB8" w14:textId="04F69F61" w:rsidR="00464EDC" w:rsidRDefault="00BD01F3" w:rsidP="00464EDC">
            <w:pPr>
              <w:pStyle w:val="ListParagraph"/>
              <w:numPr>
                <w:ilvl w:val="0"/>
                <w:numId w:val="1"/>
              </w:numPr>
            </w:pPr>
            <w:r w:rsidRPr="00BD01F3">
              <w:t xml:space="preserve">Cyanide use decreased from (thousand </w:t>
            </w:r>
            <w:proofErr w:type="spellStart"/>
            <w:r w:rsidR="001333C1" w:rsidRPr="00BD01F3">
              <w:t>tonnes</w:t>
            </w:r>
            <w:proofErr w:type="spellEnd"/>
            <w:r w:rsidR="001333C1" w:rsidRPr="00BD01F3">
              <w:t>) 59.1</w:t>
            </w:r>
            <w:r w:rsidRPr="00BD01F3">
              <w:t xml:space="preserve"> in 2018, 47.3 in 2019, 45.4 in 2020, 40.9 in 2021, 38.1 in 2022.</w:t>
            </w:r>
          </w:p>
          <w:p w14:paraId="5B7ECE77" w14:textId="77777777" w:rsidR="00BD01F3" w:rsidRDefault="00D17497" w:rsidP="00464EDC">
            <w:pPr>
              <w:pStyle w:val="ListParagraph"/>
              <w:numPr>
                <w:ilvl w:val="0"/>
                <w:numId w:val="1"/>
              </w:numPr>
            </w:pPr>
            <w:r>
              <w:t xml:space="preserve">392 of environmental spills on site for 2022. A spill is referred </w:t>
            </w:r>
            <w:proofErr w:type="gramStart"/>
            <w:r>
              <w:t>to</w:t>
            </w:r>
            <w:proofErr w:type="gramEnd"/>
            <w:r>
              <w:t xml:space="preserve"> the loss of materials outside of engineered containment. Even though this is the lowest number of spills since 2019, by volume, it accounted for more Cyanide spills than the previous year (from 371 kiloliters to 994 kiloliters) and the most “significant” and “other significant” spills since 2018.</w:t>
            </w:r>
          </w:p>
          <w:p w14:paraId="62588873" w14:textId="409FD86C" w:rsidR="00D17497" w:rsidRPr="00BD01F3" w:rsidRDefault="00D17497" w:rsidP="00603B77"/>
        </w:tc>
      </w:tr>
      <w:tr w:rsidR="00464EDC" w14:paraId="1E3C71CD" w14:textId="77777777" w:rsidTr="004A2D75">
        <w:trPr>
          <w:trHeight w:val="562"/>
        </w:trPr>
        <w:tc>
          <w:tcPr>
            <w:tcW w:w="2251" w:type="dxa"/>
            <w:gridSpan w:val="2"/>
            <w:shd w:val="clear" w:color="auto" w:fill="auto"/>
            <w:vAlign w:val="center"/>
          </w:tcPr>
          <w:p w14:paraId="7A45AF1B" w14:textId="77777777" w:rsidR="00464EDC" w:rsidRPr="00615F3F" w:rsidRDefault="00464EDC" w:rsidP="00B07461">
            <w:pPr>
              <w:jc w:val="center"/>
            </w:pPr>
            <w:r w:rsidRPr="00615F3F">
              <w:lastRenderedPageBreak/>
              <w:t>Clean Technology</w:t>
            </w:r>
          </w:p>
        </w:tc>
        <w:tc>
          <w:tcPr>
            <w:tcW w:w="847" w:type="dxa"/>
            <w:gridSpan w:val="2"/>
            <w:shd w:val="clear" w:color="auto" w:fill="auto"/>
            <w:vAlign w:val="center"/>
          </w:tcPr>
          <w:p w14:paraId="5E5BA8E6" w14:textId="77777777" w:rsidR="00464EDC" w:rsidRDefault="00464EDC" w:rsidP="00B07461">
            <w:pPr>
              <w:jc w:val="center"/>
            </w:pPr>
            <w:r>
              <w:t>Score:</w:t>
            </w:r>
          </w:p>
        </w:tc>
        <w:tc>
          <w:tcPr>
            <w:tcW w:w="1060" w:type="dxa"/>
            <w:shd w:val="clear" w:color="auto" w:fill="auto"/>
            <w:vAlign w:val="center"/>
          </w:tcPr>
          <w:p w14:paraId="7D6B76C3" w14:textId="77777777" w:rsidR="00464EDC" w:rsidRDefault="00464EDC" w:rsidP="00B07461">
            <w:pPr>
              <w:jc w:val="center"/>
            </w:pPr>
            <w:r>
              <w:t>5.0</w:t>
            </w:r>
          </w:p>
        </w:tc>
        <w:tc>
          <w:tcPr>
            <w:tcW w:w="5418" w:type="dxa"/>
            <w:gridSpan w:val="3"/>
          </w:tcPr>
          <w:p w14:paraId="1EB816AB" w14:textId="77777777" w:rsidR="00464EDC" w:rsidRDefault="00464EDC" w:rsidP="00B07461">
            <w:pPr>
              <w:rPr>
                <w:b/>
                <w:bCs/>
              </w:rPr>
            </w:pPr>
            <w:r w:rsidRPr="00615F3F">
              <w:rPr>
                <w:b/>
                <w:bCs/>
              </w:rPr>
              <w:t>Justification:</w:t>
            </w:r>
          </w:p>
          <w:p w14:paraId="3CB9FDC0" w14:textId="77777777" w:rsidR="00464EDC" w:rsidRDefault="00D17497" w:rsidP="00464EDC">
            <w:pPr>
              <w:pStyle w:val="ListParagraph"/>
              <w:numPr>
                <w:ilvl w:val="0"/>
                <w:numId w:val="1"/>
              </w:numPr>
            </w:pPr>
            <w:r w:rsidRPr="00D17497">
              <w:t xml:space="preserve">The </w:t>
            </w:r>
            <w:proofErr w:type="spellStart"/>
            <w:r w:rsidRPr="00D17497">
              <w:t>Yanacocha</w:t>
            </w:r>
            <w:proofErr w:type="spellEnd"/>
            <w:r w:rsidRPr="00D17497">
              <w:t xml:space="preserve"> PPA was transitioned in 2022 to be sourced entirely from renewables, which has reduced the site’s Scope 2 emissions by 0.089 Mt CO2e compared to the 2018 baseline</w:t>
            </w:r>
            <w:r w:rsidR="00211B39">
              <w:t>.</w:t>
            </w:r>
          </w:p>
          <w:p w14:paraId="174A7378" w14:textId="638FD19F" w:rsidR="00211B39" w:rsidRPr="00D17497" w:rsidRDefault="00211B39" w:rsidP="00464EDC">
            <w:pPr>
              <w:pStyle w:val="ListParagraph"/>
              <w:numPr>
                <w:ilvl w:val="0"/>
                <w:numId w:val="1"/>
              </w:numPr>
            </w:pPr>
            <w:r>
              <w:t>C</w:t>
            </w:r>
            <w:r w:rsidRPr="00211B39">
              <w:t xml:space="preserve">urrently focused on studying renewable energy projects at four operating sites — Boddington, Tanami, Merian and </w:t>
            </w:r>
            <w:proofErr w:type="spellStart"/>
            <w:r w:rsidRPr="00211B39">
              <w:t>Peñasquito</w:t>
            </w:r>
            <w:proofErr w:type="spellEnd"/>
            <w:r w:rsidRPr="00211B39">
              <w:t xml:space="preserve"> — that, combined, would be responsible for reducing approximately 70 percent of the targeted 2030 Scope 1 and 2 emission reductions</w:t>
            </w:r>
            <w:r>
              <w:t>.</w:t>
            </w:r>
          </w:p>
        </w:tc>
      </w:tr>
      <w:tr w:rsidR="00464EDC" w14:paraId="07646734" w14:textId="77777777" w:rsidTr="004A2D75">
        <w:trPr>
          <w:trHeight w:val="562"/>
        </w:trPr>
        <w:tc>
          <w:tcPr>
            <w:tcW w:w="2251" w:type="dxa"/>
            <w:gridSpan w:val="2"/>
            <w:shd w:val="clear" w:color="auto" w:fill="auto"/>
            <w:vAlign w:val="center"/>
          </w:tcPr>
          <w:p w14:paraId="0FE68996" w14:textId="77777777" w:rsidR="00464EDC" w:rsidRPr="00615F3F" w:rsidRDefault="00464EDC" w:rsidP="00B07461">
            <w:pPr>
              <w:jc w:val="center"/>
            </w:pPr>
            <w:r w:rsidRPr="00615F3F">
              <w:t>Climate Change/Carbon</w:t>
            </w:r>
          </w:p>
        </w:tc>
        <w:tc>
          <w:tcPr>
            <w:tcW w:w="847" w:type="dxa"/>
            <w:gridSpan w:val="2"/>
            <w:shd w:val="clear" w:color="auto" w:fill="auto"/>
            <w:vAlign w:val="center"/>
          </w:tcPr>
          <w:p w14:paraId="1A38F73E" w14:textId="77777777" w:rsidR="00464EDC" w:rsidRDefault="00464EDC" w:rsidP="00B07461">
            <w:pPr>
              <w:jc w:val="center"/>
            </w:pPr>
            <w:r>
              <w:t>Score:</w:t>
            </w:r>
          </w:p>
        </w:tc>
        <w:tc>
          <w:tcPr>
            <w:tcW w:w="1060" w:type="dxa"/>
            <w:shd w:val="clear" w:color="auto" w:fill="auto"/>
            <w:vAlign w:val="center"/>
          </w:tcPr>
          <w:p w14:paraId="1671BE66" w14:textId="77777777" w:rsidR="00464EDC" w:rsidRDefault="00464EDC" w:rsidP="00B07461">
            <w:pPr>
              <w:jc w:val="center"/>
            </w:pPr>
            <w:r>
              <w:t>5.0</w:t>
            </w:r>
          </w:p>
        </w:tc>
        <w:tc>
          <w:tcPr>
            <w:tcW w:w="5418" w:type="dxa"/>
            <w:gridSpan w:val="3"/>
          </w:tcPr>
          <w:p w14:paraId="24A1FD5D" w14:textId="77777777" w:rsidR="00464EDC" w:rsidRDefault="00464EDC" w:rsidP="00B07461">
            <w:pPr>
              <w:rPr>
                <w:b/>
                <w:bCs/>
              </w:rPr>
            </w:pPr>
            <w:r w:rsidRPr="00615F3F">
              <w:rPr>
                <w:b/>
                <w:bCs/>
              </w:rPr>
              <w:t>Justification:</w:t>
            </w:r>
          </w:p>
          <w:p w14:paraId="55659FF5" w14:textId="60694988" w:rsidR="00464EDC" w:rsidRDefault="0074603D" w:rsidP="00464EDC">
            <w:pPr>
              <w:pStyle w:val="ListParagraph"/>
              <w:numPr>
                <w:ilvl w:val="0"/>
                <w:numId w:val="1"/>
              </w:numPr>
            </w:pPr>
            <w:r w:rsidRPr="0074603D">
              <w:t xml:space="preserve">Since 2020, Newmont’s public climate targets have been to reduce greenhouse gas (GHG) emissions by 32 </w:t>
            </w:r>
            <w:r w:rsidR="001333C1" w:rsidRPr="0074603D">
              <w:t>percent.</w:t>
            </w:r>
          </w:p>
          <w:p w14:paraId="0BD6D63D" w14:textId="77777777" w:rsidR="00BD01F3" w:rsidRDefault="00BD01F3" w:rsidP="00464EDC">
            <w:pPr>
              <w:pStyle w:val="ListParagraph"/>
              <w:numPr>
                <w:ilvl w:val="0"/>
                <w:numId w:val="1"/>
              </w:numPr>
            </w:pPr>
            <w:r>
              <w:t xml:space="preserve">Green House Emission (GHE) intensity is </w:t>
            </w:r>
            <w:proofErr w:type="gramStart"/>
            <w:r>
              <w:t>in</w:t>
            </w:r>
            <w:proofErr w:type="gramEnd"/>
            <w:r>
              <w:t xml:space="preserve"> its lowest since 2018 on 0.57 CO2 per GEO based on Scope 1 and </w:t>
            </w:r>
            <w:r w:rsidR="001333C1">
              <w:t xml:space="preserve">market-based </w:t>
            </w:r>
            <w:r>
              <w:t>Scope 2</w:t>
            </w:r>
            <w:r w:rsidR="001333C1">
              <w:t xml:space="preserve">. </w:t>
            </w:r>
            <w:proofErr w:type="gramStart"/>
            <w:r w:rsidR="001333C1">
              <w:t>Aswell</w:t>
            </w:r>
            <w:proofErr w:type="gramEnd"/>
            <w:r w:rsidR="001333C1">
              <w:t xml:space="preserve"> as 0.54 based on Scope 1 and location-based Scope 2.</w:t>
            </w:r>
          </w:p>
          <w:p w14:paraId="5B43A379" w14:textId="77777777" w:rsidR="001333C1" w:rsidRDefault="001333C1" w:rsidP="00464EDC">
            <w:pPr>
              <w:pStyle w:val="ListParagraph"/>
              <w:numPr>
                <w:ilvl w:val="0"/>
                <w:numId w:val="1"/>
              </w:numPr>
            </w:pPr>
            <w:r>
              <w:t>57.4% of total emissions under emissions-limiting regulations.</w:t>
            </w:r>
          </w:p>
          <w:p w14:paraId="75819600" w14:textId="3D8C4D0D" w:rsidR="00D17497" w:rsidRPr="00D17497" w:rsidRDefault="00D17497" w:rsidP="00603B77"/>
        </w:tc>
      </w:tr>
      <w:tr w:rsidR="00464EDC" w14:paraId="724F2BE7" w14:textId="77777777" w:rsidTr="004A2D75">
        <w:trPr>
          <w:trHeight w:val="562"/>
        </w:trPr>
        <w:tc>
          <w:tcPr>
            <w:tcW w:w="2251" w:type="dxa"/>
            <w:gridSpan w:val="2"/>
            <w:shd w:val="clear" w:color="auto" w:fill="auto"/>
            <w:vAlign w:val="center"/>
          </w:tcPr>
          <w:p w14:paraId="31D7EA44" w14:textId="77777777" w:rsidR="00464EDC" w:rsidRPr="00615F3F" w:rsidRDefault="00464EDC" w:rsidP="00B07461">
            <w:pPr>
              <w:jc w:val="center"/>
            </w:pPr>
            <w:r w:rsidRPr="00615F3F">
              <w:t>Green Building Smart Growth</w:t>
            </w:r>
          </w:p>
        </w:tc>
        <w:tc>
          <w:tcPr>
            <w:tcW w:w="847" w:type="dxa"/>
            <w:gridSpan w:val="2"/>
            <w:shd w:val="clear" w:color="auto" w:fill="auto"/>
            <w:vAlign w:val="center"/>
          </w:tcPr>
          <w:p w14:paraId="43430B45" w14:textId="77777777" w:rsidR="00464EDC" w:rsidRDefault="00464EDC" w:rsidP="00B07461">
            <w:pPr>
              <w:jc w:val="center"/>
            </w:pPr>
            <w:r>
              <w:t>Score:</w:t>
            </w:r>
          </w:p>
        </w:tc>
        <w:tc>
          <w:tcPr>
            <w:tcW w:w="1060" w:type="dxa"/>
            <w:shd w:val="clear" w:color="auto" w:fill="auto"/>
            <w:vAlign w:val="center"/>
          </w:tcPr>
          <w:p w14:paraId="7E14245D" w14:textId="77777777" w:rsidR="00464EDC" w:rsidRDefault="00464EDC" w:rsidP="00B07461">
            <w:pPr>
              <w:jc w:val="center"/>
            </w:pPr>
            <w:r>
              <w:t>5.0</w:t>
            </w:r>
          </w:p>
        </w:tc>
        <w:tc>
          <w:tcPr>
            <w:tcW w:w="5418" w:type="dxa"/>
            <w:gridSpan w:val="3"/>
          </w:tcPr>
          <w:p w14:paraId="65C3FCDE" w14:textId="77777777" w:rsidR="00464EDC" w:rsidRPr="00D17497" w:rsidRDefault="00464EDC" w:rsidP="00B07461">
            <w:pPr>
              <w:rPr>
                <w:b/>
                <w:bCs/>
              </w:rPr>
            </w:pPr>
            <w:r w:rsidRPr="00D17497">
              <w:rPr>
                <w:b/>
                <w:bCs/>
              </w:rPr>
              <w:t>Justification:</w:t>
            </w:r>
          </w:p>
          <w:p w14:paraId="59B3992D" w14:textId="77777777" w:rsidR="00464EDC" w:rsidRDefault="001333C1" w:rsidP="00464EDC">
            <w:pPr>
              <w:pStyle w:val="ListParagraph"/>
              <w:numPr>
                <w:ilvl w:val="0"/>
                <w:numId w:val="1"/>
              </w:numPr>
            </w:pPr>
            <w:r w:rsidRPr="001333C1">
              <w:t>A new Global Biodiversity Framework was adopted. The framework includes four long-term goals (2050) and 23 targets for action by 2030.</w:t>
            </w:r>
          </w:p>
          <w:p w14:paraId="561AD7BF" w14:textId="0D40B167" w:rsidR="001333C1" w:rsidRDefault="00D17497" w:rsidP="00464EDC">
            <w:pPr>
              <w:pStyle w:val="ListParagraph"/>
              <w:numPr>
                <w:ilvl w:val="0"/>
                <w:numId w:val="1"/>
              </w:numPr>
            </w:pPr>
            <w:r w:rsidRPr="00D17497">
              <w:t>In 2022, Newmont became a founding member of</w:t>
            </w:r>
            <w:r w:rsidRPr="00D17497">
              <w:t xml:space="preserve"> </w:t>
            </w:r>
            <w:r w:rsidRPr="00D17497">
              <w:t>this industry/university consortium to advance</w:t>
            </w:r>
            <w:r w:rsidRPr="00D17497">
              <w:t xml:space="preserve"> </w:t>
            </w:r>
            <w:r w:rsidRPr="00D17497">
              <w:t>tailings-related education and research through</w:t>
            </w:r>
            <w:r w:rsidRPr="00D17497">
              <w:t xml:space="preserve"> </w:t>
            </w:r>
            <w:r w:rsidRPr="00D17497">
              <w:t xml:space="preserve">three U.S.-based </w:t>
            </w:r>
            <w:r w:rsidR="003418E1" w:rsidRPr="00D17497">
              <w:t>universities.</w:t>
            </w:r>
          </w:p>
          <w:p w14:paraId="2AC8BEDF" w14:textId="347AD1CD" w:rsidR="00211B39" w:rsidRPr="001333C1" w:rsidRDefault="00211B39" w:rsidP="00464EDC">
            <w:pPr>
              <w:pStyle w:val="ListParagraph"/>
              <w:numPr>
                <w:ilvl w:val="0"/>
                <w:numId w:val="1"/>
              </w:numPr>
            </w:pPr>
            <w:r>
              <w:t>D</w:t>
            </w:r>
            <w:r w:rsidRPr="00211B39">
              <w:t xml:space="preserve">eveloped a preliminary pipeline (roadmap) of decarbonization projects and initiatives across </w:t>
            </w:r>
            <w:r>
              <w:t>the company’s</w:t>
            </w:r>
            <w:r w:rsidRPr="00211B39">
              <w:t xml:space="preserve"> operating assets to support our 2030 emission reduction targets. </w:t>
            </w:r>
          </w:p>
        </w:tc>
      </w:tr>
      <w:tr w:rsidR="00464EDC" w14:paraId="5C3AB8AB" w14:textId="77777777" w:rsidTr="004A2D75">
        <w:trPr>
          <w:trHeight w:val="562"/>
        </w:trPr>
        <w:tc>
          <w:tcPr>
            <w:tcW w:w="2251" w:type="dxa"/>
            <w:gridSpan w:val="2"/>
            <w:shd w:val="clear" w:color="auto" w:fill="E2EFD9" w:themeFill="accent6" w:themeFillTint="33"/>
            <w:vAlign w:val="center"/>
          </w:tcPr>
          <w:p w14:paraId="62543447" w14:textId="77777777" w:rsidR="00464EDC" w:rsidRPr="00615F3F" w:rsidRDefault="00464EDC" w:rsidP="00B07461">
            <w:pPr>
              <w:jc w:val="center"/>
              <w:rPr>
                <w:b/>
                <w:bCs/>
              </w:rPr>
            </w:pPr>
            <w:r w:rsidRPr="00615F3F">
              <w:rPr>
                <w:b/>
                <w:bCs/>
              </w:rPr>
              <w:t>Total Environmental</w:t>
            </w:r>
          </w:p>
        </w:tc>
        <w:tc>
          <w:tcPr>
            <w:tcW w:w="847" w:type="dxa"/>
            <w:gridSpan w:val="2"/>
            <w:shd w:val="clear" w:color="auto" w:fill="E2EFD9" w:themeFill="accent6" w:themeFillTint="33"/>
            <w:vAlign w:val="center"/>
          </w:tcPr>
          <w:p w14:paraId="53666F45" w14:textId="77777777" w:rsidR="00464EDC" w:rsidRPr="002C2186" w:rsidRDefault="00464EDC" w:rsidP="00B07461">
            <w:pPr>
              <w:jc w:val="center"/>
              <w:rPr>
                <w:b/>
                <w:bCs/>
              </w:rPr>
            </w:pPr>
            <w:r w:rsidRPr="002C2186">
              <w:rPr>
                <w:b/>
                <w:bCs/>
              </w:rPr>
              <w:t>Score:</w:t>
            </w:r>
          </w:p>
        </w:tc>
        <w:tc>
          <w:tcPr>
            <w:tcW w:w="1060" w:type="dxa"/>
            <w:shd w:val="clear" w:color="auto" w:fill="E2EFD9" w:themeFill="accent6" w:themeFillTint="33"/>
            <w:vAlign w:val="center"/>
          </w:tcPr>
          <w:p w14:paraId="1BC77DFD" w14:textId="2A8624AB" w:rsidR="00464EDC" w:rsidRPr="002C2186" w:rsidRDefault="00464EDC" w:rsidP="00B07461">
            <w:pPr>
              <w:jc w:val="center"/>
              <w:rPr>
                <w:b/>
                <w:bCs/>
              </w:rPr>
            </w:pPr>
            <w:r w:rsidRPr="002C2186">
              <w:rPr>
                <w:b/>
                <w:bCs/>
              </w:rPr>
              <w:fldChar w:fldCharType="begin"/>
            </w:r>
            <w:r w:rsidRPr="002C2186">
              <w:rPr>
                <w:b/>
                <w:bCs/>
              </w:rPr>
              <w:instrText xml:space="preserve"> =SUM(ABOVE) </w:instrText>
            </w:r>
            <w:r w:rsidRPr="002C2186">
              <w:rPr>
                <w:b/>
                <w:bCs/>
              </w:rPr>
              <w:fldChar w:fldCharType="separate"/>
            </w:r>
            <w:r w:rsidR="00BE6312">
              <w:rPr>
                <w:b/>
                <w:bCs/>
                <w:noProof/>
              </w:rPr>
              <w:t>28</w:t>
            </w:r>
            <w:r w:rsidRPr="002C2186">
              <w:rPr>
                <w:b/>
                <w:bCs/>
              </w:rPr>
              <w:fldChar w:fldCharType="end"/>
            </w:r>
            <w:r w:rsidRPr="002C2186">
              <w:rPr>
                <w:b/>
                <w:bCs/>
              </w:rPr>
              <w:t>.0</w:t>
            </w:r>
          </w:p>
        </w:tc>
        <w:tc>
          <w:tcPr>
            <w:tcW w:w="5418" w:type="dxa"/>
            <w:gridSpan w:val="3"/>
            <w:vAlign w:val="center"/>
          </w:tcPr>
          <w:p w14:paraId="4F39172B" w14:textId="77777777" w:rsidR="00464EDC" w:rsidRDefault="00464EDC" w:rsidP="00B07461">
            <w:r>
              <w:t>To obtain Total Score: Highlight Score, right click on cell and then “Update Field”</w:t>
            </w:r>
          </w:p>
        </w:tc>
      </w:tr>
      <w:bookmarkEnd w:id="4"/>
    </w:tbl>
    <w:p w14:paraId="53CB4F1D" w14:textId="77777777" w:rsidR="00464EDC" w:rsidRDefault="00464EDC" w:rsidP="00464EDC"/>
    <w:p w14:paraId="39A6E0F4" w14:textId="77777777" w:rsidR="00464EDC" w:rsidRDefault="00464EDC" w:rsidP="00464EDC"/>
    <w:p w14:paraId="7601C8CF" w14:textId="77777777" w:rsidR="00464EDC" w:rsidRDefault="00464EDC" w:rsidP="00464EDC"/>
    <w:p w14:paraId="1EFB2993" w14:textId="77777777" w:rsidR="00603B77" w:rsidRDefault="00603B77" w:rsidP="00464EDC"/>
    <w:tbl>
      <w:tblPr>
        <w:tblStyle w:val="TableGrid"/>
        <w:tblW w:w="0" w:type="auto"/>
        <w:tblLayout w:type="fixed"/>
        <w:tblLook w:val="04A0" w:firstRow="1" w:lastRow="0" w:firstColumn="1" w:lastColumn="0" w:noHBand="0" w:noVBand="1"/>
      </w:tblPr>
      <w:tblGrid>
        <w:gridCol w:w="1306"/>
        <w:gridCol w:w="816"/>
        <w:gridCol w:w="866"/>
        <w:gridCol w:w="6588"/>
      </w:tblGrid>
      <w:tr w:rsidR="00464EDC" w14:paraId="68FBB74A" w14:textId="77777777" w:rsidTr="003418E1">
        <w:trPr>
          <w:trHeight w:val="431"/>
        </w:trPr>
        <w:tc>
          <w:tcPr>
            <w:tcW w:w="2122" w:type="dxa"/>
            <w:gridSpan w:val="2"/>
            <w:shd w:val="clear" w:color="auto" w:fill="FFFFFF" w:themeFill="background1"/>
            <w:vAlign w:val="center"/>
          </w:tcPr>
          <w:p w14:paraId="6C453480" w14:textId="13B64016" w:rsidR="00464EDC" w:rsidRDefault="004A2D75" w:rsidP="00B07461">
            <w:pPr>
              <w:jc w:val="center"/>
              <w:rPr>
                <w:b/>
                <w:bCs/>
              </w:rPr>
            </w:pPr>
            <w:r>
              <w:rPr>
                <w:b/>
                <w:bCs/>
              </w:rPr>
              <w:lastRenderedPageBreak/>
              <w:t>Newmont</w:t>
            </w:r>
          </w:p>
        </w:tc>
        <w:tc>
          <w:tcPr>
            <w:tcW w:w="866" w:type="dxa"/>
            <w:shd w:val="clear" w:color="auto" w:fill="FFFFFF" w:themeFill="background1"/>
            <w:vAlign w:val="center"/>
          </w:tcPr>
          <w:p w14:paraId="35FBFBDA" w14:textId="233A12EB" w:rsidR="00464EDC" w:rsidRDefault="004A2D75" w:rsidP="00B07461">
            <w:pPr>
              <w:jc w:val="center"/>
              <w:rPr>
                <w:b/>
                <w:bCs/>
              </w:rPr>
            </w:pPr>
            <w:r>
              <w:rPr>
                <w:b/>
                <w:bCs/>
              </w:rPr>
              <w:t>NEM</w:t>
            </w:r>
          </w:p>
        </w:tc>
        <w:tc>
          <w:tcPr>
            <w:tcW w:w="6588" w:type="dxa"/>
          </w:tcPr>
          <w:p w14:paraId="1EF99CA9" w14:textId="77777777" w:rsidR="00464EDC" w:rsidRDefault="00464EDC" w:rsidP="00B07461">
            <w:pPr>
              <w:jc w:val="center"/>
              <w:rPr>
                <w:b/>
                <w:bCs/>
              </w:rPr>
            </w:pPr>
            <w:r>
              <w:rPr>
                <w:b/>
                <w:bCs/>
              </w:rPr>
              <w:t>Leave Blank</w:t>
            </w:r>
          </w:p>
        </w:tc>
      </w:tr>
      <w:tr w:rsidR="00464EDC" w14:paraId="15E5852A" w14:textId="77777777" w:rsidTr="003418E1">
        <w:trPr>
          <w:trHeight w:val="848"/>
        </w:trPr>
        <w:tc>
          <w:tcPr>
            <w:tcW w:w="2122" w:type="dxa"/>
            <w:gridSpan w:val="2"/>
            <w:shd w:val="clear" w:color="auto" w:fill="DEEAF6" w:themeFill="accent5" w:themeFillTint="33"/>
            <w:vAlign w:val="center"/>
          </w:tcPr>
          <w:p w14:paraId="1BB37F0E" w14:textId="77777777" w:rsidR="00464EDC" w:rsidRPr="001B231F" w:rsidRDefault="00464EDC" w:rsidP="00B07461">
            <w:pPr>
              <w:jc w:val="center"/>
              <w:rPr>
                <w:b/>
                <w:bCs/>
              </w:rPr>
            </w:pPr>
            <w:bookmarkStart w:id="6" w:name="_Hlk137997374"/>
            <w:r>
              <w:rPr>
                <w:b/>
                <w:bCs/>
              </w:rPr>
              <w:t>Social</w:t>
            </w:r>
          </w:p>
          <w:p w14:paraId="501E0883" w14:textId="34DCFEB9" w:rsidR="00464EDC" w:rsidRPr="001B231F" w:rsidRDefault="00464EDC" w:rsidP="00B07461">
            <w:pPr>
              <w:jc w:val="center"/>
              <w:rPr>
                <w:b/>
                <w:bCs/>
              </w:rPr>
            </w:pPr>
            <w:r w:rsidRPr="001B231F">
              <w:rPr>
                <w:b/>
                <w:bCs/>
              </w:rPr>
              <w:t>Weight</w:t>
            </w:r>
            <w:r>
              <w:rPr>
                <w:b/>
                <w:bCs/>
              </w:rPr>
              <w:t xml:space="preserve">: </w:t>
            </w:r>
            <w:r w:rsidR="00A2141F">
              <w:rPr>
                <w:b/>
                <w:bCs/>
              </w:rPr>
              <w:t>4</w:t>
            </w:r>
            <w:r>
              <w:rPr>
                <w:b/>
                <w:bCs/>
              </w:rPr>
              <w:t>0%</w:t>
            </w:r>
          </w:p>
        </w:tc>
        <w:tc>
          <w:tcPr>
            <w:tcW w:w="866" w:type="dxa"/>
            <w:shd w:val="clear" w:color="auto" w:fill="DEEAF6" w:themeFill="accent5" w:themeFillTint="33"/>
            <w:vAlign w:val="center"/>
          </w:tcPr>
          <w:p w14:paraId="2B396DEC" w14:textId="77777777" w:rsidR="00464EDC" w:rsidRPr="001B231F" w:rsidRDefault="00464EDC" w:rsidP="00B07461">
            <w:pPr>
              <w:jc w:val="center"/>
              <w:rPr>
                <w:b/>
                <w:bCs/>
              </w:rPr>
            </w:pPr>
            <w:r>
              <w:rPr>
                <w:b/>
                <w:bCs/>
              </w:rPr>
              <w:t>Leave Blank</w:t>
            </w:r>
          </w:p>
        </w:tc>
        <w:tc>
          <w:tcPr>
            <w:tcW w:w="6588" w:type="dxa"/>
          </w:tcPr>
          <w:p w14:paraId="553AB287" w14:textId="77777777" w:rsidR="00464EDC" w:rsidRDefault="00464EDC" w:rsidP="00B07461">
            <w:pPr>
              <w:rPr>
                <w:b/>
                <w:bCs/>
              </w:rPr>
            </w:pPr>
            <w:r>
              <w:rPr>
                <w:b/>
                <w:bCs/>
              </w:rPr>
              <w:t xml:space="preserve">Weighting </w:t>
            </w:r>
            <w:r w:rsidRPr="004A5B1D">
              <w:rPr>
                <w:b/>
                <w:bCs/>
              </w:rPr>
              <w:t>Justification:</w:t>
            </w:r>
          </w:p>
          <w:p w14:paraId="4300D09C" w14:textId="77777777" w:rsidR="00B96AE6" w:rsidRPr="008379F6" w:rsidRDefault="00B96AE6" w:rsidP="00B96AE6">
            <w:pPr>
              <w:pStyle w:val="ListParagraph"/>
              <w:numPr>
                <w:ilvl w:val="0"/>
                <w:numId w:val="1"/>
              </w:numPr>
              <w:rPr>
                <w:b/>
                <w:bCs/>
              </w:rPr>
            </w:pPr>
            <w:r>
              <w:rPr>
                <w:b/>
                <w:bCs/>
              </w:rPr>
              <w:t>Explained on page 3 of the report.</w:t>
            </w:r>
          </w:p>
          <w:p w14:paraId="47DFBCEF" w14:textId="77777777" w:rsidR="00464EDC" w:rsidRPr="00B96AE6" w:rsidRDefault="00464EDC" w:rsidP="00B96AE6">
            <w:pPr>
              <w:ind w:left="360"/>
              <w:rPr>
                <w:b/>
                <w:bCs/>
              </w:rPr>
            </w:pPr>
          </w:p>
          <w:p w14:paraId="6D5FF922" w14:textId="77777777" w:rsidR="00464EDC" w:rsidRPr="004A5B1D" w:rsidRDefault="00464EDC" w:rsidP="00B07461">
            <w:pPr>
              <w:rPr>
                <w:b/>
                <w:bCs/>
              </w:rPr>
            </w:pPr>
          </w:p>
        </w:tc>
      </w:tr>
      <w:tr w:rsidR="00464EDC" w14:paraId="74596CB8" w14:textId="77777777" w:rsidTr="003418E1">
        <w:trPr>
          <w:trHeight w:val="562"/>
        </w:trPr>
        <w:tc>
          <w:tcPr>
            <w:tcW w:w="1306" w:type="dxa"/>
            <w:shd w:val="clear" w:color="auto" w:fill="auto"/>
            <w:vAlign w:val="center"/>
          </w:tcPr>
          <w:p w14:paraId="213260D2" w14:textId="77777777" w:rsidR="00464EDC" w:rsidRPr="00615F3F" w:rsidRDefault="00464EDC" w:rsidP="00B07461">
            <w:pPr>
              <w:jc w:val="center"/>
            </w:pPr>
            <w:r>
              <w:t>Workplace Safety</w:t>
            </w:r>
          </w:p>
        </w:tc>
        <w:tc>
          <w:tcPr>
            <w:tcW w:w="816" w:type="dxa"/>
            <w:shd w:val="clear" w:color="auto" w:fill="auto"/>
            <w:vAlign w:val="center"/>
          </w:tcPr>
          <w:p w14:paraId="24B9137C" w14:textId="77777777" w:rsidR="00464EDC" w:rsidRDefault="00464EDC" w:rsidP="00B07461">
            <w:pPr>
              <w:jc w:val="center"/>
            </w:pPr>
            <w:r>
              <w:t>Score:</w:t>
            </w:r>
          </w:p>
        </w:tc>
        <w:tc>
          <w:tcPr>
            <w:tcW w:w="866" w:type="dxa"/>
            <w:shd w:val="clear" w:color="auto" w:fill="auto"/>
            <w:vAlign w:val="center"/>
          </w:tcPr>
          <w:p w14:paraId="6B2D428D" w14:textId="77777777" w:rsidR="00464EDC" w:rsidRDefault="00464EDC" w:rsidP="00B07461">
            <w:pPr>
              <w:jc w:val="center"/>
            </w:pPr>
            <w:r>
              <w:t>5.0</w:t>
            </w:r>
          </w:p>
        </w:tc>
        <w:tc>
          <w:tcPr>
            <w:tcW w:w="6588" w:type="dxa"/>
          </w:tcPr>
          <w:p w14:paraId="425F1881" w14:textId="77777777" w:rsidR="00464EDC" w:rsidRDefault="00464EDC" w:rsidP="00B07461">
            <w:pPr>
              <w:rPr>
                <w:b/>
                <w:bCs/>
              </w:rPr>
            </w:pPr>
            <w:r w:rsidRPr="004A5B1D">
              <w:rPr>
                <w:b/>
                <w:bCs/>
              </w:rPr>
              <w:t>Justification:</w:t>
            </w:r>
          </w:p>
          <w:p w14:paraId="40382C21" w14:textId="77777777" w:rsidR="00464EDC" w:rsidRPr="00211B39" w:rsidRDefault="00211B39" w:rsidP="00464EDC">
            <w:pPr>
              <w:pStyle w:val="ListParagraph"/>
              <w:numPr>
                <w:ilvl w:val="0"/>
                <w:numId w:val="1"/>
              </w:numPr>
            </w:pPr>
            <w:r w:rsidRPr="00211B39">
              <w:t>Fatalities for 2022 = 0</w:t>
            </w:r>
          </w:p>
          <w:p w14:paraId="38D690CB" w14:textId="77777777" w:rsidR="00211B39" w:rsidRPr="00211B39" w:rsidRDefault="00211B39" w:rsidP="00464EDC">
            <w:pPr>
              <w:pStyle w:val="ListParagraph"/>
              <w:numPr>
                <w:ilvl w:val="0"/>
                <w:numId w:val="1"/>
              </w:numPr>
              <w:rPr>
                <w:b/>
                <w:bCs/>
              </w:rPr>
            </w:pPr>
            <w:r w:rsidRPr="00211B39">
              <w:t>Lost Time Injury Frequency Rate = 0.22</w:t>
            </w:r>
          </w:p>
          <w:p w14:paraId="67A0DA1A" w14:textId="77777777" w:rsidR="00211B39" w:rsidRPr="00211B39" w:rsidRDefault="00211B39" w:rsidP="00464EDC">
            <w:pPr>
              <w:pStyle w:val="ListParagraph"/>
              <w:numPr>
                <w:ilvl w:val="0"/>
                <w:numId w:val="1"/>
              </w:numPr>
            </w:pPr>
            <w:r w:rsidRPr="00211B39">
              <w:t>Total Recordable Injury Frequency Rate = 0.41</w:t>
            </w:r>
          </w:p>
          <w:p w14:paraId="5BCBC996" w14:textId="77777777" w:rsidR="00211B39" w:rsidRPr="00211B39" w:rsidRDefault="00211B39" w:rsidP="00464EDC">
            <w:pPr>
              <w:pStyle w:val="ListParagraph"/>
              <w:numPr>
                <w:ilvl w:val="0"/>
                <w:numId w:val="1"/>
              </w:numPr>
              <w:rPr>
                <w:b/>
                <w:bCs/>
              </w:rPr>
            </w:pPr>
            <w:r w:rsidRPr="00211B39">
              <w:t>Occupational Illness Frequency Rate = 0.01</w:t>
            </w:r>
          </w:p>
          <w:p w14:paraId="553BDB50" w14:textId="42D93FBC" w:rsidR="00211B39" w:rsidRPr="008379F6" w:rsidRDefault="00211B39" w:rsidP="00464EDC">
            <w:pPr>
              <w:pStyle w:val="ListParagraph"/>
              <w:numPr>
                <w:ilvl w:val="0"/>
                <w:numId w:val="1"/>
              </w:numPr>
              <w:rPr>
                <w:b/>
                <w:bCs/>
              </w:rPr>
            </w:pPr>
            <w:r>
              <w:t>Better results than previous years.</w:t>
            </w:r>
          </w:p>
        </w:tc>
      </w:tr>
      <w:tr w:rsidR="00464EDC" w14:paraId="7760B119" w14:textId="77777777" w:rsidTr="003418E1">
        <w:trPr>
          <w:trHeight w:val="562"/>
        </w:trPr>
        <w:tc>
          <w:tcPr>
            <w:tcW w:w="1306" w:type="dxa"/>
            <w:shd w:val="clear" w:color="auto" w:fill="auto"/>
            <w:vAlign w:val="center"/>
          </w:tcPr>
          <w:p w14:paraId="25ACB4D3" w14:textId="77777777" w:rsidR="00464EDC" w:rsidRPr="00615F3F" w:rsidRDefault="00464EDC" w:rsidP="00B07461">
            <w:pPr>
              <w:jc w:val="center"/>
            </w:pPr>
            <w:r>
              <w:t>Labor Relations</w:t>
            </w:r>
          </w:p>
        </w:tc>
        <w:tc>
          <w:tcPr>
            <w:tcW w:w="816" w:type="dxa"/>
            <w:shd w:val="clear" w:color="auto" w:fill="auto"/>
            <w:vAlign w:val="center"/>
          </w:tcPr>
          <w:p w14:paraId="6DA1BE5E" w14:textId="77777777" w:rsidR="00464EDC" w:rsidRDefault="00464EDC" w:rsidP="00B07461">
            <w:pPr>
              <w:jc w:val="center"/>
            </w:pPr>
            <w:r>
              <w:t>Score:</w:t>
            </w:r>
          </w:p>
        </w:tc>
        <w:tc>
          <w:tcPr>
            <w:tcW w:w="866" w:type="dxa"/>
            <w:shd w:val="clear" w:color="auto" w:fill="auto"/>
            <w:vAlign w:val="center"/>
          </w:tcPr>
          <w:p w14:paraId="7111136E" w14:textId="5AB6AA73" w:rsidR="00464EDC" w:rsidRDefault="002F6D9F" w:rsidP="00B07461">
            <w:pPr>
              <w:jc w:val="center"/>
            </w:pPr>
            <w:r>
              <w:t>3</w:t>
            </w:r>
            <w:r w:rsidR="00464EDC">
              <w:t>.0</w:t>
            </w:r>
          </w:p>
        </w:tc>
        <w:tc>
          <w:tcPr>
            <w:tcW w:w="6588" w:type="dxa"/>
          </w:tcPr>
          <w:p w14:paraId="372369C2" w14:textId="77777777" w:rsidR="00464EDC" w:rsidRDefault="00464EDC" w:rsidP="00B07461">
            <w:pPr>
              <w:rPr>
                <w:b/>
                <w:bCs/>
              </w:rPr>
            </w:pPr>
            <w:r w:rsidRPr="00615F3F">
              <w:rPr>
                <w:b/>
                <w:bCs/>
              </w:rPr>
              <w:t>Justification:</w:t>
            </w:r>
          </w:p>
          <w:p w14:paraId="415A3AFF" w14:textId="49294604" w:rsidR="00211B39" w:rsidRDefault="00211B39" w:rsidP="00211B39">
            <w:pPr>
              <w:pStyle w:val="ListParagraph"/>
              <w:numPr>
                <w:ilvl w:val="0"/>
                <w:numId w:val="1"/>
              </w:numPr>
            </w:pPr>
            <w:r w:rsidRPr="00211B39">
              <w:t xml:space="preserve">393 Tier 1 total </w:t>
            </w:r>
            <w:r w:rsidR="003A2527" w:rsidRPr="00211B39">
              <w:t>complaints</w:t>
            </w:r>
            <w:r w:rsidRPr="00211B39">
              <w:t xml:space="preserve"> for the year, 81% addressed within 30 days.</w:t>
            </w:r>
            <w:r w:rsidR="003A2527">
              <w:t xml:space="preserve"> These are complaints that can be resolved by the complainant and the Company.</w:t>
            </w:r>
          </w:p>
          <w:p w14:paraId="1C7728D7" w14:textId="07048C3D" w:rsidR="00211B39" w:rsidRDefault="003A2527" w:rsidP="00211B39">
            <w:pPr>
              <w:pStyle w:val="ListParagraph"/>
              <w:numPr>
                <w:ilvl w:val="0"/>
                <w:numId w:val="1"/>
              </w:numPr>
            </w:pPr>
            <w:r>
              <w:t>Tanami received 0 complaints in 2022.</w:t>
            </w:r>
          </w:p>
          <w:p w14:paraId="649D089F" w14:textId="707420D8" w:rsidR="003A2527" w:rsidRPr="00E55BB4" w:rsidRDefault="003A2527" w:rsidP="00E55BB4"/>
        </w:tc>
      </w:tr>
      <w:tr w:rsidR="00464EDC" w14:paraId="38311457" w14:textId="77777777" w:rsidTr="003418E1">
        <w:trPr>
          <w:trHeight w:val="562"/>
        </w:trPr>
        <w:tc>
          <w:tcPr>
            <w:tcW w:w="1306" w:type="dxa"/>
            <w:shd w:val="clear" w:color="auto" w:fill="auto"/>
            <w:vAlign w:val="center"/>
          </w:tcPr>
          <w:p w14:paraId="5376F727" w14:textId="77777777" w:rsidR="00464EDC" w:rsidRPr="00615F3F" w:rsidRDefault="00464EDC" w:rsidP="00B07461">
            <w:pPr>
              <w:jc w:val="center"/>
            </w:pPr>
            <w:r>
              <w:t>Work-place Benefits</w:t>
            </w:r>
          </w:p>
        </w:tc>
        <w:tc>
          <w:tcPr>
            <w:tcW w:w="816" w:type="dxa"/>
            <w:shd w:val="clear" w:color="auto" w:fill="auto"/>
            <w:vAlign w:val="center"/>
          </w:tcPr>
          <w:p w14:paraId="15F482BD" w14:textId="77777777" w:rsidR="00464EDC" w:rsidRDefault="00464EDC" w:rsidP="00B07461">
            <w:pPr>
              <w:jc w:val="center"/>
            </w:pPr>
            <w:r>
              <w:t>Score:</w:t>
            </w:r>
          </w:p>
        </w:tc>
        <w:tc>
          <w:tcPr>
            <w:tcW w:w="866" w:type="dxa"/>
            <w:shd w:val="clear" w:color="auto" w:fill="auto"/>
            <w:vAlign w:val="center"/>
          </w:tcPr>
          <w:p w14:paraId="604851E4" w14:textId="77777777" w:rsidR="00464EDC" w:rsidRDefault="00464EDC" w:rsidP="00B07461">
            <w:pPr>
              <w:jc w:val="center"/>
            </w:pPr>
            <w:r>
              <w:t>5.0</w:t>
            </w:r>
          </w:p>
        </w:tc>
        <w:tc>
          <w:tcPr>
            <w:tcW w:w="6588" w:type="dxa"/>
          </w:tcPr>
          <w:p w14:paraId="517A91BC" w14:textId="77777777" w:rsidR="00464EDC" w:rsidRDefault="00464EDC" w:rsidP="00B07461">
            <w:pPr>
              <w:rPr>
                <w:b/>
                <w:bCs/>
              </w:rPr>
            </w:pPr>
            <w:r w:rsidRPr="00615F3F">
              <w:rPr>
                <w:b/>
                <w:bCs/>
              </w:rPr>
              <w:t>Justification:</w:t>
            </w:r>
          </w:p>
          <w:p w14:paraId="5C754425" w14:textId="77777777" w:rsidR="00464EDC" w:rsidRPr="003418E1" w:rsidRDefault="003A2527" w:rsidP="00464EDC">
            <w:pPr>
              <w:pStyle w:val="ListParagraph"/>
              <w:numPr>
                <w:ilvl w:val="0"/>
                <w:numId w:val="1"/>
              </w:numPr>
              <w:rPr>
                <w:b/>
                <w:bCs/>
              </w:rPr>
            </w:pPr>
            <w:r w:rsidRPr="003A2527">
              <w:t>$1.50 billion in employee wages and benefits</w:t>
            </w:r>
            <w:r>
              <w:t>.</w:t>
            </w:r>
          </w:p>
          <w:p w14:paraId="7A7324E2" w14:textId="77777777" w:rsidR="003418E1" w:rsidRPr="003418E1" w:rsidRDefault="003418E1" w:rsidP="00464EDC">
            <w:pPr>
              <w:pStyle w:val="ListParagraph"/>
              <w:numPr>
                <w:ilvl w:val="0"/>
                <w:numId w:val="1"/>
              </w:numPr>
              <w:rPr>
                <w:b/>
                <w:bCs/>
              </w:rPr>
            </w:pPr>
            <w:r>
              <w:t>Ratio Female/male avg salary</w:t>
            </w:r>
          </w:p>
          <w:p w14:paraId="659BF349" w14:textId="77777777" w:rsidR="003418E1" w:rsidRPr="003418E1" w:rsidRDefault="003418E1" w:rsidP="003418E1">
            <w:pPr>
              <w:pStyle w:val="ListParagraph"/>
              <w:numPr>
                <w:ilvl w:val="1"/>
                <w:numId w:val="1"/>
              </w:numPr>
            </w:pPr>
            <w:r w:rsidRPr="003418E1">
              <w:t>Argentina = 1.1</w:t>
            </w:r>
          </w:p>
          <w:p w14:paraId="60CB9CE5" w14:textId="77777777" w:rsidR="003418E1" w:rsidRPr="003418E1" w:rsidRDefault="003418E1" w:rsidP="003418E1">
            <w:pPr>
              <w:pStyle w:val="ListParagraph"/>
              <w:numPr>
                <w:ilvl w:val="1"/>
                <w:numId w:val="1"/>
              </w:numPr>
            </w:pPr>
            <w:r w:rsidRPr="003418E1">
              <w:t>Australia = 0.9</w:t>
            </w:r>
          </w:p>
          <w:p w14:paraId="3AF4C709" w14:textId="77777777" w:rsidR="003418E1" w:rsidRPr="003418E1" w:rsidRDefault="003418E1" w:rsidP="003418E1">
            <w:pPr>
              <w:pStyle w:val="ListParagraph"/>
              <w:numPr>
                <w:ilvl w:val="1"/>
                <w:numId w:val="1"/>
              </w:numPr>
            </w:pPr>
            <w:r w:rsidRPr="003418E1">
              <w:t>Canada = 1.0</w:t>
            </w:r>
          </w:p>
          <w:p w14:paraId="50DFBF09" w14:textId="77777777" w:rsidR="003418E1" w:rsidRPr="003418E1" w:rsidRDefault="003418E1" w:rsidP="003418E1">
            <w:pPr>
              <w:pStyle w:val="ListParagraph"/>
              <w:numPr>
                <w:ilvl w:val="1"/>
                <w:numId w:val="1"/>
              </w:numPr>
            </w:pPr>
            <w:r w:rsidRPr="003418E1">
              <w:t>Ghana = 1.0</w:t>
            </w:r>
          </w:p>
          <w:p w14:paraId="01C1F44B" w14:textId="77777777" w:rsidR="003418E1" w:rsidRPr="003418E1" w:rsidRDefault="003418E1" w:rsidP="003418E1">
            <w:pPr>
              <w:pStyle w:val="ListParagraph"/>
              <w:numPr>
                <w:ilvl w:val="1"/>
                <w:numId w:val="1"/>
              </w:numPr>
            </w:pPr>
            <w:r w:rsidRPr="003418E1">
              <w:t>Mexico = 1.2</w:t>
            </w:r>
          </w:p>
          <w:p w14:paraId="3BD5DF1A" w14:textId="77777777" w:rsidR="003418E1" w:rsidRPr="003418E1" w:rsidRDefault="003418E1" w:rsidP="003418E1">
            <w:pPr>
              <w:pStyle w:val="ListParagraph"/>
              <w:numPr>
                <w:ilvl w:val="1"/>
                <w:numId w:val="1"/>
              </w:numPr>
            </w:pPr>
            <w:r w:rsidRPr="003418E1">
              <w:t>Peru = 1.2</w:t>
            </w:r>
          </w:p>
          <w:p w14:paraId="05676E65" w14:textId="77777777" w:rsidR="003418E1" w:rsidRPr="003418E1" w:rsidRDefault="003418E1" w:rsidP="003418E1">
            <w:pPr>
              <w:pStyle w:val="ListParagraph"/>
              <w:numPr>
                <w:ilvl w:val="1"/>
                <w:numId w:val="1"/>
              </w:numPr>
            </w:pPr>
            <w:r w:rsidRPr="003418E1">
              <w:t>Suriname = 1.0</w:t>
            </w:r>
          </w:p>
          <w:p w14:paraId="6635C771" w14:textId="424B45FA" w:rsidR="003418E1" w:rsidRPr="008379F6" w:rsidRDefault="003418E1" w:rsidP="003418E1">
            <w:pPr>
              <w:pStyle w:val="ListParagraph"/>
              <w:numPr>
                <w:ilvl w:val="1"/>
                <w:numId w:val="1"/>
              </w:numPr>
              <w:rPr>
                <w:b/>
                <w:bCs/>
              </w:rPr>
            </w:pPr>
            <w:r w:rsidRPr="003418E1">
              <w:t>US = 1.0</w:t>
            </w:r>
          </w:p>
        </w:tc>
      </w:tr>
      <w:tr w:rsidR="00464EDC" w14:paraId="70BA9A4E" w14:textId="77777777" w:rsidTr="003418E1">
        <w:trPr>
          <w:trHeight w:val="562"/>
        </w:trPr>
        <w:tc>
          <w:tcPr>
            <w:tcW w:w="1306" w:type="dxa"/>
            <w:shd w:val="clear" w:color="auto" w:fill="auto"/>
            <w:vAlign w:val="center"/>
          </w:tcPr>
          <w:p w14:paraId="4DE622B9" w14:textId="77777777" w:rsidR="00464EDC" w:rsidRPr="00615F3F" w:rsidRDefault="00464EDC" w:rsidP="00B07461">
            <w:pPr>
              <w:jc w:val="center"/>
            </w:pPr>
            <w:r>
              <w:t>Diversity &amp; Anti-Bias Issues</w:t>
            </w:r>
          </w:p>
        </w:tc>
        <w:tc>
          <w:tcPr>
            <w:tcW w:w="816" w:type="dxa"/>
            <w:shd w:val="clear" w:color="auto" w:fill="auto"/>
            <w:vAlign w:val="center"/>
          </w:tcPr>
          <w:p w14:paraId="10CEFA3D" w14:textId="77777777" w:rsidR="00464EDC" w:rsidRDefault="00464EDC" w:rsidP="00B07461">
            <w:pPr>
              <w:jc w:val="center"/>
            </w:pPr>
            <w:r>
              <w:t>Score:</w:t>
            </w:r>
          </w:p>
        </w:tc>
        <w:tc>
          <w:tcPr>
            <w:tcW w:w="866" w:type="dxa"/>
            <w:shd w:val="clear" w:color="auto" w:fill="auto"/>
            <w:vAlign w:val="center"/>
          </w:tcPr>
          <w:p w14:paraId="6F62A044" w14:textId="77777777" w:rsidR="00464EDC" w:rsidRDefault="00464EDC" w:rsidP="00B07461">
            <w:pPr>
              <w:jc w:val="center"/>
            </w:pPr>
            <w:r>
              <w:t>5.0</w:t>
            </w:r>
          </w:p>
        </w:tc>
        <w:tc>
          <w:tcPr>
            <w:tcW w:w="6588" w:type="dxa"/>
          </w:tcPr>
          <w:p w14:paraId="35AB540E" w14:textId="77777777" w:rsidR="00464EDC" w:rsidRDefault="00464EDC" w:rsidP="00B07461">
            <w:pPr>
              <w:rPr>
                <w:b/>
                <w:bCs/>
              </w:rPr>
            </w:pPr>
            <w:r w:rsidRPr="00615F3F">
              <w:rPr>
                <w:b/>
                <w:bCs/>
              </w:rPr>
              <w:t>Justification:</w:t>
            </w:r>
          </w:p>
          <w:p w14:paraId="23CF7695" w14:textId="77777777" w:rsidR="00464EDC" w:rsidRPr="00E55BB4" w:rsidRDefault="003A2527" w:rsidP="00464EDC">
            <w:pPr>
              <w:pStyle w:val="ListParagraph"/>
              <w:numPr>
                <w:ilvl w:val="0"/>
                <w:numId w:val="1"/>
              </w:numPr>
              <w:rPr>
                <w:b/>
                <w:bCs/>
              </w:rPr>
            </w:pPr>
            <w:r w:rsidRPr="003A2527">
              <w:t>Included in the Bloomberg Gender Equality Index (GEI) for 5 years in a row including 2022.</w:t>
            </w:r>
          </w:p>
          <w:p w14:paraId="08C4609A" w14:textId="08F0AE98" w:rsidR="00E55BB4" w:rsidRPr="00E55BB4" w:rsidRDefault="00E55BB4" w:rsidP="00464EDC">
            <w:pPr>
              <w:pStyle w:val="ListParagraph"/>
              <w:numPr>
                <w:ilvl w:val="0"/>
                <w:numId w:val="1"/>
              </w:numPr>
            </w:pPr>
            <w:r w:rsidRPr="00E55BB4">
              <w:t xml:space="preserve">In October 2022, members of the Regional and Site Leadership Teams at our Boddington operation in Australia participated in a First Nations cultural immersion experience, traversing areas of cultural/ historical significance to both the </w:t>
            </w:r>
            <w:proofErr w:type="spellStart"/>
            <w:r w:rsidRPr="00E55BB4">
              <w:t>Wiilman</w:t>
            </w:r>
            <w:proofErr w:type="spellEnd"/>
            <w:r w:rsidRPr="00E55BB4">
              <w:t xml:space="preserve"> and </w:t>
            </w:r>
            <w:proofErr w:type="spellStart"/>
            <w:r w:rsidRPr="00E55BB4">
              <w:t>Binjareb</w:t>
            </w:r>
            <w:proofErr w:type="spellEnd"/>
            <w:r w:rsidRPr="00E55BB4">
              <w:t xml:space="preserve"> clans of the </w:t>
            </w:r>
            <w:proofErr w:type="spellStart"/>
            <w:r w:rsidRPr="00E55BB4">
              <w:t>Nyoongar</w:t>
            </w:r>
            <w:proofErr w:type="spellEnd"/>
            <w:r w:rsidRPr="00E55BB4">
              <w:t xml:space="preserve"> Nation.</w:t>
            </w:r>
          </w:p>
        </w:tc>
      </w:tr>
      <w:tr w:rsidR="00464EDC" w14:paraId="44A29E22" w14:textId="77777777" w:rsidTr="003418E1">
        <w:trPr>
          <w:trHeight w:val="562"/>
        </w:trPr>
        <w:tc>
          <w:tcPr>
            <w:tcW w:w="1306" w:type="dxa"/>
            <w:shd w:val="clear" w:color="auto" w:fill="auto"/>
            <w:vAlign w:val="center"/>
          </w:tcPr>
          <w:p w14:paraId="41BEA28A" w14:textId="77777777" w:rsidR="00464EDC" w:rsidRPr="00615F3F" w:rsidRDefault="00464EDC" w:rsidP="00B07461">
            <w:pPr>
              <w:jc w:val="center"/>
            </w:pPr>
            <w:r>
              <w:t>Community Development</w:t>
            </w:r>
          </w:p>
        </w:tc>
        <w:tc>
          <w:tcPr>
            <w:tcW w:w="816" w:type="dxa"/>
            <w:shd w:val="clear" w:color="auto" w:fill="auto"/>
            <w:vAlign w:val="center"/>
          </w:tcPr>
          <w:p w14:paraId="496E59E1" w14:textId="77777777" w:rsidR="00464EDC" w:rsidRDefault="00464EDC" w:rsidP="00B07461">
            <w:pPr>
              <w:jc w:val="center"/>
            </w:pPr>
            <w:r>
              <w:t>Score:</w:t>
            </w:r>
          </w:p>
        </w:tc>
        <w:tc>
          <w:tcPr>
            <w:tcW w:w="866" w:type="dxa"/>
            <w:shd w:val="clear" w:color="auto" w:fill="auto"/>
            <w:vAlign w:val="center"/>
          </w:tcPr>
          <w:p w14:paraId="297AED19" w14:textId="77777777" w:rsidR="00464EDC" w:rsidRDefault="00464EDC" w:rsidP="00B07461">
            <w:pPr>
              <w:jc w:val="center"/>
            </w:pPr>
            <w:r>
              <w:t>5.0</w:t>
            </w:r>
          </w:p>
        </w:tc>
        <w:tc>
          <w:tcPr>
            <w:tcW w:w="6588" w:type="dxa"/>
          </w:tcPr>
          <w:p w14:paraId="6BE6A22F" w14:textId="77777777" w:rsidR="00464EDC" w:rsidRDefault="00464EDC" w:rsidP="00B07461">
            <w:pPr>
              <w:rPr>
                <w:b/>
                <w:bCs/>
              </w:rPr>
            </w:pPr>
            <w:r w:rsidRPr="00615F3F">
              <w:rPr>
                <w:b/>
                <w:bCs/>
              </w:rPr>
              <w:t>Justification:</w:t>
            </w:r>
          </w:p>
          <w:p w14:paraId="09E8D791" w14:textId="174CABBB" w:rsidR="00464EDC" w:rsidRPr="003A2527" w:rsidRDefault="003A2527" w:rsidP="00464EDC">
            <w:pPr>
              <w:pStyle w:val="ListParagraph"/>
              <w:numPr>
                <w:ilvl w:val="0"/>
                <w:numId w:val="1"/>
              </w:numPr>
            </w:pPr>
            <w:r w:rsidRPr="003A2527">
              <w:t>Newmont’s direct economic contributions in 2022 totaled $11.07 billion, which includes $4.19 billion in operating costs, $1.75 billion in capital spending, $2.03 billion in payments to providers of capital, $1.53 billion in taxes, royalties and other payments to governments, and $67.65 million in community investments</w:t>
            </w:r>
            <w:r>
              <w:t>.</w:t>
            </w:r>
          </w:p>
        </w:tc>
      </w:tr>
      <w:tr w:rsidR="00464EDC" w14:paraId="6317484D" w14:textId="77777777" w:rsidTr="003418E1">
        <w:trPr>
          <w:trHeight w:val="562"/>
        </w:trPr>
        <w:tc>
          <w:tcPr>
            <w:tcW w:w="1306" w:type="dxa"/>
            <w:shd w:val="clear" w:color="auto" w:fill="auto"/>
            <w:vAlign w:val="center"/>
          </w:tcPr>
          <w:p w14:paraId="2D994AA1" w14:textId="77777777" w:rsidR="00464EDC" w:rsidRPr="00615F3F" w:rsidRDefault="00464EDC" w:rsidP="00B07461">
            <w:pPr>
              <w:jc w:val="center"/>
            </w:pPr>
            <w:r>
              <w:t>Human Rights</w:t>
            </w:r>
          </w:p>
        </w:tc>
        <w:tc>
          <w:tcPr>
            <w:tcW w:w="816" w:type="dxa"/>
            <w:shd w:val="clear" w:color="auto" w:fill="auto"/>
            <w:vAlign w:val="center"/>
          </w:tcPr>
          <w:p w14:paraId="6CD0D8E1" w14:textId="77777777" w:rsidR="00464EDC" w:rsidRDefault="00464EDC" w:rsidP="00B07461">
            <w:pPr>
              <w:jc w:val="center"/>
            </w:pPr>
            <w:r>
              <w:t>Score:</w:t>
            </w:r>
          </w:p>
        </w:tc>
        <w:tc>
          <w:tcPr>
            <w:tcW w:w="866" w:type="dxa"/>
            <w:shd w:val="clear" w:color="auto" w:fill="auto"/>
            <w:vAlign w:val="center"/>
          </w:tcPr>
          <w:p w14:paraId="231D1A23" w14:textId="77777777" w:rsidR="00464EDC" w:rsidRDefault="00464EDC" w:rsidP="00B07461">
            <w:pPr>
              <w:jc w:val="center"/>
            </w:pPr>
            <w:r>
              <w:t>5.0</w:t>
            </w:r>
          </w:p>
        </w:tc>
        <w:tc>
          <w:tcPr>
            <w:tcW w:w="6588" w:type="dxa"/>
          </w:tcPr>
          <w:p w14:paraId="2E8087DC" w14:textId="77777777" w:rsidR="00464EDC" w:rsidRDefault="00464EDC" w:rsidP="00B07461">
            <w:pPr>
              <w:rPr>
                <w:b/>
                <w:bCs/>
              </w:rPr>
            </w:pPr>
            <w:r w:rsidRPr="00615F3F">
              <w:rPr>
                <w:b/>
                <w:bCs/>
              </w:rPr>
              <w:t>Justification:</w:t>
            </w:r>
          </w:p>
          <w:p w14:paraId="2166AF46" w14:textId="77777777" w:rsidR="003A2527" w:rsidRPr="003418E1" w:rsidRDefault="003A2527" w:rsidP="00E55BB4">
            <w:pPr>
              <w:pStyle w:val="ListParagraph"/>
              <w:numPr>
                <w:ilvl w:val="0"/>
                <w:numId w:val="1"/>
              </w:numPr>
              <w:rPr>
                <w:b/>
                <w:bCs/>
              </w:rPr>
            </w:pPr>
            <w:r w:rsidRPr="00E55BB4">
              <w:lastRenderedPageBreak/>
              <w:t>S</w:t>
            </w:r>
            <w:r w:rsidRPr="00E55BB4">
              <w:t>core was 95%</w:t>
            </w:r>
            <w:r w:rsidRPr="00E55BB4">
              <w:t xml:space="preserve"> in 2022 on the Humans Rights Council Corporate Equality Index</w:t>
            </w:r>
            <w:r w:rsidR="00E55BB4">
              <w:t>.</w:t>
            </w:r>
          </w:p>
          <w:p w14:paraId="1F4B9B8A" w14:textId="77777777" w:rsidR="003418E1" w:rsidRPr="003418E1" w:rsidRDefault="003418E1" w:rsidP="00E55BB4">
            <w:pPr>
              <w:pStyle w:val="ListParagraph"/>
              <w:numPr>
                <w:ilvl w:val="0"/>
                <w:numId w:val="1"/>
              </w:numPr>
              <w:rPr>
                <w:b/>
                <w:bCs/>
              </w:rPr>
            </w:pPr>
            <w:r>
              <w:t>Clear company policies on human rights standards</w:t>
            </w:r>
          </w:p>
          <w:p w14:paraId="13E8BFEB" w14:textId="20815E04" w:rsidR="003418E1" w:rsidRPr="003418E1" w:rsidRDefault="003418E1" w:rsidP="003418E1">
            <w:pPr>
              <w:rPr>
                <w:b/>
                <w:bCs/>
              </w:rPr>
            </w:pPr>
          </w:p>
        </w:tc>
      </w:tr>
      <w:tr w:rsidR="00464EDC" w14:paraId="4C090BD2" w14:textId="77777777" w:rsidTr="003418E1">
        <w:trPr>
          <w:trHeight w:val="562"/>
        </w:trPr>
        <w:tc>
          <w:tcPr>
            <w:tcW w:w="1306" w:type="dxa"/>
            <w:shd w:val="clear" w:color="auto" w:fill="DEEAF6" w:themeFill="accent5" w:themeFillTint="33"/>
            <w:vAlign w:val="center"/>
          </w:tcPr>
          <w:p w14:paraId="0F3D9914" w14:textId="77777777" w:rsidR="00464EDC" w:rsidRPr="00615F3F" w:rsidRDefault="00464EDC" w:rsidP="00B07461">
            <w:pPr>
              <w:jc w:val="center"/>
              <w:rPr>
                <w:b/>
                <w:bCs/>
              </w:rPr>
            </w:pPr>
            <w:r w:rsidRPr="00615F3F">
              <w:rPr>
                <w:b/>
                <w:bCs/>
              </w:rPr>
              <w:lastRenderedPageBreak/>
              <w:t xml:space="preserve">Total </w:t>
            </w:r>
            <w:r>
              <w:rPr>
                <w:b/>
                <w:bCs/>
              </w:rPr>
              <w:t>Social</w:t>
            </w:r>
          </w:p>
        </w:tc>
        <w:tc>
          <w:tcPr>
            <w:tcW w:w="816" w:type="dxa"/>
            <w:shd w:val="clear" w:color="auto" w:fill="D9E2F3" w:themeFill="accent1" w:themeFillTint="33"/>
            <w:vAlign w:val="center"/>
          </w:tcPr>
          <w:p w14:paraId="49264558" w14:textId="77777777" w:rsidR="00464EDC" w:rsidRPr="002C2186" w:rsidRDefault="00464EDC" w:rsidP="00B07461">
            <w:pPr>
              <w:jc w:val="center"/>
              <w:rPr>
                <w:b/>
                <w:bCs/>
              </w:rPr>
            </w:pPr>
            <w:r w:rsidRPr="002C2186">
              <w:rPr>
                <w:b/>
                <w:bCs/>
              </w:rPr>
              <w:t>Score:</w:t>
            </w:r>
          </w:p>
        </w:tc>
        <w:tc>
          <w:tcPr>
            <w:tcW w:w="866" w:type="dxa"/>
            <w:shd w:val="clear" w:color="auto" w:fill="D9E2F3" w:themeFill="accent1" w:themeFillTint="33"/>
            <w:vAlign w:val="center"/>
          </w:tcPr>
          <w:p w14:paraId="5C3F19D5" w14:textId="571ABA33" w:rsidR="00464EDC" w:rsidRPr="002C2186" w:rsidRDefault="00464EDC" w:rsidP="00B07461">
            <w:pPr>
              <w:jc w:val="center"/>
              <w:rPr>
                <w:b/>
                <w:bCs/>
              </w:rPr>
            </w:pPr>
            <w:r w:rsidRPr="002C2186">
              <w:rPr>
                <w:b/>
                <w:bCs/>
              </w:rPr>
              <w:fldChar w:fldCharType="begin"/>
            </w:r>
            <w:r w:rsidRPr="002C2186">
              <w:rPr>
                <w:b/>
                <w:bCs/>
              </w:rPr>
              <w:instrText xml:space="preserve"> =SUM(ABOVE) </w:instrText>
            </w:r>
            <w:r w:rsidRPr="002C2186">
              <w:rPr>
                <w:b/>
                <w:bCs/>
              </w:rPr>
              <w:fldChar w:fldCharType="separate"/>
            </w:r>
            <w:r w:rsidR="002F6D9F">
              <w:rPr>
                <w:b/>
                <w:bCs/>
                <w:noProof/>
              </w:rPr>
              <w:t>28</w:t>
            </w:r>
            <w:r w:rsidRPr="002C2186">
              <w:rPr>
                <w:b/>
                <w:bCs/>
              </w:rPr>
              <w:fldChar w:fldCharType="end"/>
            </w:r>
            <w:r w:rsidRPr="002C2186">
              <w:rPr>
                <w:b/>
                <w:bCs/>
              </w:rPr>
              <w:t>.0</w:t>
            </w:r>
          </w:p>
        </w:tc>
        <w:tc>
          <w:tcPr>
            <w:tcW w:w="6588" w:type="dxa"/>
            <w:vAlign w:val="center"/>
          </w:tcPr>
          <w:p w14:paraId="7BCEEA8D" w14:textId="77777777" w:rsidR="00464EDC" w:rsidRDefault="00464EDC" w:rsidP="00B07461">
            <w:r>
              <w:t>To obtain Total Score: Highlight Score, right click on cell and then “Update Field”</w:t>
            </w:r>
          </w:p>
        </w:tc>
      </w:tr>
      <w:bookmarkEnd w:id="6"/>
    </w:tbl>
    <w:p w14:paraId="3D151BBC" w14:textId="77777777" w:rsidR="00464EDC" w:rsidRDefault="00464EDC" w:rsidP="00464EDC"/>
    <w:tbl>
      <w:tblPr>
        <w:tblStyle w:val="TableGrid"/>
        <w:tblW w:w="0" w:type="auto"/>
        <w:tblLayout w:type="fixed"/>
        <w:tblLook w:val="04A0" w:firstRow="1" w:lastRow="0" w:firstColumn="1" w:lastColumn="0" w:noHBand="0" w:noVBand="1"/>
      </w:tblPr>
      <w:tblGrid>
        <w:gridCol w:w="1368"/>
        <w:gridCol w:w="900"/>
        <w:gridCol w:w="900"/>
        <w:gridCol w:w="6408"/>
      </w:tblGrid>
      <w:tr w:rsidR="00464EDC" w14:paraId="7ECF5FD3" w14:textId="77777777" w:rsidTr="004A2D75">
        <w:trPr>
          <w:trHeight w:val="332"/>
        </w:trPr>
        <w:tc>
          <w:tcPr>
            <w:tcW w:w="2268" w:type="dxa"/>
            <w:gridSpan w:val="2"/>
            <w:shd w:val="clear" w:color="auto" w:fill="FFFFFF" w:themeFill="background1"/>
            <w:vAlign w:val="center"/>
          </w:tcPr>
          <w:p w14:paraId="6DD5CA58" w14:textId="294AB3FA" w:rsidR="00464EDC" w:rsidRDefault="004A2D75" w:rsidP="00B07461">
            <w:pPr>
              <w:jc w:val="center"/>
              <w:rPr>
                <w:b/>
                <w:bCs/>
              </w:rPr>
            </w:pPr>
            <w:r>
              <w:rPr>
                <w:b/>
                <w:bCs/>
              </w:rPr>
              <w:t xml:space="preserve">Newmont </w:t>
            </w:r>
          </w:p>
        </w:tc>
        <w:tc>
          <w:tcPr>
            <w:tcW w:w="900" w:type="dxa"/>
            <w:shd w:val="clear" w:color="auto" w:fill="FFFFFF" w:themeFill="background1"/>
            <w:vAlign w:val="center"/>
          </w:tcPr>
          <w:p w14:paraId="3DC08403" w14:textId="66D09567" w:rsidR="00464EDC" w:rsidRDefault="004A2D75" w:rsidP="00B07461">
            <w:pPr>
              <w:jc w:val="center"/>
              <w:rPr>
                <w:b/>
                <w:bCs/>
              </w:rPr>
            </w:pPr>
            <w:r>
              <w:rPr>
                <w:b/>
                <w:bCs/>
              </w:rPr>
              <w:t>NEM</w:t>
            </w:r>
          </w:p>
        </w:tc>
        <w:tc>
          <w:tcPr>
            <w:tcW w:w="6408" w:type="dxa"/>
          </w:tcPr>
          <w:p w14:paraId="1D952C40" w14:textId="77777777" w:rsidR="00464EDC" w:rsidRDefault="00464EDC" w:rsidP="00B07461">
            <w:pPr>
              <w:jc w:val="center"/>
              <w:rPr>
                <w:b/>
                <w:bCs/>
              </w:rPr>
            </w:pPr>
            <w:r>
              <w:rPr>
                <w:b/>
                <w:bCs/>
              </w:rPr>
              <w:t>Leave Blank</w:t>
            </w:r>
          </w:p>
        </w:tc>
      </w:tr>
      <w:tr w:rsidR="00464EDC" w14:paraId="083EABBA" w14:textId="77777777" w:rsidTr="004A2D75">
        <w:trPr>
          <w:trHeight w:val="848"/>
        </w:trPr>
        <w:tc>
          <w:tcPr>
            <w:tcW w:w="2268" w:type="dxa"/>
            <w:gridSpan w:val="2"/>
            <w:shd w:val="clear" w:color="auto" w:fill="F7CAAC" w:themeFill="accent2" w:themeFillTint="66"/>
            <w:vAlign w:val="center"/>
          </w:tcPr>
          <w:p w14:paraId="749C13EA" w14:textId="77777777" w:rsidR="00464EDC" w:rsidRPr="001B231F" w:rsidRDefault="00464EDC" w:rsidP="00B07461">
            <w:pPr>
              <w:jc w:val="center"/>
              <w:rPr>
                <w:b/>
                <w:bCs/>
              </w:rPr>
            </w:pPr>
            <w:bookmarkStart w:id="7" w:name="_Hlk137997507"/>
            <w:r>
              <w:rPr>
                <w:b/>
                <w:bCs/>
              </w:rPr>
              <w:t>Governance</w:t>
            </w:r>
          </w:p>
          <w:p w14:paraId="22B4F85D" w14:textId="47989289" w:rsidR="00464EDC" w:rsidRPr="001B231F" w:rsidRDefault="00464EDC" w:rsidP="00B07461">
            <w:pPr>
              <w:jc w:val="center"/>
              <w:rPr>
                <w:b/>
                <w:bCs/>
              </w:rPr>
            </w:pPr>
            <w:r w:rsidRPr="001B231F">
              <w:rPr>
                <w:b/>
                <w:bCs/>
              </w:rPr>
              <w:t>Weight</w:t>
            </w:r>
            <w:r>
              <w:rPr>
                <w:b/>
                <w:bCs/>
              </w:rPr>
              <w:t xml:space="preserve">: </w:t>
            </w:r>
            <w:r w:rsidR="00A2141F">
              <w:rPr>
                <w:b/>
                <w:bCs/>
              </w:rPr>
              <w:t>2</w:t>
            </w:r>
            <w:r>
              <w:rPr>
                <w:b/>
                <w:bCs/>
              </w:rPr>
              <w:t>0%</w:t>
            </w:r>
          </w:p>
        </w:tc>
        <w:tc>
          <w:tcPr>
            <w:tcW w:w="900" w:type="dxa"/>
            <w:shd w:val="clear" w:color="auto" w:fill="F7CAAC" w:themeFill="accent2" w:themeFillTint="66"/>
            <w:vAlign w:val="center"/>
          </w:tcPr>
          <w:p w14:paraId="13A8C11C" w14:textId="77777777" w:rsidR="00464EDC" w:rsidRPr="001B231F" w:rsidRDefault="00464EDC" w:rsidP="00B07461">
            <w:pPr>
              <w:jc w:val="center"/>
              <w:rPr>
                <w:b/>
                <w:bCs/>
              </w:rPr>
            </w:pPr>
            <w:r>
              <w:rPr>
                <w:b/>
                <w:bCs/>
              </w:rPr>
              <w:t>Leave Blank</w:t>
            </w:r>
          </w:p>
        </w:tc>
        <w:tc>
          <w:tcPr>
            <w:tcW w:w="6408" w:type="dxa"/>
          </w:tcPr>
          <w:p w14:paraId="4C0500ED" w14:textId="77777777" w:rsidR="00464EDC" w:rsidRDefault="00464EDC" w:rsidP="00B07461">
            <w:pPr>
              <w:rPr>
                <w:b/>
                <w:bCs/>
              </w:rPr>
            </w:pPr>
            <w:r>
              <w:rPr>
                <w:b/>
                <w:bCs/>
              </w:rPr>
              <w:t xml:space="preserve">Weighting </w:t>
            </w:r>
            <w:r w:rsidRPr="004A5B1D">
              <w:rPr>
                <w:b/>
                <w:bCs/>
              </w:rPr>
              <w:t>Justification:</w:t>
            </w:r>
          </w:p>
          <w:p w14:paraId="38B37F06" w14:textId="77777777" w:rsidR="00B96AE6" w:rsidRPr="008379F6" w:rsidRDefault="00B96AE6" w:rsidP="00B96AE6">
            <w:pPr>
              <w:pStyle w:val="ListParagraph"/>
              <w:numPr>
                <w:ilvl w:val="0"/>
                <w:numId w:val="1"/>
              </w:numPr>
              <w:rPr>
                <w:b/>
                <w:bCs/>
              </w:rPr>
            </w:pPr>
            <w:r>
              <w:rPr>
                <w:b/>
                <w:bCs/>
              </w:rPr>
              <w:t>Explained on page 3 of the report.</w:t>
            </w:r>
          </w:p>
          <w:p w14:paraId="77014EF3" w14:textId="77777777" w:rsidR="00464EDC" w:rsidRPr="00B96AE6" w:rsidRDefault="00464EDC" w:rsidP="00B96AE6">
            <w:pPr>
              <w:ind w:left="360"/>
              <w:rPr>
                <w:b/>
                <w:bCs/>
              </w:rPr>
            </w:pPr>
          </w:p>
        </w:tc>
      </w:tr>
      <w:tr w:rsidR="00464EDC" w14:paraId="5D975F49" w14:textId="77777777" w:rsidTr="004A2D75">
        <w:trPr>
          <w:trHeight w:val="562"/>
        </w:trPr>
        <w:tc>
          <w:tcPr>
            <w:tcW w:w="1368" w:type="dxa"/>
            <w:shd w:val="clear" w:color="auto" w:fill="auto"/>
            <w:vAlign w:val="center"/>
          </w:tcPr>
          <w:p w14:paraId="674EC454" w14:textId="77777777" w:rsidR="00464EDC" w:rsidRPr="00615F3F" w:rsidRDefault="00464EDC" w:rsidP="00B07461">
            <w:pPr>
              <w:jc w:val="center"/>
            </w:pPr>
            <w:r>
              <w:t>Corporate Political Contributions/Anti-Corruption</w:t>
            </w:r>
          </w:p>
        </w:tc>
        <w:tc>
          <w:tcPr>
            <w:tcW w:w="900" w:type="dxa"/>
            <w:shd w:val="clear" w:color="auto" w:fill="auto"/>
            <w:vAlign w:val="center"/>
          </w:tcPr>
          <w:p w14:paraId="53CEA87A" w14:textId="77777777" w:rsidR="00464EDC" w:rsidRDefault="00464EDC" w:rsidP="00B07461">
            <w:pPr>
              <w:jc w:val="center"/>
            </w:pPr>
            <w:r>
              <w:t>Score:</w:t>
            </w:r>
          </w:p>
        </w:tc>
        <w:tc>
          <w:tcPr>
            <w:tcW w:w="900" w:type="dxa"/>
            <w:shd w:val="clear" w:color="auto" w:fill="auto"/>
            <w:vAlign w:val="center"/>
          </w:tcPr>
          <w:p w14:paraId="3A22219E" w14:textId="77777777" w:rsidR="00464EDC" w:rsidRDefault="00464EDC" w:rsidP="00B07461">
            <w:pPr>
              <w:jc w:val="center"/>
            </w:pPr>
            <w:r>
              <w:t>5.0</w:t>
            </w:r>
          </w:p>
        </w:tc>
        <w:tc>
          <w:tcPr>
            <w:tcW w:w="6408" w:type="dxa"/>
          </w:tcPr>
          <w:p w14:paraId="4A70874F" w14:textId="77777777" w:rsidR="00464EDC" w:rsidRDefault="00464EDC" w:rsidP="00B07461">
            <w:pPr>
              <w:rPr>
                <w:b/>
                <w:bCs/>
              </w:rPr>
            </w:pPr>
            <w:r w:rsidRPr="004A5B1D">
              <w:rPr>
                <w:b/>
                <w:bCs/>
              </w:rPr>
              <w:t>Justification:</w:t>
            </w:r>
          </w:p>
          <w:p w14:paraId="5A03C487" w14:textId="0D49FB94" w:rsidR="00464EDC" w:rsidRPr="003418E1" w:rsidRDefault="003418E1" w:rsidP="00464EDC">
            <w:pPr>
              <w:pStyle w:val="ListParagraph"/>
              <w:numPr>
                <w:ilvl w:val="0"/>
                <w:numId w:val="1"/>
              </w:numPr>
            </w:pPr>
            <w:r w:rsidRPr="003418E1">
              <w:t>Newmont does not operate in any of the countries designated among the 20 lowest rankings in the 2022 Transparency International Corruption Perception Index.</w:t>
            </w:r>
          </w:p>
        </w:tc>
      </w:tr>
      <w:tr w:rsidR="00464EDC" w14:paraId="7177347F" w14:textId="77777777" w:rsidTr="004A2D75">
        <w:trPr>
          <w:trHeight w:val="562"/>
        </w:trPr>
        <w:tc>
          <w:tcPr>
            <w:tcW w:w="1368" w:type="dxa"/>
            <w:shd w:val="clear" w:color="auto" w:fill="auto"/>
            <w:vAlign w:val="center"/>
          </w:tcPr>
          <w:p w14:paraId="132F511C" w14:textId="77777777" w:rsidR="00464EDC" w:rsidRPr="00615F3F" w:rsidRDefault="00464EDC" w:rsidP="00B07461">
            <w:pPr>
              <w:jc w:val="center"/>
            </w:pPr>
            <w:r>
              <w:t>Executive Compensation</w:t>
            </w:r>
          </w:p>
        </w:tc>
        <w:tc>
          <w:tcPr>
            <w:tcW w:w="900" w:type="dxa"/>
            <w:shd w:val="clear" w:color="auto" w:fill="auto"/>
            <w:vAlign w:val="center"/>
          </w:tcPr>
          <w:p w14:paraId="19474DA1" w14:textId="77777777" w:rsidR="00464EDC" w:rsidRDefault="00464EDC" w:rsidP="00B07461">
            <w:pPr>
              <w:jc w:val="center"/>
            </w:pPr>
            <w:r>
              <w:t>Score:</w:t>
            </w:r>
          </w:p>
        </w:tc>
        <w:tc>
          <w:tcPr>
            <w:tcW w:w="900" w:type="dxa"/>
            <w:shd w:val="clear" w:color="auto" w:fill="auto"/>
            <w:vAlign w:val="center"/>
          </w:tcPr>
          <w:p w14:paraId="5F79E4A4" w14:textId="4A96417A" w:rsidR="00464EDC" w:rsidRDefault="00BC27CB" w:rsidP="00B07461">
            <w:pPr>
              <w:jc w:val="center"/>
            </w:pPr>
            <w:r>
              <w:t>4</w:t>
            </w:r>
            <w:r w:rsidR="00464EDC">
              <w:t>.0</w:t>
            </w:r>
          </w:p>
        </w:tc>
        <w:tc>
          <w:tcPr>
            <w:tcW w:w="6408" w:type="dxa"/>
          </w:tcPr>
          <w:p w14:paraId="62454889" w14:textId="77777777" w:rsidR="00464EDC" w:rsidRDefault="00464EDC" w:rsidP="00B07461">
            <w:pPr>
              <w:rPr>
                <w:b/>
                <w:bCs/>
              </w:rPr>
            </w:pPr>
            <w:r w:rsidRPr="00615F3F">
              <w:rPr>
                <w:b/>
                <w:bCs/>
              </w:rPr>
              <w:t>Justification:</w:t>
            </w:r>
          </w:p>
          <w:p w14:paraId="16FC8B43" w14:textId="14154DDD" w:rsidR="00464EDC" w:rsidRPr="00487279" w:rsidRDefault="00487279" w:rsidP="00464EDC">
            <w:pPr>
              <w:pStyle w:val="ListParagraph"/>
              <w:numPr>
                <w:ilvl w:val="0"/>
                <w:numId w:val="1"/>
              </w:numPr>
            </w:pPr>
            <w:r w:rsidRPr="00487279">
              <w:t>For the 2023 bonus payout (based on 2022 performance), the Executive Leadership Team had business, as well as personal, objectives aligned with each of the five pillars of the Corporate Strategy — health and safety, operational excellence, growth, people, and ESG. Health, safety and sustainability metrics represented around 53 percent of the actual payout and between 47 percent and 75 percent of the regional and site performance bonus payouts</w:t>
            </w:r>
            <w:r>
              <w:t>.</w:t>
            </w:r>
          </w:p>
        </w:tc>
      </w:tr>
      <w:tr w:rsidR="00464EDC" w14:paraId="6F184EE1" w14:textId="77777777" w:rsidTr="004A2D75">
        <w:trPr>
          <w:trHeight w:val="562"/>
        </w:trPr>
        <w:tc>
          <w:tcPr>
            <w:tcW w:w="1368" w:type="dxa"/>
            <w:shd w:val="clear" w:color="auto" w:fill="auto"/>
            <w:vAlign w:val="center"/>
          </w:tcPr>
          <w:p w14:paraId="0525DDF5" w14:textId="77777777" w:rsidR="00464EDC" w:rsidRPr="00615F3F" w:rsidRDefault="00464EDC" w:rsidP="00B07461">
            <w:pPr>
              <w:jc w:val="center"/>
            </w:pPr>
            <w:r>
              <w:t>Board Diversity</w:t>
            </w:r>
          </w:p>
        </w:tc>
        <w:tc>
          <w:tcPr>
            <w:tcW w:w="900" w:type="dxa"/>
            <w:shd w:val="clear" w:color="auto" w:fill="auto"/>
            <w:vAlign w:val="center"/>
          </w:tcPr>
          <w:p w14:paraId="18C0B02F" w14:textId="77777777" w:rsidR="00464EDC" w:rsidRDefault="00464EDC" w:rsidP="00B07461">
            <w:pPr>
              <w:jc w:val="center"/>
            </w:pPr>
            <w:r>
              <w:t>Score:</w:t>
            </w:r>
          </w:p>
        </w:tc>
        <w:tc>
          <w:tcPr>
            <w:tcW w:w="900" w:type="dxa"/>
            <w:shd w:val="clear" w:color="auto" w:fill="auto"/>
            <w:vAlign w:val="center"/>
          </w:tcPr>
          <w:p w14:paraId="3333CD0C" w14:textId="31021D90" w:rsidR="00464EDC" w:rsidRDefault="008104E7" w:rsidP="00B07461">
            <w:pPr>
              <w:jc w:val="center"/>
            </w:pPr>
            <w:r>
              <w:t>3</w:t>
            </w:r>
            <w:r w:rsidR="00464EDC">
              <w:t>.0</w:t>
            </w:r>
          </w:p>
        </w:tc>
        <w:tc>
          <w:tcPr>
            <w:tcW w:w="6408" w:type="dxa"/>
          </w:tcPr>
          <w:p w14:paraId="654E1442" w14:textId="77777777" w:rsidR="00464EDC" w:rsidRDefault="00464EDC" w:rsidP="00B07461">
            <w:pPr>
              <w:rPr>
                <w:b/>
                <w:bCs/>
              </w:rPr>
            </w:pPr>
            <w:r w:rsidRPr="00615F3F">
              <w:rPr>
                <w:b/>
                <w:bCs/>
              </w:rPr>
              <w:t>Justification:</w:t>
            </w:r>
          </w:p>
          <w:p w14:paraId="7C665B1B" w14:textId="77777777" w:rsidR="00464EDC" w:rsidRPr="00251580" w:rsidRDefault="00487279" w:rsidP="00464EDC">
            <w:pPr>
              <w:pStyle w:val="ListParagraph"/>
              <w:numPr>
                <w:ilvl w:val="0"/>
                <w:numId w:val="1"/>
              </w:numPr>
            </w:pPr>
            <w:r w:rsidRPr="00251580">
              <w:t xml:space="preserve">The Board </w:t>
            </w:r>
            <w:r w:rsidRPr="00251580">
              <w:t>is</w:t>
            </w:r>
            <w:r w:rsidRPr="00251580">
              <w:t xml:space="preserve"> composed of not fewer than 8 and not more than 17 directors, as specified in the Corporation’s By-Laws</w:t>
            </w:r>
          </w:p>
          <w:p w14:paraId="7F6C0C14" w14:textId="43B0E60F" w:rsidR="00487279" w:rsidRPr="008379F6" w:rsidRDefault="00487279" w:rsidP="00464EDC">
            <w:pPr>
              <w:pStyle w:val="ListParagraph"/>
              <w:numPr>
                <w:ilvl w:val="0"/>
                <w:numId w:val="1"/>
              </w:numPr>
              <w:rPr>
                <w:b/>
                <w:bCs/>
              </w:rPr>
            </w:pPr>
            <w:r>
              <w:t>Recognized</w:t>
            </w:r>
            <w:r w:rsidR="00251580">
              <w:t xml:space="preserve"> in NACD for board diversity in 2018.</w:t>
            </w:r>
          </w:p>
        </w:tc>
      </w:tr>
      <w:tr w:rsidR="00464EDC" w14:paraId="7E46774A" w14:textId="77777777" w:rsidTr="004A2D75">
        <w:trPr>
          <w:trHeight w:val="562"/>
        </w:trPr>
        <w:tc>
          <w:tcPr>
            <w:tcW w:w="1368" w:type="dxa"/>
            <w:shd w:val="clear" w:color="auto" w:fill="auto"/>
            <w:vAlign w:val="center"/>
          </w:tcPr>
          <w:p w14:paraId="1296F212" w14:textId="77777777" w:rsidR="00464EDC" w:rsidRPr="00615F3F" w:rsidRDefault="00464EDC" w:rsidP="00B07461">
            <w:pPr>
              <w:jc w:val="center"/>
            </w:pPr>
            <w:r>
              <w:t>Board Independence</w:t>
            </w:r>
          </w:p>
        </w:tc>
        <w:tc>
          <w:tcPr>
            <w:tcW w:w="900" w:type="dxa"/>
            <w:shd w:val="clear" w:color="auto" w:fill="auto"/>
            <w:vAlign w:val="center"/>
          </w:tcPr>
          <w:p w14:paraId="43D15868" w14:textId="77777777" w:rsidR="00464EDC" w:rsidRDefault="00464EDC" w:rsidP="00B07461">
            <w:pPr>
              <w:jc w:val="center"/>
            </w:pPr>
            <w:r>
              <w:t>Score:</w:t>
            </w:r>
          </w:p>
        </w:tc>
        <w:tc>
          <w:tcPr>
            <w:tcW w:w="900" w:type="dxa"/>
            <w:shd w:val="clear" w:color="auto" w:fill="auto"/>
            <w:vAlign w:val="center"/>
          </w:tcPr>
          <w:p w14:paraId="51396CA4" w14:textId="77777777" w:rsidR="00464EDC" w:rsidRDefault="00464EDC" w:rsidP="00B07461">
            <w:pPr>
              <w:jc w:val="center"/>
            </w:pPr>
            <w:r>
              <w:t>5.0</w:t>
            </w:r>
          </w:p>
        </w:tc>
        <w:tc>
          <w:tcPr>
            <w:tcW w:w="6408" w:type="dxa"/>
          </w:tcPr>
          <w:p w14:paraId="2309A7C5" w14:textId="77777777" w:rsidR="00464EDC" w:rsidRDefault="00464EDC" w:rsidP="00B07461">
            <w:pPr>
              <w:rPr>
                <w:b/>
                <w:bCs/>
              </w:rPr>
            </w:pPr>
            <w:r w:rsidRPr="00615F3F">
              <w:rPr>
                <w:b/>
                <w:bCs/>
              </w:rPr>
              <w:t>Justification:</w:t>
            </w:r>
          </w:p>
          <w:p w14:paraId="25AA3985" w14:textId="36514472" w:rsidR="00464EDC" w:rsidRPr="00251580" w:rsidRDefault="00487279" w:rsidP="00464EDC">
            <w:pPr>
              <w:pStyle w:val="ListParagraph"/>
              <w:numPr>
                <w:ilvl w:val="0"/>
                <w:numId w:val="1"/>
              </w:numPr>
            </w:pPr>
            <w:r w:rsidRPr="00251580">
              <w:t xml:space="preserve">The Board </w:t>
            </w:r>
            <w:r w:rsidRPr="00251580">
              <w:t xml:space="preserve">must have </w:t>
            </w:r>
            <w:proofErr w:type="gramStart"/>
            <w:r w:rsidR="00251580" w:rsidRPr="00251580">
              <w:t>substantial</w:t>
            </w:r>
            <w:proofErr w:type="gramEnd"/>
            <w:r w:rsidRPr="00251580">
              <w:t xml:space="preserve"> majority (75% or more) of directors who meet the criteria for independence required by the New York Stock Exchange (the “NYSE”), any applicable laws, rules and regulations and the guidelines established by the Board. The Governance Committee is responsible for reviewing with the Board, on an annual basis, whether Board members satisfy this independence requirement.</w:t>
            </w:r>
          </w:p>
          <w:p w14:paraId="7B87CAF2" w14:textId="77777777" w:rsidR="00487279" w:rsidRPr="00251580" w:rsidRDefault="00487279" w:rsidP="00464EDC">
            <w:pPr>
              <w:pStyle w:val="ListParagraph"/>
              <w:numPr>
                <w:ilvl w:val="0"/>
                <w:numId w:val="1"/>
              </w:numPr>
            </w:pPr>
            <w:r w:rsidRPr="00251580">
              <w:t>Great board guidelines.</w:t>
            </w:r>
          </w:p>
          <w:p w14:paraId="44760263" w14:textId="186AEE88" w:rsidR="00487279" w:rsidRPr="00487279" w:rsidRDefault="00487279" w:rsidP="00603B77">
            <w:pPr>
              <w:ind w:left="360"/>
              <w:rPr>
                <w:b/>
                <w:bCs/>
              </w:rPr>
            </w:pPr>
          </w:p>
        </w:tc>
      </w:tr>
      <w:tr w:rsidR="00464EDC" w14:paraId="256331BE" w14:textId="77777777" w:rsidTr="004A2D75">
        <w:trPr>
          <w:trHeight w:val="562"/>
        </w:trPr>
        <w:tc>
          <w:tcPr>
            <w:tcW w:w="1368" w:type="dxa"/>
            <w:shd w:val="clear" w:color="auto" w:fill="auto"/>
            <w:vAlign w:val="center"/>
          </w:tcPr>
          <w:p w14:paraId="705B3E3A" w14:textId="77777777" w:rsidR="00464EDC" w:rsidRDefault="00464EDC" w:rsidP="00B07461">
            <w:pPr>
              <w:jc w:val="center"/>
            </w:pPr>
            <w:r>
              <w:t>Shareholder Returns</w:t>
            </w:r>
          </w:p>
          <w:p w14:paraId="776F2A15" w14:textId="77777777" w:rsidR="00464EDC" w:rsidRPr="00615F3F" w:rsidRDefault="00464EDC" w:rsidP="00B07461">
            <w:pPr>
              <w:jc w:val="center"/>
            </w:pPr>
            <w:r>
              <w:t>(Required)</w:t>
            </w:r>
          </w:p>
        </w:tc>
        <w:tc>
          <w:tcPr>
            <w:tcW w:w="900" w:type="dxa"/>
            <w:shd w:val="clear" w:color="auto" w:fill="auto"/>
            <w:vAlign w:val="center"/>
          </w:tcPr>
          <w:p w14:paraId="7EAE60EF" w14:textId="77777777" w:rsidR="00464EDC" w:rsidRDefault="00464EDC" w:rsidP="00B07461">
            <w:pPr>
              <w:jc w:val="center"/>
            </w:pPr>
            <w:r>
              <w:t>Score:</w:t>
            </w:r>
          </w:p>
        </w:tc>
        <w:tc>
          <w:tcPr>
            <w:tcW w:w="900" w:type="dxa"/>
            <w:shd w:val="clear" w:color="auto" w:fill="auto"/>
            <w:vAlign w:val="center"/>
          </w:tcPr>
          <w:p w14:paraId="02C9B407" w14:textId="2FC6A3CB" w:rsidR="00464EDC" w:rsidRDefault="00BF4F46" w:rsidP="00B07461">
            <w:pPr>
              <w:jc w:val="center"/>
            </w:pPr>
            <w:r>
              <w:t>2</w:t>
            </w:r>
            <w:r w:rsidR="00464EDC">
              <w:t>.0</w:t>
            </w:r>
          </w:p>
        </w:tc>
        <w:tc>
          <w:tcPr>
            <w:tcW w:w="6408" w:type="dxa"/>
          </w:tcPr>
          <w:p w14:paraId="0F0C261F" w14:textId="77777777" w:rsidR="00464EDC" w:rsidRDefault="00464EDC" w:rsidP="00B07461">
            <w:pPr>
              <w:rPr>
                <w:b/>
                <w:bCs/>
              </w:rPr>
            </w:pPr>
            <w:r w:rsidRPr="00615F3F">
              <w:rPr>
                <w:b/>
                <w:bCs/>
              </w:rPr>
              <w:t>Justification:</w:t>
            </w:r>
          </w:p>
          <w:p w14:paraId="7EA8570D" w14:textId="1E965835" w:rsidR="00464EDC" w:rsidRDefault="00BF4F46" w:rsidP="00464EDC">
            <w:pPr>
              <w:pStyle w:val="ListParagraph"/>
              <w:numPr>
                <w:ilvl w:val="0"/>
                <w:numId w:val="1"/>
              </w:numPr>
              <w:rPr>
                <w:b/>
                <w:bCs/>
              </w:rPr>
            </w:pPr>
            <w:r>
              <w:t>Not exceeded S&amp;P 500, nor Peer Group for the year 2022.</w:t>
            </w:r>
          </w:p>
          <w:p w14:paraId="601F21DE" w14:textId="76A6C6F6" w:rsidR="00BF4F46" w:rsidRPr="00BF4F46" w:rsidRDefault="00BF4F46" w:rsidP="00BF4F46">
            <w:pPr>
              <w:rPr>
                <w:b/>
                <w:bCs/>
              </w:rPr>
            </w:pPr>
            <w:r w:rsidRPr="00BF4F46">
              <w:rPr>
                <w:b/>
                <w:bCs/>
              </w:rPr>
              <w:lastRenderedPageBreak/>
              <w:drawing>
                <wp:inline distT="0" distB="0" distL="0" distR="0" wp14:anchorId="772BBA09" wp14:editId="2727C765">
                  <wp:extent cx="3981450" cy="1790700"/>
                  <wp:effectExtent l="0" t="0" r="0" b="0"/>
                  <wp:docPr id="797909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909372" name=""/>
                          <pic:cNvPicPr/>
                        </pic:nvPicPr>
                        <pic:blipFill rotWithShape="1">
                          <a:blip r:embed="rId13"/>
                          <a:srcRect t="3151"/>
                          <a:stretch/>
                        </pic:blipFill>
                        <pic:spPr bwMode="auto">
                          <a:xfrm>
                            <a:off x="0" y="0"/>
                            <a:ext cx="3981804" cy="1790859"/>
                          </a:xfrm>
                          <a:prstGeom prst="rect">
                            <a:avLst/>
                          </a:prstGeom>
                          <a:ln>
                            <a:noFill/>
                          </a:ln>
                          <a:extLst>
                            <a:ext uri="{53640926-AAD7-44D8-BBD7-CCE9431645EC}">
                              <a14:shadowObscured xmlns:a14="http://schemas.microsoft.com/office/drawing/2010/main"/>
                            </a:ext>
                          </a:extLst>
                        </pic:spPr>
                      </pic:pic>
                    </a:graphicData>
                  </a:graphic>
                </wp:inline>
              </w:drawing>
            </w:r>
          </w:p>
        </w:tc>
      </w:tr>
      <w:tr w:rsidR="00464EDC" w14:paraId="593C9FD2" w14:textId="77777777" w:rsidTr="004A2D75">
        <w:trPr>
          <w:trHeight w:val="562"/>
        </w:trPr>
        <w:tc>
          <w:tcPr>
            <w:tcW w:w="1368" w:type="dxa"/>
            <w:shd w:val="clear" w:color="auto" w:fill="auto"/>
            <w:vAlign w:val="center"/>
          </w:tcPr>
          <w:p w14:paraId="697815AC" w14:textId="77777777" w:rsidR="00464EDC" w:rsidRDefault="00464EDC" w:rsidP="00B07461">
            <w:pPr>
              <w:jc w:val="center"/>
            </w:pPr>
            <w:r>
              <w:lastRenderedPageBreak/>
              <w:t xml:space="preserve">Controversy Level </w:t>
            </w:r>
          </w:p>
          <w:p w14:paraId="3EE4448C" w14:textId="77777777" w:rsidR="00464EDC" w:rsidRPr="00615F3F" w:rsidRDefault="00464EDC" w:rsidP="00B07461">
            <w:pPr>
              <w:jc w:val="center"/>
            </w:pPr>
            <w:r>
              <w:t>Reverse Scoring (Required)</w:t>
            </w:r>
          </w:p>
        </w:tc>
        <w:tc>
          <w:tcPr>
            <w:tcW w:w="900" w:type="dxa"/>
            <w:shd w:val="clear" w:color="auto" w:fill="auto"/>
            <w:vAlign w:val="center"/>
          </w:tcPr>
          <w:p w14:paraId="56267943" w14:textId="77777777" w:rsidR="00464EDC" w:rsidRDefault="00464EDC" w:rsidP="00B07461">
            <w:pPr>
              <w:jc w:val="center"/>
            </w:pPr>
            <w:r>
              <w:t>Score:</w:t>
            </w:r>
          </w:p>
        </w:tc>
        <w:tc>
          <w:tcPr>
            <w:tcW w:w="900" w:type="dxa"/>
            <w:shd w:val="clear" w:color="auto" w:fill="auto"/>
            <w:vAlign w:val="center"/>
          </w:tcPr>
          <w:p w14:paraId="1D06E758" w14:textId="36895A31" w:rsidR="00464EDC" w:rsidRDefault="00BE6312" w:rsidP="00B07461">
            <w:pPr>
              <w:jc w:val="center"/>
            </w:pPr>
            <w:r>
              <w:t>3</w:t>
            </w:r>
            <w:r w:rsidR="00464EDC">
              <w:t>.0</w:t>
            </w:r>
          </w:p>
        </w:tc>
        <w:tc>
          <w:tcPr>
            <w:tcW w:w="6408" w:type="dxa"/>
          </w:tcPr>
          <w:p w14:paraId="2CE5D2F1" w14:textId="77777777" w:rsidR="00464EDC" w:rsidRDefault="00464EDC" w:rsidP="00B07461">
            <w:pPr>
              <w:rPr>
                <w:b/>
                <w:bCs/>
              </w:rPr>
            </w:pPr>
            <w:r w:rsidRPr="00615F3F">
              <w:rPr>
                <w:b/>
                <w:bCs/>
              </w:rPr>
              <w:t>Justification:</w:t>
            </w:r>
          </w:p>
          <w:p w14:paraId="1241E8F9" w14:textId="0CEA3AD0" w:rsidR="00464EDC" w:rsidRPr="002A3583" w:rsidRDefault="00E55BB4" w:rsidP="00464EDC">
            <w:pPr>
              <w:pStyle w:val="ListParagraph"/>
              <w:numPr>
                <w:ilvl w:val="0"/>
                <w:numId w:val="1"/>
              </w:numPr>
            </w:pPr>
            <w:r w:rsidRPr="002A3583">
              <w:t>Yahoo Finance controversy level = 3</w:t>
            </w:r>
          </w:p>
          <w:p w14:paraId="2CF1B5CA" w14:textId="11BEC217" w:rsidR="00E55BB4" w:rsidRPr="002A3583" w:rsidRDefault="00E55BB4" w:rsidP="00E55BB4">
            <w:pPr>
              <w:pStyle w:val="ListParagraph"/>
              <w:numPr>
                <w:ilvl w:val="0"/>
                <w:numId w:val="1"/>
              </w:numPr>
            </w:pPr>
            <w:r w:rsidRPr="002A3583">
              <w:t xml:space="preserve">Sustainalytics controversy level = </w:t>
            </w:r>
            <w:r w:rsidRPr="002A3583">
              <w:t>3</w:t>
            </w:r>
          </w:p>
          <w:p w14:paraId="07DA3555" w14:textId="0C327AEF" w:rsidR="00E55BB4" w:rsidRPr="008379F6" w:rsidRDefault="00E55BB4" w:rsidP="00464EDC">
            <w:pPr>
              <w:pStyle w:val="ListParagraph"/>
              <w:numPr>
                <w:ilvl w:val="0"/>
                <w:numId w:val="1"/>
              </w:numPr>
              <w:rPr>
                <w:b/>
                <w:bCs/>
              </w:rPr>
            </w:pPr>
            <w:r w:rsidRPr="002A3583">
              <w:t>(</w:t>
            </w:r>
            <w:proofErr w:type="gramStart"/>
            <w:r w:rsidRPr="002A3583">
              <w:t>peer</w:t>
            </w:r>
            <w:proofErr w:type="gramEnd"/>
            <w:r w:rsidRPr="002A3583">
              <w:t xml:space="preserve"> avg = 2.5)</w:t>
            </w:r>
          </w:p>
        </w:tc>
      </w:tr>
      <w:tr w:rsidR="00464EDC" w14:paraId="062BE927" w14:textId="77777777" w:rsidTr="004A2D75">
        <w:trPr>
          <w:trHeight w:val="562"/>
        </w:trPr>
        <w:tc>
          <w:tcPr>
            <w:tcW w:w="1368" w:type="dxa"/>
            <w:shd w:val="clear" w:color="auto" w:fill="F7CAAC" w:themeFill="accent2" w:themeFillTint="66"/>
            <w:vAlign w:val="center"/>
          </w:tcPr>
          <w:p w14:paraId="05CC1FFF" w14:textId="77777777" w:rsidR="00464EDC" w:rsidRPr="00615F3F" w:rsidRDefault="00464EDC" w:rsidP="00B07461">
            <w:pPr>
              <w:jc w:val="center"/>
              <w:rPr>
                <w:b/>
                <w:bCs/>
              </w:rPr>
            </w:pPr>
            <w:r w:rsidRPr="00615F3F">
              <w:rPr>
                <w:b/>
                <w:bCs/>
              </w:rPr>
              <w:t xml:space="preserve">Total </w:t>
            </w:r>
            <w:r>
              <w:rPr>
                <w:b/>
                <w:bCs/>
              </w:rPr>
              <w:t>Governance</w:t>
            </w:r>
          </w:p>
        </w:tc>
        <w:tc>
          <w:tcPr>
            <w:tcW w:w="900" w:type="dxa"/>
            <w:shd w:val="clear" w:color="auto" w:fill="F7CAAC" w:themeFill="accent2" w:themeFillTint="66"/>
            <w:vAlign w:val="center"/>
          </w:tcPr>
          <w:p w14:paraId="02F431E9" w14:textId="77777777" w:rsidR="00464EDC" w:rsidRPr="002C2186" w:rsidRDefault="00464EDC" w:rsidP="00B07461">
            <w:pPr>
              <w:jc w:val="center"/>
              <w:rPr>
                <w:b/>
                <w:bCs/>
              </w:rPr>
            </w:pPr>
            <w:r w:rsidRPr="002C2186">
              <w:rPr>
                <w:b/>
                <w:bCs/>
              </w:rPr>
              <w:t>Score:</w:t>
            </w:r>
          </w:p>
        </w:tc>
        <w:tc>
          <w:tcPr>
            <w:tcW w:w="900" w:type="dxa"/>
            <w:shd w:val="clear" w:color="auto" w:fill="F7CAAC" w:themeFill="accent2" w:themeFillTint="66"/>
            <w:vAlign w:val="center"/>
          </w:tcPr>
          <w:p w14:paraId="6D2B7AED" w14:textId="4BF76B32" w:rsidR="00464EDC" w:rsidRPr="002C2186" w:rsidRDefault="00464EDC" w:rsidP="00B07461">
            <w:pPr>
              <w:jc w:val="center"/>
              <w:rPr>
                <w:b/>
                <w:bCs/>
              </w:rPr>
            </w:pPr>
            <w:r w:rsidRPr="002C2186">
              <w:rPr>
                <w:b/>
                <w:bCs/>
              </w:rPr>
              <w:fldChar w:fldCharType="begin"/>
            </w:r>
            <w:r w:rsidRPr="002C2186">
              <w:rPr>
                <w:b/>
                <w:bCs/>
              </w:rPr>
              <w:instrText xml:space="preserve"> =SUM(ABOVE) </w:instrText>
            </w:r>
            <w:r w:rsidRPr="002C2186">
              <w:rPr>
                <w:b/>
                <w:bCs/>
              </w:rPr>
              <w:fldChar w:fldCharType="separate"/>
            </w:r>
            <w:r w:rsidR="00BE6312">
              <w:rPr>
                <w:b/>
                <w:bCs/>
                <w:noProof/>
              </w:rPr>
              <w:t>22</w:t>
            </w:r>
            <w:r w:rsidRPr="002C2186">
              <w:rPr>
                <w:b/>
                <w:bCs/>
              </w:rPr>
              <w:fldChar w:fldCharType="end"/>
            </w:r>
            <w:r w:rsidRPr="002C2186">
              <w:rPr>
                <w:b/>
                <w:bCs/>
              </w:rPr>
              <w:t>.0</w:t>
            </w:r>
          </w:p>
        </w:tc>
        <w:tc>
          <w:tcPr>
            <w:tcW w:w="6408" w:type="dxa"/>
            <w:vAlign w:val="center"/>
          </w:tcPr>
          <w:p w14:paraId="3817DAA6" w14:textId="77777777" w:rsidR="00464EDC" w:rsidRDefault="00464EDC" w:rsidP="00B07461">
            <w:r>
              <w:t>To obtain Total Score: Highlight Score, Right click on cell and then “Update Field”</w:t>
            </w:r>
          </w:p>
        </w:tc>
      </w:tr>
      <w:bookmarkEnd w:id="7"/>
    </w:tbl>
    <w:p w14:paraId="1CAEBC47" w14:textId="77777777" w:rsidR="00464EDC" w:rsidRDefault="00464EDC" w:rsidP="007D1E65"/>
    <w:p w14:paraId="0D104779" w14:textId="77777777" w:rsidR="00E14A28" w:rsidRDefault="00E14A28">
      <w:pPr>
        <w:rPr>
          <w:rFonts w:asciiTheme="majorHAnsi" w:eastAsiaTheme="majorEastAsia" w:hAnsiTheme="majorHAnsi" w:cstheme="majorBidi"/>
          <w:color w:val="2F5496" w:themeColor="accent1" w:themeShade="BF"/>
          <w:sz w:val="26"/>
          <w:szCs w:val="26"/>
        </w:rPr>
      </w:pPr>
    </w:p>
    <w:p w14:paraId="2F820139" w14:textId="77777777" w:rsidR="00464EDC" w:rsidRDefault="00464EDC">
      <w:pPr>
        <w:rPr>
          <w:rFonts w:asciiTheme="majorHAnsi" w:eastAsiaTheme="majorEastAsia" w:hAnsiTheme="majorHAnsi" w:cstheme="majorBidi"/>
          <w:color w:val="2F5496" w:themeColor="accent1" w:themeShade="BF"/>
          <w:sz w:val="26"/>
          <w:szCs w:val="26"/>
        </w:rPr>
      </w:pPr>
    </w:p>
    <w:p w14:paraId="171EC461" w14:textId="77777777" w:rsidR="00E55BB4" w:rsidRDefault="00E55BB4">
      <w:pPr>
        <w:rPr>
          <w:rFonts w:asciiTheme="majorHAnsi" w:eastAsiaTheme="majorEastAsia" w:hAnsiTheme="majorHAnsi" w:cstheme="majorBidi"/>
          <w:color w:val="2F5496" w:themeColor="accent1" w:themeShade="BF"/>
          <w:sz w:val="26"/>
          <w:szCs w:val="26"/>
        </w:rPr>
      </w:pPr>
    </w:p>
    <w:p w14:paraId="18C56EAC" w14:textId="77777777" w:rsidR="00E55BB4" w:rsidRDefault="00E55BB4">
      <w:pPr>
        <w:rPr>
          <w:rFonts w:asciiTheme="majorHAnsi" w:eastAsiaTheme="majorEastAsia" w:hAnsiTheme="majorHAnsi" w:cstheme="majorBidi"/>
          <w:color w:val="2F5496" w:themeColor="accent1" w:themeShade="BF"/>
          <w:sz w:val="26"/>
          <w:szCs w:val="26"/>
        </w:rPr>
      </w:pPr>
    </w:p>
    <w:p w14:paraId="77C2265C" w14:textId="77777777" w:rsidR="00E55BB4" w:rsidRDefault="00E55BB4">
      <w:pPr>
        <w:rPr>
          <w:rFonts w:asciiTheme="majorHAnsi" w:eastAsiaTheme="majorEastAsia" w:hAnsiTheme="majorHAnsi" w:cstheme="majorBidi"/>
          <w:color w:val="2F5496" w:themeColor="accent1" w:themeShade="BF"/>
          <w:sz w:val="26"/>
          <w:szCs w:val="26"/>
        </w:rPr>
      </w:pPr>
    </w:p>
    <w:p w14:paraId="2533A6E0" w14:textId="77777777" w:rsidR="00E55BB4" w:rsidRDefault="00E55BB4">
      <w:pPr>
        <w:rPr>
          <w:rFonts w:asciiTheme="majorHAnsi" w:eastAsiaTheme="majorEastAsia" w:hAnsiTheme="majorHAnsi" w:cstheme="majorBidi"/>
          <w:color w:val="2F5496" w:themeColor="accent1" w:themeShade="BF"/>
          <w:sz w:val="26"/>
          <w:szCs w:val="26"/>
        </w:rPr>
      </w:pPr>
    </w:p>
    <w:p w14:paraId="2352E345" w14:textId="77777777" w:rsidR="00464EDC" w:rsidRDefault="00464EDC">
      <w:pPr>
        <w:rPr>
          <w:rFonts w:asciiTheme="majorHAnsi" w:eastAsiaTheme="majorEastAsia" w:hAnsiTheme="majorHAnsi" w:cstheme="majorBidi"/>
          <w:color w:val="2F5496" w:themeColor="accent1" w:themeShade="BF"/>
          <w:sz w:val="26"/>
          <w:szCs w:val="26"/>
        </w:rPr>
      </w:pPr>
    </w:p>
    <w:p w14:paraId="29E27522" w14:textId="77777777" w:rsidR="00BF4F46" w:rsidRDefault="00BF4F46">
      <w:pPr>
        <w:rPr>
          <w:rFonts w:asciiTheme="majorHAnsi" w:eastAsiaTheme="majorEastAsia" w:hAnsiTheme="majorHAnsi" w:cstheme="majorBidi"/>
          <w:color w:val="2F5496" w:themeColor="accent1" w:themeShade="BF"/>
          <w:sz w:val="26"/>
          <w:szCs w:val="26"/>
        </w:rPr>
      </w:pPr>
    </w:p>
    <w:p w14:paraId="79046CD9" w14:textId="77777777" w:rsidR="00BF4F46" w:rsidRDefault="00BF4F46">
      <w:pPr>
        <w:rPr>
          <w:rFonts w:asciiTheme="majorHAnsi" w:eastAsiaTheme="majorEastAsia" w:hAnsiTheme="majorHAnsi" w:cstheme="majorBidi"/>
          <w:color w:val="2F5496" w:themeColor="accent1" w:themeShade="BF"/>
          <w:sz w:val="26"/>
          <w:szCs w:val="26"/>
        </w:rPr>
      </w:pPr>
    </w:p>
    <w:p w14:paraId="012EE37B" w14:textId="77777777" w:rsidR="00800097" w:rsidRDefault="00800097">
      <w:pPr>
        <w:rPr>
          <w:rFonts w:asciiTheme="majorHAnsi" w:eastAsiaTheme="majorEastAsia" w:hAnsiTheme="majorHAnsi" w:cstheme="majorBidi"/>
          <w:color w:val="2F5496" w:themeColor="accent1" w:themeShade="BF"/>
          <w:sz w:val="26"/>
          <w:szCs w:val="26"/>
        </w:rPr>
      </w:pPr>
    </w:p>
    <w:p w14:paraId="4D78F5CC" w14:textId="77777777" w:rsidR="00603B77" w:rsidRDefault="00603B77">
      <w:pPr>
        <w:rPr>
          <w:rFonts w:asciiTheme="majorHAnsi" w:eastAsiaTheme="majorEastAsia" w:hAnsiTheme="majorHAnsi" w:cstheme="majorBidi"/>
          <w:color w:val="2F5496" w:themeColor="accent1" w:themeShade="BF"/>
          <w:sz w:val="26"/>
          <w:szCs w:val="26"/>
        </w:rPr>
      </w:pPr>
    </w:p>
    <w:p w14:paraId="59C91FE5" w14:textId="77777777" w:rsidR="00603B77" w:rsidRDefault="00603B77">
      <w:pPr>
        <w:rPr>
          <w:rFonts w:asciiTheme="majorHAnsi" w:eastAsiaTheme="majorEastAsia" w:hAnsiTheme="majorHAnsi" w:cstheme="majorBidi"/>
          <w:color w:val="2F5496" w:themeColor="accent1" w:themeShade="BF"/>
          <w:sz w:val="26"/>
          <w:szCs w:val="26"/>
        </w:rPr>
      </w:pPr>
    </w:p>
    <w:p w14:paraId="176A7A10" w14:textId="77777777" w:rsidR="00603B77" w:rsidRDefault="00603B77">
      <w:pPr>
        <w:rPr>
          <w:rFonts w:asciiTheme="majorHAnsi" w:eastAsiaTheme="majorEastAsia" w:hAnsiTheme="majorHAnsi" w:cstheme="majorBidi"/>
          <w:color w:val="2F5496" w:themeColor="accent1" w:themeShade="BF"/>
          <w:sz w:val="26"/>
          <w:szCs w:val="26"/>
        </w:rPr>
      </w:pPr>
    </w:p>
    <w:p w14:paraId="352BE292" w14:textId="77777777" w:rsidR="00603B77" w:rsidRDefault="00603B77">
      <w:pPr>
        <w:rPr>
          <w:rFonts w:asciiTheme="majorHAnsi" w:eastAsiaTheme="majorEastAsia" w:hAnsiTheme="majorHAnsi" w:cstheme="majorBidi"/>
          <w:color w:val="2F5496" w:themeColor="accent1" w:themeShade="BF"/>
          <w:sz w:val="26"/>
          <w:szCs w:val="26"/>
        </w:rPr>
      </w:pPr>
    </w:p>
    <w:p w14:paraId="5D7DBE09" w14:textId="77777777" w:rsidR="00603B77" w:rsidRDefault="00603B77">
      <w:pPr>
        <w:rPr>
          <w:rFonts w:asciiTheme="majorHAnsi" w:eastAsiaTheme="majorEastAsia" w:hAnsiTheme="majorHAnsi" w:cstheme="majorBidi"/>
          <w:color w:val="2F5496" w:themeColor="accent1" w:themeShade="BF"/>
          <w:sz w:val="26"/>
          <w:szCs w:val="26"/>
        </w:rPr>
      </w:pPr>
    </w:p>
    <w:p w14:paraId="685EF10B" w14:textId="77777777" w:rsidR="00BF4F46" w:rsidRDefault="00BF4F46">
      <w:pPr>
        <w:rPr>
          <w:rFonts w:asciiTheme="majorHAnsi" w:eastAsiaTheme="majorEastAsia" w:hAnsiTheme="majorHAnsi" w:cstheme="majorBidi"/>
          <w:color w:val="2F5496" w:themeColor="accent1" w:themeShade="BF"/>
          <w:sz w:val="26"/>
          <w:szCs w:val="26"/>
        </w:rPr>
      </w:pPr>
    </w:p>
    <w:p w14:paraId="126E2453" w14:textId="77777777" w:rsidR="00603B77" w:rsidRDefault="00603B77">
      <w:pPr>
        <w:rPr>
          <w:rFonts w:asciiTheme="majorHAnsi" w:eastAsiaTheme="majorEastAsia" w:hAnsiTheme="majorHAnsi" w:cstheme="majorBidi"/>
          <w:color w:val="2F5496" w:themeColor="accent1" w:themeShade="BF"/>
          <w:sz w:val="26"/>
          <w:szCs w:val="26"/>
        </w:rPr>
      </w:pPr>
    </w:p>
    <w:p w14:paraId="564FCD16" w14:textId="77777777" w:rsidR="00603B77" w:rsidRDefault="00603B77">
      <w:pPr>
        <w:rPr>
          <w:rFonts w:asciiTheme="majorHAnsi" w:eastAsiaTheme="majorEastAsia" w:hAnsiTheme="majorHAnsi" w:cstheme="majorBidi"/>
          <w:color w:val="2F5496" w:themeColor="accent1" w:themeShade="BF"/>
          <w:sz w:val="26"/>
          <w:szCs w:val="26"/>
        </w:rPr>
      </w:pPr>
    </w:p>
    <w:p w14:paraId="234C81EE" w14:textId="77777777" w:rsidR="00603B77" w:rsidRDefault="00603B77">
      <w:pPr>
        <w:rPr>
          <w:rFonts w:asciiTheme="majorHAnsi" w:eastAsiaTheme="majorEastAsia" w:hAnsiTheme="majorHAnsi" w:cstheme="majorBidi"/>
          <w:color w:val="2F5496" w:themeColor="accent1" w:themeShade="BF"/>
          <w:sz w:val="26"/>
          <w:szCs w:val="26"/>
        </w:rPr>
      </w:pPr>
    </w:p>
    <w:p w14:paraId="2F1F0390" w14:textId="77777777" w:rsidR="00603B77" w:rsidRDefault="00603B77">
      <w:pPr>
        <w:rPr>
          <w:rFonts w:asciiTheme="majorHAnsi" w:eastAsiaTheme="majorEastAsia" w:hAnsiTheme="majorHAnsi" w:cstheme="majorBidi"/>
          <w:color w:val="2F5496" w:themeColor="accent1" w:themeShade="BF"/>
          <w:sz w:val="26"/>
          <w:szCs w:val="26"/>
        </w:rPr>
      </w:pPr>
    </w:p>
    <w:p w14:paraId="42BB3768" w14:textId="77777777" w:rsidR="00603B77" w:rsidRDefault="00603B77">
      <w:pPr>
        <w:rPr>
          <w:rFonts w:asciiTheme="majorHAnsi" w:eastAsiaTheme="majorEastAsia" w:hAnsiTheme="majorHAnsi" w:cstheme="majorBidi"/>
          <w:color w:val="2F5496" w:themeColor="accent1" w:themeShade="BF"/>
          <w:sz w:val="26"/>
          <w:szCs w:val="26"/>
        </w:rPr>
      </w:pPr>
    </w:p>
    <w:p w14:paraId="2DA6F623" w14:textId="409F1494" w:rsidR="00464EDC" w:rsidRPr="00464EDC" w:rsidRDefault="00464EDC" w:rsidP="00464EDC">
      <w:pPr>
        <w:pStyle w:val="Heading1"/>
        <w:rPr>
          <w:rFonts w:ascii="Times New Roman" w:hAnsi="Times New Roman" w:cs="Times New Roman"/>
        </w:rPr>
      </w:pPr>
      <w:bookmarkStart w:id="8" w:name="_Toc141392541"/>
      <w:r w:rsidRPr="00464EDC">
        <w:rPr>
          <w:rFonts w:ascii="Times New Roman" w:hAnsi="Times New Roman" w:cs="Times New Roman"/>
        </w:rPr>
        <w:lastRenderedPageBreak/>
        <w:t>Barrick Gold Corporation.</w:t>
      </w:r>
      <w:bookmarkEnd w:id="8"/>
      <w:r w:rsidRPr="00464EDC">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652"/>
        <w:gridCol w:w="1041"/>
        <w:gridCol w:w="93"/>
        <w:gridCol w:w="776"/>
        <w:gridCol w:w="855"/>
        <w:gridCol w:w="2870"/>
        <w:gridCol w:w="1258"/>
        <w:gridCol w:w="805"/>
      </w:tblGrid>
      <w:tr w:rsidR="00464EDC" w14:paraId="56D2A065" w14:textId="77777777" w:rsidTr="00B07461">
        <w:tc>
          <w:tcPr>
            <w:tcW w:w="1653" w:type="dxa"/>
            <w:shd w:val="clear" w:color="auto" w:fill="FFF2CC" w:themeFill="accent4" w:themeFillTint="33"/>
            <w:vAlign w:val="center"/>
          </w:tcPr>
          <w:p w14:paraId="793D6D69" w14:textId="77777777" w:rsidR="00464EDC" w:rsidRPr="00181F0A" w:rsidRDefault="00464EDC" w:rsidP="00B07461">
            <w:pPr>
              <w:jc w:val="center"/>
              <w:rPr>
                <w:b/>
                <w:bCs/>
              </w:rPr>
            </w:pPr>
            <w:r w:rsidRPr="00181F0A">
              <w:rPr>
                <w:b/>
                <w:bCs/>
              </w:rPr>
              <w:t>Corporation</w:t>
            </w:r>
          </w:p>
        </w:tc>
        <w:tc>
          <w:tcPr>
            <w:tcW w:w="1132" w:type="dxa"/>
            <w:gridSpan w:val="2"/>
            <w:shd w:val="clear" w:color="auto" w:fill="FFF2CC" w:themeFill="accent4" w:themeFillTint="33"/>
            <w:vAlign w:val="center"/>
          </w:tcPr>
          <w:p w14:paraId="449B4709" w14:textId="77777777" w:rsidR="00464EDC" w:rsidRPr="00181F0A" w:rsidRDefault="00464EDC" w:rsidP="00B07461">
            <w:pPr>
              <w:jc w:val="center"/>
              <w:rPr>
                <w:b/>
                <w:bCs/>
              </w:rPr>
            </w:pPr>
            <w:r w:rsidRPr="00181F0A">
              <w:rPr>
                <w:b/>
                <w:bCs/>
              </w:rPr>
              <w:t>Ticker</w:t>
            </w:r>
          </w:p>
        </w:tc>
        <w:tc>
          <w:tcPr>
            <w:tcW w:w="1620" w:type="dxa"/>
            <w:gridSpan w:val="2"/>
            <w:shd w:val="clear" w:color="auto" w:fill="FFF2CC" w:themeFill="accent4" w:themeFillTint="33"/>
            <w:vAlign w:val="center"/>
          </w:tcPr>
          <w:p w14:paraId="140101B5" w14:textId="77777777" w:rsidR="00464EDC" w:rsidRPr="00181F0A" w:rsidRDefault="00464EDC" w:rsidP="00B07461">
            <w:pPr>
              <w:jc w:val="center"/>
              <w:rPr>
                <w:b/>
                <w:bCs/>
              </w:rPr>
            </w:pPr>
            <w:r w:rsidRPr="00181F0A">
              <w:rPr>
                <w:b/>
                <w:bCs/>
              </w:rPr>
              <w:t>Sector</w:t>
            </w:r>
          </w:p>
        </w:tc>
        <w:tc>
          <w:tcPr>
            <w:tcW w:w="2880" w:type="dxa"/>
            <w:shd w:val="clear" w:color="auto" w:fill="FFF2CC" w:themeFill="accent4" w:themeFillTint="33"/>
            <w:vAlign w:val="center"/>
          </w:tcPr>
          <w:p w14:paraId="05AB43A4" w14:textId="77777777" w:rsidR="00464EDC" w:rsidRPr="00181F0A" w:rsidRDefault="00464EDC" w:rsidP="00B07461">
            <w:pPr>
              <w:jc w:val="center"/>
              <w:rPr>
                <w:b/>
                <w:bCs/>
              </w:rPr>
            </w:pPr>
            <w:r w:rsidRPr="00181F0A">
              <w:rPr>
                <w:b/>
                <w:bCs/>
              </w:rPr>
              <w:t>Industry</w:t>
            </w:r>
          </w:p>
        </w:tc>
        <w:tc>
          <w:tcPr>
            <w:tcW w:w="1260" w:type="dxa"/>
            <w:shd w:val="clear" w:color="auto" w:fill="FFF2CC" w:themeFill="accent4" w:themeFillTint="33"/>
            <w:vAlign w:val="center"/>
          </w:tcPr>
          <w:p w14:paraId="164E979D" w14:textId="77777777" w:rsidR="00464EDC" w:rsidRDefault="00464EDC" w:rsidP="00B07461">
            <w:pPr>
              <w:jc w:val="center"/>
              <w:rPr>
                <w:b/>
                <w:bCs/>
              </w:rPr>
            </w:pPr>
            <w:r w:rsidRPr="00181F0A">
              <w:rPr>
                <w:b/>
                <w:bCs/>
              </w:rPr>
              <w:t>ESG</w:t>
            </w:r>
          </w:p>
          <w:p w14:paraId="601B1BE1" w14:textId="77777777" w:rsidR="00464EDC" w:rsidRDefault="00464EDC" w:rsidP="00B07461">
            <w:pPr>
              <w:jc w:val="center"/>
              <w:rPr>
                <w:b/>
                <w:bCs/>
              </w:rPr>
            </w:pPr>
            <w:r w:rsidRPr="00181F0A">
              <w:rPr>
                <w:b/>
                <w:bCs/>
              </w:rPr>
              <w:t>Score</w:t>
            </w:r>
          </w:p>
          <w:p w14:paraId="0B096946" w14:textId="77777777" w:rsidR="00464EDC" w:rsidRPr="00181F0A" w:rsidRDefault="00464EDC" w:rsidP="00B07461">
            <w:pPr>
              <w:jc w:val="center"/>
              <w:rPr>
                <w:b/>
                <w:bCs/>
              </w:rPr>
            </w:pPr>
            <w:r>
              <w:rPr>
                <w:b/>
                <w:bCs/>
              </w:rPr>
              <w:t>(Excel)</w:t>
            </w:r>
          </w:p>
        </w:tc>
        <w:tc>
          <w:tcPr>
            <w:tcW w:w="805" w:type="dxa"/>
            <w:shd w:val="clear" w:color="auto" w:fill="FFF2CC" w:themeFill="accent4" w:themeFillTint="33"/>
            <w:vAlign w:val="center"/>
          </w:tcPr>
          <w:p w14:paraId="03185071" w14:textId="77777777" w:rsidR="00464EDC" w:rsidRPr="00181F0A" w:rsidRDefault="00464EDC" w:rsidP="00B07461">
            <w:pPr>
              <w:jc w:val="center"/>
              <w:rPr>
                <w:b/>
                <w:bCs/>
              </w:rPr>
            </w:pPr>
            <w:r w:rsidRPr="00181F0A">
              <w:rPr>
                <w:b/>
                <w:bCs/>
              </w:rPr>
              <w:t>ESG Rank</w:t>
            </w:r>
          </w:p>
        </w:tc>
      </w:tr>
      <w:tr w:rsidR="00464EDC" w14:paraId="4213B8AA" w14:textId="77777777" w:rsidTr="00B07461">
        <w:tc>
          <w:tcPr>
            <w:tcW w:w="1653" w:type="dxa"/>
          </w:tcPr>
          <w:p w14:paraId="69601603" w14:textId="16F6725E" w:rsidR="00464EDC" w:rsidRPr="009C31D1" w:rsidRDefault="00991302" w:rsidP="00B07461">
            <w:pPr>
              <w:jc w:val="center"/>
              <w:rPr>
                <w:b/>
                <w:bCs/>
              </w:rPr>
            </w:pPr>
            <w:r>
              <w:rPr>
                <w:b/>
                <w:bCs/>
              </w:rPr>
              <w:t>Barrick Gold</w:t>
            </w:r>
          </w:p>
        </w:tc>
        <w:tc>
          <w:tcPr>
            <w:tcW w:w="1132" w:type="dxa"/>
            <w:gridSpan w:val="2"/>
          </w:tcPr>
          <w:p w14:paraId="26396156" w14:textId="5037F1C2" w:rsidR="00464EDC" w:rsidRPr="009C31D1" w:rsidRDefault="00991302" w:rsidP="00B07461">
            <w:pPr>
              <w:jc w:val="center"/>
              <w:rPr>
                <w:b/>
                <w:bCs/>
              </w:rPr>
            </w:pPr>
            <w:r>
              <w:rPr>
                <w:b/>
                <w:bCs/>
              </w:rPr>
              <w:t>GOLD</w:t>
            </w:r>
          </w:p>
        </w:tc>
        <w:tc>
          <w:tcPr>
            <w:tcW w:w="1620" w:type="dxa"/>
            <w:gridSpan w:val="2"/>
          </w:tcPr>
          <w:p w14:paraId="0257D778" w14:textId="570D11EF" w:rsidR="00464EDC" w:rsidRPr="009C31D1" w:rsidRDefault="00991302" w:rsidP="00B07461">
            <w:pPr>
              <w:jc w:val="center"/>
              <w:rPr>
                <w:b/>
                <w:bCs/>
              </w:rPr>
            </w:pPr>
            <w:r>
              <w:rPr>
                <w:b/>
                <w:bCs/>
              </w:rPr>
              <w:t>Basic Materials</w:t>
            </w:r>
          </w:p>
        </w:tc>
        <w:tc>
          <w:tcPr>
            <w:tcW w:w="2880" w:type="dxa"/>
          </w:tcPr>
          <w:p w14:paraId="7EF1C50C" w14:textId="6E022203" w:rsidR="00464EDC" w:rsidRPr="009C31D1" w:rsidRDefault="00991302" w:rsidP="00B07461">
            <w:pPr>
              <w:jc w:val="center"/>
              <w:rPr>
                <w:b/>
                <w:bCs/>
              </w:rPr>
            </w:pPr>
            <w:r>
              <w:rPr>
                <w:b/>
                <w:bCs/>
              </w:rPr>
              <w:t>Gold</w:t>
            </w:r>
          </w:p>
        </w:tc>
        <w:tc>
          <w:tcPr>
            <w:tcW w:w="1260" w:type="dxa"/>
          </w:tcPr>
          <w:p w14:paraId="1C214EE1" w14:textId="5B7E1885" w:rsidR="00464EDC" w:rsidRPr="009C31D1" w:rsidRDefault="00464EDC" w:rsidP="00B07461">
            <w:pPr>
              <w:jc w:val="center"/>
              <w:rPr>
                <w:b/>
                <w:bCs/>
              </w:rPr>
            </w:pPr>
          </w:p>
        </w:tc>
        <w:tc>
          <w:tcPr>
            <w:tcW w:w="805" w:type="dxa"/>
          </w:tcPr>
          <w:p w14:paraId="44DBDF56" w14:textId="0F7F85B4" w:rsidR="00464EDC" w:rsidRPr="009C31D1" w:rsidRDefault="00464EDC" w:rsidP="00B07461">
            <w:pPr>
              <w:jc w:val="center"/>
              <w:rPr>
                <w:b/>
                <w:bCs/>
              </w:rPr>
            </w:pPr>
          </w:p>
        </w:tc>
      </w:tr>
      <w:tr w:rsidR="00464EDC" w14:paraId="7B31B568" w14:textId="77777777" w:rsidTr="00B07461">
        <w:trPr>
          <w:trHeight w:val="848"/>
        </w:trPr>
        <w:tc>
          <w:tcPr>
            <w:tcW w:w="3550" w:type="dxa"/>
            <w:gridSpan w:val="4"/>
            <w:shd w:val="clear" w:color="auto" w:fill="E2EFD9" w:themeFill="accent6" w:themeFillTint="33"/>
            <w:vAlign w:val="center"/>
          </w:tcPr>
          <w:p w14:paraId="09A0241C" w14:textId="77777777" w:rsidR="00464EDC" w:rsidRPr="001B231F" w:rsidRDefault="00464EDC" w:rsidP="00B07461">
            <w:pPr>
              <w:jc w:val="center"/>
              <w:rPr>
                <w:b/>
                <w:bCs/>
              </w:rPr>
            </w:pPr>
            <w:r w:rsidRPr="001B231F">
              <w:rPr>
                <w:b/>
                <w:bCs/>
              </w:rPr>
              <w:t>Environmental</w:t>
            </w:r>
          </w:p>
          <w:p w14:paraId="5F95EB2F" w14:textId="303053A2" w:rsidR="00464EDC" w:rsidRPr="001B231F" w:rsidRDefault="00464EDC" w:rsidP="00B07461">
            <w:pPr>
              <w:jc w:val="center"/>
              <w:rPr>
                <w:b/>
                <w:bCs/>
              </w:rPr>
            </w:pPr>
            <w:r w:rsidRPr="001B231F">
              <w:rPr>
                <w:b/>
                <w:bCs/>
              </w:rPr>
              <w:t>Weight</w:t>
            </w:r>
            <w:r>
              <w:rPr>
                <w:b/>
                <w:bCs/>
              </w:rPr>
              <w:t xml:space="preserve">: </w:t>
            </w:r>
            <w:r w:rsidR="00A2141F">
              <w:rPr>
                <w:b/>
                <w:bCs/>
              </w:rPr>
              <w:t>4</w:t>
            </w:r>
            <w:r>
              <w:rPr>
                <w:b/>
                <w:bCs/>
              </w:rPr>
              <w:t>0%</w:t>
            </w:r>
          </w:p>
        </w:tc>
        <w:tc>
          <w:tcPr>
            <w:tcW w:w="855" w:type="dxa"/>
            <w:shd w:val="clear" w:color="auto" w:fill="E2EFD9" w:themeFill="accent6" w:themeFillTint="33"/>
            <w:vAlign w:val="center"/>
          </w:tcPr>
          <w:p w14:paraId="156C5FF0" w14:textId="77777777" w:rsidR="00464EDC" w:rsidRPr="001B231F" w:rsidRDefault="00464EDC" w:rsidP="00B07461">
            <w:pPr>
              <w:jc w:val="center"/>
              <w:rPr>
                <w:b/>
                <w:bCs/>
              </w:rPr>
            </w:pPr>
            <w:r>
              <w:rPr>
                <w:b/>
                <w:bCs/>
              </w:rPr>
              <w:t>Leave Blank</w:t>
            </w:r>
          </w:p>
        </w:tc>
        <w:tc>
          <w:tcPr>
            <w:tcW w:w="4945" w:type="dxa"/>
            <w:gridSpan w:val="3"/>
          </w:tcPr>
          <w:p w14:paraId="79A9494F" w14:textId="77777777" w:rsidR="00464EDC" w:rsidRDefault="00464EDC" w:rsidP="00B07461">
            <w:pPr>
              <w:rPr>
                <w:b/>
                <w:bCs/>
              </w:rPr>
            </w:pPr>
            <w:r>
              <w:rPr>
                <w:b/>
                <w:bCs/>
              </w:rPr>
              <w:t xml:space="preserve">Weighting </w:t>
            </w:r>
            <w:r w:rsidRPr="004A5B1D">
              <w:rPr>
                <w:b/>
                <w:bCs/>
              </w:rPr>
              <w:t>Justification:</w:t>
            </w:r>
          </w:p>
          <w:p w14:paraId="3E486AB0" w14:textId="6BF4854B" w:rsidR="00464EDC" w:rsidRPr="00B96AE6" w:rsidRDefault="00B96AE6" w:rsidP="00B07461">
            <w:pPr>
              <w:pStyle w:val="ListParagraph"/>
              <w:numPr>
                <w:ilvl w:val="0"/>
                <w:numId w:val="2"/>
              </w:numPr>
              <w:rPr>
                <w:b/>
                <w:bCs/>
              </w:rPr>
            </w:pPr>
            <w:r>
              <w:rPr>
                <w:b/>
                <w:bCs/>
              </w:rPr>
              <w:t>Explained on page 3 of the report.</w:t>
            </w:r>
          </w:p>
        </w:tc>
      </w:tr>
      <w:tr w:rsidR="00464EDC" w14:paraId="6CAE95E9" w14:textId="77777777" w:rsidTr="00B07461">
        <w:trPr>
          <w:trHeight w:val="562"/>
        </w:trPr>
        <w:tc>
          <w:tcPr>
            <w:tcW w:w="2695" w:type="dxa"/>
            <w:gridSpan w:val="2"/>
            <w:shd w:val="clear" w:color="auto" w:fill="auto"/>
            <w:vAlign w:val="center"/>
          </w:tcPr>
          <w:p w14:paraId="3D093DF5" w14:textId="77777777" w:rsidR="00464EDC" w:rsidRPr="00615F3F" w:rsidRDefault="00464EDC" w:rsidP="00B07461">
            <w:pPr>
              <w:jc w:val="center"/>
            </w:pPr>
            <w:r w:rsidRPr="00615F3F">
              <w:t>Water &amp; Use Conservation</w:t>
            </w:r>
          </w:p>
        </w:tc>
        <w:tc>
          <w:tcPr>
            <w:tcW w:w="855" w:type="dxa"/>
            <w:gridSpan w:val="2"/>
            <w:shd w:val="clear" w:color="auto" w:fill="auto"/>
            <w:vAlign w:val="center"/>
          </w:tcPr>
          <w:p w14:paraId="269ABE7E" w14:textId="77777777" w:rsidR="00464EDC" w:rsidRDefault="00464EDC" w:rsidP="00B07461">
            <w:pPr>
              <w:jc w:val="center"/>
            </w:pPr>
            <w:r>
              <w:t>Score:</w:t>
            </w:r>
          </w:p>
        </w:tc>
        <w:tc>
          <w:tcPr>
            <w:tcW w:w="855" w:type="dxa"/>
            <w:shd w:val="clear" w:color="auto" w:fill="auto"/>
            <w:vAlign w:val="center"/>
          </w:tcPr>
          <w:p w14:paraId="198A9D20" w14:textId="77777777" w:rsidR="00464EDC" w:rsidRDefault="00464EDC" w:rsidP="00B07461">
            <w:pPr>
              <w:jc w:val="center"/>
            </w:pPr>
            <w:r>
              <w:t>5.0</w:t>
            </w:r>
          </w:p>
        </w:tc>
        <w:tc>
          <w:tcPr>
            <w:tcW w:w="4945" w:type="dxa"/>
            <w:gridSpan w:val="3"/>
          </w:tcPr>
          <w:p w14:paraId="75BA94B0" w14:textId="77777777" w:rsidR="00464EDC" w:rsidRDefault="00464EDC" w:rsidP="00B07461">
            <w:pPr>
              <w:rPr>
                <w:b/>
                <w:bCs/>
              </w:rPr>
            </w:pPr>
            <w:r w:rsidRPr="004A5B1D">
              <w:rPr>
                <w:b/>
                <w:bCs/>
              </w:rPr>
              <w:t>Justification:</w:t>
            </w:r>
          </w:p>
          <w:p w14:paraId="11E70965" w14:textId="50928977" w:rsidR="00464EDC" w:rsidRDefault="00367509" w:rsidP="00464EDC">
            <w:pPr>
              <w:pStyle w:val="ListParagraph"/>
              <w:numPr>
                <w:ilvl w:val="0"/>
                <w:numId w:val="1"/>
              </w:numPr>
            </w:pPr>
            <w:r w:rsidRPr="00367509">
              <w:t>Total Water Withdrawal: 170,773 Megaliters</w:t>
            </w:r>
          </w:p>
          <w:p w14:paraId="4061F46B" w14:textId="42A0B028" w:rsidR="00367509" w:rsidRDefault="00367509" w:rsidP="00464EDC">
            <w:pPr>
              <w:pStyle w:val="ListParagraph"/>
              <w:numPr>
                <w:ilvl w:val="0"/>
                <w:numId w:val="1"/>
              </w:numPr>
            </w:pPr>
            <w:r w:rsidRPr="00367509">
              <w:t xml:space="preserve">83% </w:t>
            </w:r>
            <w:r w:rsidR="00C86DCF" w:rsidRPr="00367509">
              <w:t>of water</w:t>
            </w:r>
            <w:r w:rsidRPr="00367509">
              <w:t xml:space="preserve"> </w:t>
            </w:r>
            <w:r w:rsidR="00476EA3" w:rsidRPr="00367509">
              <w:t>is reused</w:t>
            </w:r>
            <w:r w:rsidRPr="00367509">
              <w:t xml:space="preserve"> or </w:t>
            </w:r>
            <w:r w:rsidR="002F50DE" w:rsidRPr="00367509">
              <w:t>recycled.</w:t>
            </w:r>
          </w:p>
          <w:p w14:paraId="2D6EE5DB" w14:textId="5044946D" w:rsidR="00C86DCF" w:rsidRPr="00367509" w:rsidRDefault="00C86DCF" w:rsidP="00464EDC">
            <w:pPr>
              <w:pStyle w:val="ListParagraph"/>
              <w:numPr>
                <w:ilvl w:val="0"/>
                <w:numId w:val="1"/>
              </w:numPr>
            </w:pPr>
            <w:r w:rsidRPr="00C86DCF">
              <w:t xml:space="preserve">Overall </w:t>
            </w:r>
            <w:r>
              <w:t>consumption</w:t>
            </w:r>
            <w:r w:rsidRPr="00C86DCF">
              <w:t xml:space="preserve"> 74,676ML of water achieving a water use intensity of 0.0005ML per </w:t>
            </w:r>
            <w:proofErr w:type="spellStart"/>
            <w:r w:rsidRPr="00C86DCF">
              <w:t>tonne</w:t>
            </w:r>
            <w:proofErr w:type="spellEnd"/>
            <w:r w:rsidRPr="00C86DCF">
              <w:t xml:space="preserve"> of ore processed. </w:t>
            </w:r>
          </w:p>
          <w:p w14:paraId="67601911" w14:textId="77777777" w:rsidR="00464EDC" w:rsidRPr="004A5B1D" w:rsidRDefault="00464EDC" w:rsidP="00B07461">
            <w:pPr>
              <w:rPr>
                <w:b/>
                <w:bCs/>
              </w:rPr>
            </w:pPr>
          </w:p>
        </w:tc>
      </w:tr>
      <w:tr w:rsidR="00464EDC" w14:paraId="1CFD2D7E" w14:textId="77777777" w:rsidTr="00B07461">
        <w:trPr>
          <w:trHeight w:val="562"/>
        </w:trPr>
        <w:tc>
          <w:tcPr>
            <w:tcW w:w="2695" w:type="dxa"/>
            <w:gridSpan w:val="2"/>
            <w:shd w:val="clear" w:color="auto" w:fill="auto"/>
            <w:vAlign w:val="center"/>
          </w:tcPr>
          <w:p w14:paraId="00BA0BB4" w14:textId="77777777" w:rsidR="00464EDC" w:rsidRPr="00615F3F" w:rsidRDefault="00464EDC" w:rsidP="00B07461">
            <w:pPr>
              <w:jc w:val="center"/>
            </w:pPr>
            <w:r w:rsidRPr="00615F3F">
              <w:t>Sustainable Natural Resource</w:t>
            </w:r>
          </w:p>
        </w:tc>
        <w:tc>
          <w:tcPr>
            <w:tcW w:w="855" w:type="dxa"/>
            <w:gridSpan w:val="2"/>
            <w:shd w:val="clear" w:color="auto" w:fill="auto"/>
            <w:vAlign w:val="center"/>
          </w:tcPr>
          <w:p w14:paraId="7C5F95D6" w14:textId="77777777" w:rsidR="00464EDC" w:rsidRDefault="00464EDC" w:rsidP="00B07461">
            <w:pPr>
              <w:jc w:val="center"/>
            </w:pPr>
            <w:r>
              <w:t>Score:</w:t>
            </w:r>
          </w:p>
        </w:tc>
        <w:tc>
          <w:tcPr>
            <w:tcW w:w="855" w:type="dxa"/>
            <w:shd w:val="clear" w:color="auto" w:fill="auto"/>
            <w:vAlign w:val="center"/>
          </w:tcPr>
          <w:p w14:paraId="7A041B57" w14:textId="6404EDE7" w:rsidR="00464EDC" w:rsidRDefault="00BE6312" w:rsidP="00B07461">
            <w:pPr>
              <w:jc w:val="center"/>
            </w:pPr>
            <w:r>
              <w:t>2</w:t>
            </w:r>
            <w:r w:rsidR="00464EDC">
              <w:t>.0</w:t>
            </w:r>
          </w:p>
        </w:tc>
        <w:tc>
          <w:tcPr>
            <w:tcW w:w="4945" w:type="dxa"/>
            <w:gridSpan w:val="3"/>
          </w:tcPr>
          <w:p w14:paraId="0A99D3DE" w14:textId="77777777" w:rsidR="00464EDC" w:rsidRDefault="00464EDC" w:rsidP="00B07461">
            <w:pPr>
              <w:rPr>
                <w:b/>
                <w:bCs/>
              </w:rPr>
            </w:pPr>
            <w:r w:rsidRPr="00615F3F">
              <w:rPr>
                <w:b/>
                <w:bCs/>
              </w:rPr>
              <w:t>Justification:</w:t>
            </w:r>
          </w:p>
          <w:p w14:paraId="0E14F07E" w14:textId="77777777" w:rsidR="00464EDC" w:rsidRDefault="002F50DE" w:rsidP="00464EDC">
            <w:pPr>
              <w:pStyle w:val="ListParagraph"/>
              <w:numPr>
                <w:ilvl w:val="0"/>
                <w:numId w:val="1"/>
              </w:numPr>
            </w:pPr>
            <w:r>
              <w:t>1</w:t>
            </w:r>
            <w:r w:rsidRPr="002F50DE">
              <w:t>0% of all gold produced is now used in technology, including medical and renewable technologies.</w:t>
            </w:r>
          </w:p>
          <w:p w14:paraId="4A61977B" w14:textId="25660795" w:rsidR="002F50DE" w:rsidRPr="002F50DE" w:rsidRDefault="002F50DE" w:rsidP="00464EDC">
            <w:pPr>
              <w:pStyle w:val="ListParagraph"/>
              <w:numPr>
                <w:ilvl w:val="0"/>
                <w:numId w:val="1"/>
              </w:numPr>
            </w:pPr>
            <w:r>
              <w:t>Company talks about the sustainable benefits of gold (their product) but not really on how their mining is sustainable.</w:t>
            </w:r>
          </w:p>
        </w:tc>
      </w:tr>
      <w:tr w:rsidR="00464EDC" w14:paraId="5BCE34DF" w14:textId="77777777" w:rsidTr="00B07461">
        <w:trPr>
          <w:trHeight w:val="562"/>
        </w:trPr>
        <w:tc>
          <w:tcPr>
            <w:tcW w:w="2695" w:type="dxa"/>
            <w:gridSpan w:val="2"/>
            <w:shd w:val="clear" w:color="auto" w:fill="auto"/>
            <w:vAlign w:val="center"/>
          </w:tcPr>
          <w:p w14:paraId="37C6EC27" w14:textId="77777777" w:rsidR="00464EDC" w:rsidRPr="00615F3F" w:rsidRDefault="00464EDC" w:rsidP="00B07461">
            <w:pPr>
              <w:jc w:val="center"/>
            </w:pPr>
            <w:r w:rsidRPr="00615F3F">
              <w:t>Pollution/Toxics</w:t>
            </w:r>
          </w:p>
        </w:tc>
        <w:tc>
          <w:tcPr>
            <w:tcW w:w="855" w:type="dxa"/>
            <w:gridSpan w:val="2"/>
            <w:shd w:val="clear" w:color="auto" w:fill="auto"/>
            <w:vAlign w:val="center"/>
          </w:tcPr>
          <w:p w14:paraId="655E628A" w14:textId="77777777" w:rsidR="00464EDC" w:rsidRDefault="00464EDC" w:rsidP="00B07461">
            <w:pPr>
              <w:jc w:val="center"/>
            </w:pPr>
            <w:r>
              <w:t>Score:</w:t>
            </w:r>
          </w:p>
        </w:tc>
        <w:tc>
          <w:tcPr>
            <w:tcW w:w="855" w:type="dxa"/>
            <w:shd w:val="clear" w:color="auto" w:fill="auto"/>
            <w:vAlign w:val="center"/>
          </w:tcPr>
          <w:p w14:paraId="70F7482F" w14:textId="708A28C3" w:rsidR="00464EDC" w:rsidRDefault="0040113E" w:rsidP="00B07461">
            <w:pPr>
              <w:jc w:val="center"/>
            </w:pPr>
            <w:r>
              <w:t>2</w:t>
            </w:r>
            <w:r w:rsidR="00464EDC">
              <w:t>.0</w:t>
            </w:r>
          </w:p>
        </w:tc>
        <w:tc>
          <w:tcPr>
            <w:tcW w:w="4945" w:type="dxa"/>
            <w:gridSpan w:val="3"/>
          </w:tcPr>
          <w:p w14:paraId="59991D2C" w14:textId="77777777" w:rsidR="00464EDC" w:rsidRDefault="00464EDC" w:rsidP="00B07461">
            <w:pPr>
              <w:rPr>
                <w:b/>
                <w:bCs/>
              </w:rPr>
            </w:pPr>
            <w:r w:rsidRPr="00615F3F">
              <w:rPr>
                <w:b/>
                <w:bCs/>
              </w:rPr>
              <w:t>Justification:</w:t>
            </w:r>
          </w:p>
          <w:p w14:paraId="2F093036" w14:textId="77777777" w:rsidR="00464EDC" w:rsidRDefault="00367509" w:rsidP="00464EDC">
            <w:pPr>
              <w:pStyle w:val="ListParagraph"/>
              <w:numPr>
                <w:ilvl w:val="0"/>
                <w:numId w:val="1"/>
              </w:numPr>
            </w:pPr>
            <w:r w:rsidRPr="00367509">
              <w:t>572 total number of spills</w:t>
            </w:r>
          </w:p>
          <w:p w14:paraId="448E902E" w14:textId="0AB14B8B" w:rsidR="00C86DCF" w:rsidRDefault="00C86DCF" w:rsidP="00464EDC">
            <w:pPr>
              <w:pStyle w:val="ListParagraph"/>
              <w:numPr>
                <w:ilvl w:val="0"/>
                <w:numId w:val="1"/>
              </w:numPr>
            </w:pPr>
            <w:r>
              <w:t xml:space="preserve">74,512 </w:t>
            </w:r>
            <w:proofErr w:type="spellStart"/>
            <w:r>
              <w:t>Tonnes</w:t>
            </w:r>
            <w:proofErr w:type="spellEnd"/>
            <w:r>
              <w:t xml:space="preserve"> of hazardous waste</w:t>
            </w:r>
            <w:r w:rsidR="0064672C">
              <w:t xml:space="preserve"> (more than previous years)</w:t>
            </w:r>
          </w:p>
          <w:p w14:paraId="0B25CC38" w14:textId="03B426DC" w:rsidR="00C86DCF" w:rsidRDefault="00C86DCF" w:rsidP="00464EDC">
            <w:pPr>
              <w:pStyle w:val="ListParagraph"/>
              <w:numPr>
                <w:ilvl w:val="0"/>
                <w:numId w:val="1"/>
              </w:numPr>
            </w:pPr>
            <w:r>
              <w:t xml:space="preserve">79,357 non-hazardous </w:t>
            </w:r>
            <w:r w:rsidR="0064672C">
              <w:t xml:space="preserve">wastes </w:t>
            </w:r>
            <w:r w:rsidR="0064672C">
              <w:t>(more than previous years)</w:t>
            </w:r>
          </w:p>
          <w:p w14:paraId="6201029D" w14:textId="74B2FF39" w:rsidR="0064672C" w:rsidRPr="0064672C" w:rsidRDefault="0064672C" w:rsidP="0064672C">
            <w:pPr>
              <w:pStyle w:val="ListParagraph"/>
              <w:numPr>
                <w:ilvl w:val="0"/>
                <w:numId w:val="1"/>
              </w:numPr>
            </w:pPr>
            <w:r>
              <w:t xml:space="preserve">56,094 total wastes recycled </w:t>
            </w:r>
            <w:r>
              <w:t>(more than previous years)</w:t>
            </w:r>
          </w:p>
        </w:tc>
      </w:tr>
      <w:tr w:rsidR="00464EDC" w14:paraId="5290879B" w14:textId="77777777" w:rsidTr="00B07461">
        <w:trPr>
          <w:trHeight w:val="562"/>
        </w:trPr>
        <w:tc>
          <w:tcPr>
            <w:tcW w:w="2695" w:type="dxa"/>
            <w:gridSpan w:val="2"/>
            <w:shd w:val="clear" w:color="auto" w:fill="auto"/>
            <w:vAlign w:val="center"/>
          </w:tcPr>
          <w:p w14:paraId="10CF482D" w14:textId="77777777" w:rsidR="00464EDC" w:rsidRPr="00615F3F" w:rsidRDefault="00464EDC" w:rsidP="00B07461">
            <w:pPr>
              <w:jc w:val="center"/>
            </w:pPr>
            <w:r w:rsidRPr="00615F3F">
              <w:t>Clean Technology</w:t>
            </w:r>
          </w:p>
        </w:tc>
        <w:tc>
          <w:tcPr>
            <w:tcW w:w="855" w:type="dxa"/>
            <w:gridSpan w:val="2"/>
            <w:shd w:val="clear" w:color="auto" w:fill="auto"/>
            <w:vAlign w:val="center"/>
          </w:tcPr>
          <w:p w14:paraId="7B108ECE" w14:textId="77777777" w:rsidR="00464EDC" w:rsidRDefault="00464EDC" w:rsidP="00B07461">
            <w:pPr>
              <w:jc w:val="center"/>
            </w:pPr>
            <w:r>
              <w:t>Score:</w:t>
            </w:r>
          </w:p>
        </w:tc>
        <w:tc>
          <w:tcPr>
            <w:tcW w:w="855" w:type="dxa"/>
            <w:shd w:val="clear" w:color="auto" w:fill="auto"/>
            <w:vAlign w:val="center"/>
          </w:tcPr>
          <w:p w14:paraId="45437856" w14:textId="6E4D5DD0" w:rsidR="00464EDC" w:rsidRDefault="0040113E" w:rsidP="00B07461">
            <w:pPr>
              <w:jc w:val="center"/>
            </w:pPr>
            <w:r>
              <w:t>4</w:t>
            </w:r>
            <w:r w:rsidR="00464EDC">
              <w:t>.0</w:t>
            </w:r>
          </w:p>
        </w:tc>
        <w:tc>
          <w:tcPr>
            <w:tcW w:w="4945" w:type="dxa"/>
            <w:gridSpan w:val="3"/>
          </w:tcPr>
          <w:p w14:paraId="486C4CB0" w14:textId="77777777" w:rsidR="00464EDC" w:rsidRDefault="00464EDC" w:rsidP="00B07461">
            <w:pPr>
              <w:rPr>
                <w:b/>
                <w:bCs/>
              </w:rPr>
            </w:pPr>
            <w:r w:rsidRPr="00615F3F">
              <w:rPr>
                <w:b/>
                <w:bCs/>
              </w:rPr>
              <w:t>Justification:</w:t>
            </w:r>
          </w:p>
          <w:p w14:paraId="02E8FE83" w14:textId="77777777" w:rsidR="00C86DCF" w:rsidRPr="00C86DCF" w:rsidRDefault="00C86DCF" w:rsidP="00464EDC">
            <w:pPr>
              <w:pStyle w:val="ListParagraph"/>
              <w:numPr>
                <w:ilvl w:val="0"/>
                <w:numId w:val="1"/>
              </w:numPr>
            </w:pPr>
            <w:r w:rsidRPr="00C86DCF">
              <w:t xml:space="preserve">Some of the factors behind </w:t>
            </w:r>
            <w:r w:rsidRPr="00C86DCF">
              <w:t>emission</w:t>
            </w:r>
            <w:r w:rsidRPr="00C86DCF">
              <w:t xml:space="preserve"> reduction </w:t>
            </w:r>
            <w:r w:rsidRPr="00C86DCF">
              <w:t>are due to</w:t>
            </w:r>
            <w:r w:rsidRPr="00C86DCF">
              <w:t xml:space="preserve"> investments in solar power in the US and hydropower stations in DRC. </w:t>
            </w:r>
          </w:p>
          <w:p w14:paraId="7DC6E6C8" w14:textId="3F7887F6" w:rsidR="00464EDC" w:rsidRPr="008379F6" w:rsidRDefault="00C86DCF" w:rsidP="00464EDC">
            <w:pPr>
              <w:pStyle w:val="ListParagraph"/>
              <w:numPr>
                <w:ilvl w:val="0"/>
                <w:numId w:val="1"/>
              </w:numPr>
              <w:rPr>
                <w:b/>
                <w:bCs/>
              </w:rPr>
            </w:pPr>
            <w:proofErr w:type="spellStart"/>
            <w:r w:rsidRPr="00C86DCF">
              <w:t>Veladero</w:t>
            </w:r>
            <w:proofErr w:type="spellEnd"/>
            <w:r w:rsidRPr="00C86DCF">
              <w:t xml:space="preserve"> (Argentina) completed a $54 million power line to connect it to the electricity grid which is expected to reduce emissions at the site by 100,000 </w:t>
            </w:r>
            <w:proofErr w:type="spellStart"/>
            <w:r w:rsidRPr="00C86DCF">
              <w:t>tonnes</w:t>
            </w:r>
            <w:proofErr w:type="spellEnd"/>
            <w:r w:rsidRPr="00C86DCF">
              <w:t xml:space="preserve"> of CO2-e each year.</w:t>
            </w:r>
          </w:p>
        </w:tc>
      </w:tr>
      <w:tr w:rsidR="00464EDC" w14:paraId="2104B82F" w14:textId="77777777" w:rsidTr="00B07461">
        <w:trPr>
          <w:trHeight w:val="562"/>
        </w:trPr>
        <w:tc>
          <w:tcPr>
            <w:tcW w:w="2695" w:type="dxa"/>
            <w:gridSpan w:val="2"/>
            <w:shd w:val="clear" w:color="auto" w:fill="auto"/>
            <w:vAlign w:val="center"/>
          </w:tcPr>
          <w:p w14:paraId="0DAF3661" w14:textId="77777777" w:rsidR="00464EDC" w:rsidRPr="00615F3F" w:rsidRDefault="00464EDC" w:rsidP="00B07461">
            <w:pPr>
              <w:jc w:val="center"/>
            </w:pPr>
            <w:r w:rsidRPr="00615F3F">
              <w:t>Climate Change/Carbon</w:t>
            </w:r>
          </w:p>
        </w:tc>
        <w:tc>
          <w:tcPr>
            <w:tcW w:w="855" w:type="dxa"/>
            <w:gridSpan w:val="2"/>
            <w:shd w:val="clear" w:color="auto" w:fill="auto"/>
            <w:vAlign w:val="center"/>
          </w:tcPr>
          <w:p w14:paraId="15C5DE63" w14:textId="77777777" w:rsidR="00464EDC" w:rsidRDefault="00464EDC" w:rsidP="00B07461">
            <w:pPr>
              <w:jc w:val="center"/>
            </w:pPr>
            <w:r>
              <w:t>Score:</w:t>
            </w:r>
          </w:p>
        </w:tc>
        <w:tc>
          <w:tcPr>
            <w:tcW w:w="855" w:type="dxa"/>
            <w:shd w:val="clear" w:color="auto" w:fill="auto"/>
            <w:vAlign w:val="center"/>
          </w:tcPr>
          <w:p w14:paraId="62F149D0" w14:textId="2094FC44" w:rsidR="00464EDC" w:rsidRDefault="0040113E" w:rsidP="00B07461">
            <w:pPr>
              <w:jc w:val="center"/>
            </w:pPr>
            <w:r>
              <w:t>4</w:t>
            </w:r>
            <w:r w:rsidR="00464EDC">
              <w:t>.0</w:t>
            </w:r>
          </w:p>
        </w:tc>
        <w:tc>
          <w:tcPr>
            <w:tcW w:w="4945" w:type="dxa"/>
            <w:gridSpan w:val="3"/>
          </w:tcPr>
          <w:p w14:paraId="5DA9A633" w14:textId="77777777" w:rsidR="00464EDC" w:rsidRDefault="00464EDC" w:rsidP="00B07461">
            <w:pPr>
              <w:rPr>
                <w:b/>
                <w:bCs/>
              </w:rPr>
            </w:pPr>
            <w:r w:rsidRPr="00615F3F">
              <w:rPr>
                <w:b/>
                <w:bCs/>
              </w:rPr>
              <w:t>Justification:</w:t>
            </w:r>
          </w:p>
          <w:p w14:paraId="6F4744E3" w14:textId="77777777" w:rsidR="00464EDC" w:rsidRDefault="008166DC" w:rsidP="00464EDC">
            <w:pPr>
              <w:pStyle w:val="ListParagraph"/>
              <w:numPr>
                <w:ilvl w:val="0"/>
                <w:numId w:val="1"/>
              </w:numPr>
            </w:pPr>
            <w:r w:rsidRPr="008166DC">
              <w:t xml:space="preserve">GHG Emissions Statement: • Scope 1: 5,981,000 metric tons of CO2 equivalent (CO2 e) • Scope 2 – Location Based: </w:t>
            </w:r>
            <w:r w:rsidRPr="008166DC">
              <w:lastRenderedPageBreak/>
              <w:t xml:space="preserve">1,419,000 metric tons of CO2 e • Scope 2 – Market Based: 724,000 metric tons of CO2 </w:t>
            </w:r>
            <w:proofErr w:type="gramStart"/>
            <w:r w:rsidRPr="008166DC">
              <w:t>e</w:t>
            </w:r>
            <w:proofErr w:type="gramEnd"/>
          </w:p>
          <w:p w14:paraId="5059D31C" w14:textId="47152965" w:rsidR="00367509" w:rsidRPr="008166DC" w:rsidRDefault="00367509" w:rsidP="00464EDC">
            <w:pPr>
              <w:pStyle w:val="ListParagraph"/>
              <w:numPr>
                <w:ilvl w:val="0"/>
                <w:numId w:val="1"/>
              </w:numPr>
            </w:pPr>
            <w:r w:rsidRPr="00367509">
              <w:t>6% year on year reduction and an 11% reduction against 2018 baseline</w:t>
            </w:r>
          </w:p>
        </w:tc>
      </w:tr>
      <w:tr w:rsidR="00464EDC" w14:paraId="47E1BE45" w14:textId="77777777" w:rsidTr="00B07461">
        <w:trPr>
          <w:trHeight w:val="562"/>
        </w:trPr>
        <w:tc>
          <w:tcPr>
            <w:tcW w:w="2695" w:type="dxa"/>
            <w:gridSpan w:val="2"/>
            <w:shd w:val="clear" w:color="auto" w:fill="auto"/>
            <w:vAlign w:val="center"/>
          </w:tcPr>
          <w:p w14:paraId="4D1AA2D6" w14:textId="77777777" w:rsidR="00464EDC" w:rsidRPr="00615F3F" w:rsidRDefault="00464EDC" w:rsidP="00B07461">
            <w:pPr>
              <w:jc w:val="center"/>
            </w:pPr>
            <w:r w:rsidRPr="00615F3F">
              <w:lastRenderedPageBreak/>
              <w:t>Green Building Smart Growth</w:t>
            </w:r>
          </w:p>
        </w:tc>
        <w:tc>
          <w:tcPr>
            <w:tcW w:w="855" w:type="dxa"/>
            <w:gridSpan w:val="2"/>
            <w:shd w:val="clear" w:color="auto" w:fill="auto"/>
            <w:vAlign w:val="center"/>
          </w:tcPr>
          <w:p w14:paraId="11E5DBB0" w14:textId="77777777" w:rsidR="00464EDC" w:rsidRDefault="00464EDC" w:rsidP="00B07461">
            <w:pPr>
              <w:jc w:val="center"/>
            </w:pPr>
            <w:r>
              <w:t>Score:</w:t>
            </w:r>
          </w:p>
        </w:tc>
        <w:tc>
          <w:tcPr>
            <w:tcW w:w="855" w:type="dxa"/>
            <w:shd w:val="clear" w:color="auto" w:fill="auto"/>
            <w:vAlign w:val="center"/>
          </w:tcPr>
          <w:p w14:paraId="3A29B0A6" w14:textId="74024FAD" w:rsidR="00464EDC" w:rsidRDefault="0040113E" w:rsidP="00B07461">
            <w:pPr>
              <w:jc w:val="center"/>
            </w:pPr>
            <w:r>
              <w:t>3</w:t>
            </w:r>
            <w:r w:rsidR="00464EDC">
              <w:t>.0</w:t>
            </w:r>
          </w:p>
        </w:tc>
        <w:tc>
          <w:tcPr>
            <w:tcW w:w="4945" w:type="dxa"/>
            <w:gridSpan w:val="3"/>
          </w:tcPr>
          <w:p w14:paraId="6C6AB59B" w14:textId="77777777" w:rsidR="00464EDC" w:rsidRDefault="00464EDC" w:rsidP="00B07461">
            <w:pPr>
              <w:rPr>
                <w:b/>
                <w:bCs/>
              </w:rPr>
            </w:pPr>
            <w:r w:rsidRPr="00615F3F">
              <w:rPr>
                <w:b/>
                <w:bCs/>
              </w:rPr>
              <w:t>Justification:</w:t>
            </w:r>
          </w:p>
          <w:p w14:paraId="54C5EB53" w14:textId="38BF039D" w:rsidR="00464EDC" w:rsidRPr="00C86DCF" w:rsidRDefault="00C86DCF" w:rsidP="00464EDC">
            <w:pPr>
              <w:pStyle w:val="ListParagraph"/>
              <w:numPr>
                <w:ilvl w:val="0"/>
                <w:numId w:val="1"/>
              </w:numPr>
            </w:pPr>
            <w:r>
              <w:t>W</w:t>
            </w:r>
            <w:r w:rsidRPr="00C86DCF">
              <w:t>orked to move Hutia (a large rodent found in the Caribbean) away from the quarry to a safer location away from the mine site</w:t>
            </w:r>
          </w:p>
        </w:tc>
      </w:tr>
      <w:tr w:rsidR="00464EDC" w14:paraId="4D762995" w14:textId="77777777" w:rsidTr="00B07461">
        <w:trPr>
          <w:trHeight w:val="562"/>
        </w:trPr>
        <w:tc>
          <w:tcPr>
            <w:tcW w:w="2695" w:type="dxa"/>
            <w:gridSpan w:val="2"/>
            <w:shd w:val="clear" w:color="auto" w:fill="E2EFD9" w:themeFill="accent6" w:themeFillTint="33"/>
            <w:vAlign w:val="center"/>
          </w:tcPr>
          <w:p w14:paraId="3A4D4538" w14:textId="77777777" w:rsidR="00464EDC" w:rsidRPr="00615F3F" w:rsidRDefault="00464EDC" w:rsidP="00B07461">
            <w:pPr>
              <w:jc w:val="center"/>
              <w:rPr>
                <w:b/>
                <w:bCs/>
              </w:rPr>
            </w:pPr>
            <w:r w:rsidRPr="00615F3F">
              <w:rPr>
                <w:b/>
                <w:bCs/>
              </w:rPr>
              <w:t>Total Environmental</w:t>
            </w:r>
          </w:p>
        </w:tc>
        <w:tc>
          <w:tcPr>
            <w:tcW w:w="855" w:type="dxa"/>
            <w:gridSpan w:val="2"/>
            <w:shd w:val="clear" w:color="auto" w:fill="E2EFD9" w:themeFill="accent6" w:themeFillTint="33"/>
            <w:vAlign w:val="center"/>
          </w:tcPr>
          <w:p w14:paraId="41653B41" w14:textId="77777777" w:rsidR="00464EDC" w:rsidRPr="002C2186" w:rsidRDefault="00464EDC" w:rsidP="00B07461">
            <w:pPr>
              <w:jc w:val="center"/>
              <w:rPr>
                <w:b/>
                <w:bCs/>
              </w:rPr>
            </w:pPr>
            <w:r w:rsidRPr="002C2186">
              <w:rPr>
                <w:b/>
                <w:bCs/>
              </w:rPr>
              <w:t>Score:</w:t>
            </w:r>
          </w:p>
        </w:tc>
        <w:tc>
          <w:tcPr>
            <w:tcW w:w="855" w:type="dxa"/>
            <w:shd w:val="clear" w:color="auto" w:fill="E2EFD9" w:themeFill="accent6" w:themeFillTint="33"/>
            <w:vAlign w:val="center"/>
          </w:tcPr>
          <w:p w14:paraId="639EF225" w14:textId="77EBE244" w:rsidR="00464EDC" w:rsidRPr="002C2186" w:rsidRDefault="00464EDC" w:rsidP="00B07461">
            <w:pPr>
              <w:jc w:val="center"/>
              <w:rPr>
                <w:b/>
                <w:bCs/>
              </w:rPr>
            </w:pPr>
            <w:r w:rsidRPr="002C2186">
              <w:rPr>
                <w:b/>
                <w:bCs/>
              </w:rPr>
              <w:fldChar w:fldCharType="begin"/>
            </w:r>
            <w:r w:rsidRPr="002C2186">
              <w:rPr>
                <w:b/>
                <w:bCs/>
              </w:rPr>
              <w:instrText xml:space="preserve"> =SUM(ABOVE) </w:instrText>
            </w:r>
            <w:r w:rsidRPr="002C2186">
              <w:rPr>
                <w:b/>
                <w:bCs/>
              </w:rPr>
              <w:fldChar w:fldCharType="separate"/>
            </w:r>
            <w:r w:rsidR="0040113E">
              <w:rPr>
                <w:b/>
                <w:bCs/>
                <w:noProof/>
              </w:rPr>
              <w:t>20</w:t>
            </w:r>
            <w:r w:rsidRPr="002C2186">
              <w:rPr>
                <w:b/>
                <w:bCs/>
              </w:rPr>
              <w:fldChar w:fldCharType="end"/>
            </w:r>
            <w:r w:rsidRPr="002C2186">
              <w:rPr>
                <w:b/>
                <w:bCs/>
              </w:rPr>
              <w:t>.0</w:t>
            </w:r>
          </w:p>
        </w:tc>
        <w:tc>
          <w:tcPr>
            <w:tcW w:w="4945" w:type="dxa"/>
            <w:gridSpan w:val="3"/>
            <w:vAlign w:val="center"/>
          </w:tcPr>
          <w:p w14:paraId="63BC64DC" w14:textId="77777777" w:rsidR="00464EDC" w:rsidRDefault="00464EDC" w:rsidP="00B07461">
            <w:r>
              <w:t>To obtain Total Score: Highlight Score, right click on cell and then “Update Field”</w:t>
            </w:r>
          </w:p>
        </w:tc>
      </w:tr>
    </w:tbl>
    <w:p w14:paraId="67F39C34" w14:textId="77777777" w:rsidR="00464EDC" w:rsidRDefault="00464EDC" w:rsidP="00464EDC"/>
    <w:tbl>
      <w:tblPr>
        <w:tblStyle w:val="TableGrid"/>
        <w:tblW w:w="0" w:type="auto"/>
        <w:tblLook w:val="04A0" w:firstRow="1" w:lastRow="0" w:firstColumn="1" w:lastColumn="0" w:noHBand="0" w:noVBand="1"/>
      </w:tblPr>
      <w:tblGrid>
        <w:gridCol w:w="2669"/>
        <w:gridCol w:w="869"/>
        <w:gridCol w:w="923"/>
        <w:gridCol w:w="4889"/>
      </w:tblGrid>
      <w:tr w:rsidR="00464EDC" w14:paraId="540CECFC" w14:textId="77777777" w:rsidTr="00B07461">
        <w:trPr>
          <w:trHeight w:val="431"/>
        </w:trPr>
        <w:tc>
          <w:tcPr>
            <w:tcW w:w="3550" w:type="dxa"/>
            <w:gridSpan w:val="2"/>
            <w:shd w:val="clear" w:color="auto" w:fill="FFFFFF" w:themeFill="background1"/>
            <w:vAlign w:val="center"/>
          </w:tcPr>
          <w:p w14:paraId="07BC6497" w14:textId="48B30508" w:rsidR="00464EDC" w:rsidRDefault="004A2D75" w:rsidP="00B07461">
            <w:pPr>
              <w:jc w:val="center"/>
              <w:rPr>
                <w:b/>
                <w:bCs/>
              </w:rPr>
            </w:pPr>
            <w:r>
              <w:rPr>
                <w:b/>
                <w:bCs/>
              </w:rPr>
              <w:t>Barrick Gold</w:t>
            </w:r>
          </w:p>
        </w:tc>
        <w:tc>
          <w:tcPr>
            <w:tcW w:w="855" w:type="dxa"/>
            <w:shd w:val="clear" w:color="auto" w:fill="FFFFFF" w:themeFill="background1"/>
            <w:vAlign w:val="center"/>
          </w:tcPr>
          <w:p w14:paraId="616BA555" w14:textId="20FD3CA2" w:rsidR="00464EDC" w:rsidRDefault="004A2D75" w:rsidP="00B07461">
            <w:pPr>
              <w:jc w:val="center"/>
              <w:rPr>
                <w:b/>
                <w:bCs/>
              </w:rPr>
            </w:pPr>
            <w:r>
              <w:rPr>
                <w:b/>
                <w:bCs/>
              </w:rPr>
              <w:t>GOLD</w:t>
            </w:r>
          </w:p>
        </w:tc>
        <w:tc>
          <w:tcPr>
            <w:tcW w:w="4945" w:type="dxa"/>
          </w:tcPr>
          <w:p w14:paraId="79B29BB8" w14:textId="77777777" w:rsidR="00464EDC" w:rsidRDefault="00464EDC" w:rsidP="00B07461">
            <w:pPr>
              <w:jc w:val="center"/>
              <w:rPr>
                <w:b/>
                <w:bCs/>
              </w:rPr>
            </w:pPr>
            <w:r>
              <w:rPr>
                <w:b/>
                <w:bCs/>
              </w:rPr>
              <w:t>Leave Blank</w:t>
            </w:r>
          </w:p>
        </w:tc>
      </w:tr>
      <w:tr w:rsidR="00464EDC" w14:paraId="74C5CB51" w14:textId="77777777" w:rsidTr="00B07461">
        <w:trPr>
          <w:trHeight w:val="848"/>
        </w:trPr>
        <w:tc>
          <w:tcPr>
            <w:tcW w:w="3550" w:type="dxa"/>
            <w:gridSpan w:val="2"/>
            <w:shd w:val="clear" w:color="auto" w:fill="DEEAF6" w:themeFill="accent5" w:themeFillTint="33"/>
            <w:vAlign w:val="center"/>
          </w:tcPr>
          <w:p w14:paraId="0EEC653A" w14:textId="77777777" w:rsidR="00464EDC" w:rsidRPr="001B231F" w:rsidRDefault="00464EDC" w:rsidP="00B07461">
            <w:pPr>
              <w:jc w:val="center"/>
              <w:rPr>
                <w:b/>
                <w:bCs/>
              </w:rPr>
            </w:pPr>
            <w:r>
              <w:rPr>
                <w:b/>
                <w:bCs/>
              </w:rPr>
              <w:t>Social</w:t>
            </w:r>
          </w:p>
          <w:p w14:paraId="1DF42835" w14:textId="26E452D9" w:rsidR="00464EDC" w:rsidRPr="001B231F" w:rsidRDefault="00464EDC" w:rsidP="00B07461">
            <w:pPr>
              <w:jc w:val="center"/>
              <w:rPr>
                <w:b/>
                <w:bCs/>
              </w:rPr>
            </w:pPr>
            <w:r w:rsidRPr="001B231F">
              <w:rPr>
                <w:b/>
                <w:bCs/>
              </w:rPr>
              <w:t>Weight</w:t>
            </w:r>
            <w:r>
              <w:rPr>
                <w:b/>
                <w:bCs/>
              </w:rPr>
              <w:t xml:space="preserve">: </w:t>
            </w:r>
            <w:r w:rsidR="00A2141F">
              <w:rPr>
                <w:b/>
                <w:bCs/>
              </w:rPr>
              <w:t>4</w:t>
            </w:r>
            <w:r>
              <w:rPr>
                <w:b/>
                <w:bCs/>
              </w:rPr>
              <w:t>0%</w:t>
            </w:r>
          </w:p>
        </w:tc>
        <w:tc>
          <w:tcPr>
            <w:tcW w:w="855" w:type="dxa"/>
            <w:shd w:val="clear" w:color="auto" w:fill="DEEAF6" w:themeFill="accent5" w:themeFillTint="33"/>
            <w:vAlign w:val="center"/>
          </w:tcPr>
          <w:p w14:paraId="3AB72D54" w14:textId="77777777" w:rsidR="00464EDC" w:rsidRPr="001B231F" w:rsidRDefault="00464EDC" w:rsidP="00B07461">
            <w:pPr>
              <w:jc w:val="center"/>
              <w:rPr>
                <w:b/>
                <w:bCs/>
              </w:rPr>
            </w:pPr>
            <w:r>
              <w:rPr>
                <w:b/>
                <w:bCs/>
              </w:rPr>
              <w:t>Leave Blank</w:t>
            </w:r>
          </w:p>
        </w:tc>
        <w:tc>
          <w:tcPr>
            <w:tcW w:w="4945" w:type="dxa"/>
          </w:tcPr>
          <w:p w14:paraId="2052D293" w14:textId="77777777" w:rsidR="00464EDC" w:rsidRDefault="00464EDC" w:rsidP="00B07461">
            <w:pPr>
              <w:rPr>
                <w:b/>
                <w:bCs/>
              </w:rPr>
            </w:pPr>
            <w:r>
              <w:rPr>
                <w:b/>
                <w:bCs/>
              </w:rPr>
              <w:t xml:space="preserve">Weighting </w:t>
            </w:r>
            <w:r w:rsidRPr="004A5B1D">
              <w:rPr>
                <w:b/>
                <w:bCs/>
              </w:rPr>
              <w:t>Justification:</w:t>
            </w:r>
          </w:p>
          <w:p w14:paraId="1EAA781F" w14:textId="77777777" w:rsidR="00B96AE6" w:rsidRPr="008379F6" w:rsidRDefault="00B96AE6" w:rsidP="00B96AE6">
            <w:pPr>
              <w:pStyle w:val="ListParagraph"/>
              <w:numPr>
                <w:ilvl w:val="0"/>
                <w:numId w:val="1"/>
              </w:numPr>
              <w:rPr>
                <w:b/>
                <w:bCs/>
              </w:rPr>
            </w:pPr>
            <w:r>
              <w:rPr>
                <w:b/>
                <w:bCs/>
              </w:rPr>
              <w:t>Explained on page 3 of the report.</w:t>
            </w:r>
          </w:p>
          <w:p w14:paraId="5336B4E0" w14:textId="77777777" w:rsidR="00464EDC" w:rsidRPr="004A5B1D" w:rsidRDefault="00464EDC" w:rsidP="00B07461">
            <w:pPr>
              <w:rPr>
                <w:b/>
                <w:bCs/>
              </w:rPr>
            </w:pPr>
          </w:p>
        </w:tc>
      </w:tr>
      <w:tr w:rsidR="00464EDC" w14:paraId="541E9B52" w14:textId="77777777" w:rsidTr="00B07461">
        <w:trPr>
          <w:trHeight w:val="562"/>
        </w:trPr>
        <w:tc>
          <w:tcPr>
            <w:tcW w:w="2695" w:type="dxa"/>
            <w:shd w:val="clear" w:color="auto" w:fill="auto"/>
            <w:vAlign w:val="center"/>
          </w:tcPr>
          <w:p w14:paraId="6315C960" w14:textId="77777777" w:rsidR="00464EDC" w:rsidRPr="00615F3F" w:rsidRDefault="00464EDC" w:rsidP="00B07461">
            <w:pPr>
              <w:jc w:val="center"/>
            </w:pPr>
            <w:r>
              <w:t>Workplace Safety</w:t>
            </w:r>
          </w:p>
        </w:tc>
        <w:tc>
          <w:tcPr>
            <w:tcW w:w="855" w:type="dxa"/>
            <w:shd w:val="clear" w:color="auto" w:fill="auto"/>
            <w:vAlign w:val="center"/>
          </w:tcPr>
          <w:p w14:paraId="55DB57E4" w14:textId="77777777" w:rsidR="00464EDC" w:rsidRDefault="00464EDC" w:rsidP="00B07461">
            <w:pPr>
              <w:jc w:val="center"/>
            </w:pPr>
            <w:r>
              <w:t>Score:</w:t>
            </w:r>
          </w:p>
        </w:tc>
        <w:tc>
          <w:tcPr>
            <w:tcW w:w="855" w:type="dxa"/>
            <w:shd w:val="clear" w:color="auto" w:fill="auto"/>
            <w:vAlign w:val="center"/>
          </w:tcPr>
          <w:p w14:paraId="5AC7B4DF" w14:textId="4EA8252A" w:rsidR="00464EDC" w:rsidRDefault="0040113E" w:rsidP="00B07461">
            <w:pPr>
              <w:jc w:val="center"/>
            </w:pPr>
            <w:r>
              <w:t>3</w:t>
            </w:r>
            <w:r w:rsidR="00464EDC">
              <w:t>.0</w:t>
            </w:r>
          </w:p>
        </w:tc>
        <w:tc>
          <w:tcPr>
            <w:tcW w:w="4945" w:type="dxa"/>
          </w:tcPr>
          <w:p w14:paraId="3A72B032" w14:textId="77777777" w:rsidR="00464EDC" w:rsidRDefault="00464EDC" w:rsidP="00B07461">
            <w:pPr>
              <w:rPr>
                <w:b/>
                <w:bCs/>
              </w:rPr>
            </w:pPr>
            <w:r w:rsidRPr="004A5B1D">
              <w:rPr>
                <w:b/>
                <w:bCs/>
              </w:rPr>
              <w:t>Justification:</w:t>
            </w:r>
          </w:p>
          <w:p w14:paraId="2E11F581" w14:textId="77777777" w:rsidR="00464EDC" w:rsidRDefault="008166DC" w:rsidP="00464EDC">
            <w:pPr>
              <w:pStyle w:val="ListParagraph"/>
              <w:numPr>
                <w:ilvl w:val="0"/>
                <w:numId w:val="1"/>
              </w:numPr>
            </w:pPr>
            <w:r>
              <w:t>5 Work Related</w:t>
            </w:r>
            <w:r w:rsidRPr="008166DC">
              <w:t xml:space="preserve"> Fatalities</w:t>
            </w:r>
            <w:r>
              <w:t xml:space="preserve"> 2022</w:t>
            </w:r>
          </w:p>
          <w:p w14:paraId="45A4CB9F" w14:textId="77777777" w:rsidR="008166DC" w:rsidRDefault="008166DC" w:rsidP="00464EDC">
            <w:pPr>
              <w:pStyle w:val="ListParagraph"/>
              <w:numPr>
                <w:ilvl w:val="0"/>
                <w:numId w:val="1"/>
              </w:numPr>
            </w:pPr>
            <w:r>
              <w:t>Lost time injury frequency rate = 0.29 (met company’s target)</w:t>
            </w:r>
          </w:p>
          <w:p w14:paraId="5CDE3831" w14:textId="7E3F0745" w:rsidR="008166DC" w:rsidRPr="008166DC" w:rsidRDefault="008166DC" w:rsidP="00464EDC">
            <w:pPr>
              <w:pStyle w:val="ListParagraph"/>
              <w:numPr>
                <w:ilvl w:val="0"/>
                <w:numId w:val="1"/>
              </w:numPr>
            </w:pPr>
            <w:r>
              <w:t>Total recordable injury frequency rate = 1.39 (bellow target which is better)</w:t>
            </w:r>
          </w:p>
        </w:tc>
      </w:tr>
      <w:tr w:rsidR="00464EDC" w14:paraId="5BF8F4B7" w14:textId="77777777" w:rsidTr="00B07461">
        <w:trPr>
          <w:trHeight w:val="562"/>
        </w:trPr>
        <w:tc>
          <w:tcPr>
            <w:tcW w:w="2695" w:type="dxa"/>
            <w:shd w:val="clear" w:color="auto" w:fill="auto"/>
            <w:vAlign w:val="center"/>
          </w:tcPr>
          <w:p w14:paraId="35398BBB" w14:textId="77777777" w:rsidR="00464EDC" w:rsidRPr="00615F3F" w:rsidRDefault="00464EDC" w:rsidP="00B07461">
            <w:pPr>
              <w:jc w:val="center"/>
            </w:pPr>
            <w:r>
              <w:t>Labor Relations</w:t>
            </w:r>
          </w:p>
        </w:tc>
        <w:tc>
          <w:tcPr>
            <w:tcW w:w="855" w:type="dxa"/>
            <w:shd w:val="clear" w:color="auto" w:fill="auto"/>
            <w:vAlign w:val="center"/>
          </w:tcPr>
          <w:p w14:paraId="7BB250D5" w14:textId="77777777" w:rsidR="00464EDC" w:rsidRDefault="00464EDC" w:rsidP="00B07461">
            <w:pPr>
              <w:jc w:val="center"/>
            </w:pPr>
            <w:r>
              <w:t>Score:</w:t>
            </w:r>
          </w:p>
        </w:tc>
        <w:tc>
          <w:tcPr>
            <w:tcW w:w="855" w:type="dxa"/>
            <w:shd w:val="clear" w:color="auto" w:fill="auto"/>
            <w:vAlign w:val="center"/>
          </w:tcPr>
          <w:p w14:paraId="02D3FBA9" w14:textId="76D7F998" w:rsidR="00464EDC" w:rsidRDefault="00E47F5B" w:rsidP="00B07461">
            <w:pPr>
              <w:jc w:val="center"/>
            </w:pPr>
            <w:r>
              <w:t>3</w:t>
            </w:r>
            <w:r w:rsidR="00464EDC">
              <w:t>.0</w:t>
            </w:r>
          </w:p>
        </w:tc>
        <w:tc>
          <w:tcPr>
            <w:tcW w:w="4945" w:type="dxa"/>
          </w:tcPr>
          <w:p w14:paraId="196A34AD" w14:textId="77777777" w:rsidR="00464EDC" w:rsidRDefault="00464EDC" w:rsidP="00B07461">
            <w:pPr>
              <w:rPr>
                <w:b/>
                <w:bCs/>
              </w:rPr>
            </w:pPr>
            <w:r w:rsidRPr="00615F3F">
              <w:rPr>
                <w:b/>
                <w:bCs/>
              </w:rPr>
              <w:t>Justification:</w:t>
            </w:r>
          </w:p>
          <w:p w14:paraId="09E538E4" w14:textId="77777777" w:rsidR="00464EDC" w:rsidRPr="008166DC" w:rsidRDefault="008166DC" w:rsidP="00464EDC">
            <w:pPr>
              <w:pStyle w:val="ListParagraph"/>
              <w:numPr>
                <w:ilvl w:val="0"/>
                <w:numId w:val="1"/>
              </w:numPr>
            </w:pPr>
            <w:r w:rsidRPr="008166DC">
              <w:t>During 2022</w:t>
            </w:r>
            <w:r w:rsidRPr="008166DC">
              <w:t xml:space="preserve"> the company </w:t>
            </w:r>
            <w:r w:rsidRPr="008166DC">
              <w:t>received 422 grievances across the group. This was a 6% decrease compared to 2021.</w:t>
            </w:r>
          </w:p>
          <w:p w14:paraId="1D2F6AEE" w14:textId="77777777" w:rsidR="008166DC" w:rsidRPr="008166DC" w:rsidRDefault="008166DC" w:rsidP="00464EDC">
            <w:pPr>
              <w:pStyle w:val="ListParagraph"/>
              <w:numPr>
                <w:ilvl w:val="0"/>
                <w:numId w:val="1"/>
              </w:numPr>
              <w:rPr>
                <w:b/>
                <w:bCs/>
              </w:rPr>
            </w:pPr>
            <w:r w:rsidRPr="008166DC">
              <w:t xml:space="preserve">Of the grievances received in 2022, 64% were resolved within our </w:t>
            </w:r>
            <w:r w:rsidRPr="008166DC">
              <w:t>30-day</w:t>
            </w:r>
            <w:r w:rsidRPr="008166DC">
              <w:t xml:space="preserve"> target.</w:t>
            </w:r>
          </w:p>
          <w:p w14:paraId="53B32234" w14:textId="77777777" w:rsidR="008166DC" w:rsidRDefault="008166DC" w:rsidP="00464EDC">
            <w:pPr>
              <w:pStyle w:val="ListParagraph"/>
              <w:numPr>
                <w:ilvl w:val="0"/>
                <w:numId w:val="1"/>
              </w:numPr>
            </w:pPr>
            <w:r>
              <w:t>C</w:t>
            </w:r>
            <w:r w:rsidRPr="008166DC">
              <w:t>arried over 30 grievances from previous years.</w:t>
            </w:r>
          </w:p>
          <w:p w14:paraId="1A737FC2" w14:textId="58E0E5AE" w:rsidR="00367509" w:rsidRPr="008166DC" w:rsidRDefault="00367509" w:rsidP="00464EDC">
            <w:pPr>
              <w:pStyle w:val="ListParagraph"/>
              <w:numPr>
                <w:ilvl w:val="0"/>
                <w:numId w:val="1"/>
              </w:numPr>
            </w:pPr>
            <w:r>
              <w:t>422 total grievances</w:t>
            </w:r>
          </w:p>
        </w:tc>
      </w:tr>
      <w:tr w:rsidR="00464EDC" w14:paraId="5D7E80BA" w14:textId="77777777" w:rsidTr="00B07461">
        <w:trPr>
          <w:trHeight w:val="562"/>
        </w:trPr>
        <w:tc>
          <w:tcPr>
            <w:tcW w:w="2695" w:type="dxa"/>
            <w:shd w:val="clear" w:color="auto" w:fill="auto"/>
            <w:vAlign w:val="center"/>
          </w:tcPr>
          <w:p w14:paraId="78D0F601" w14:textId="77777777" w:rsidR="00464EDC" w:rsidRPr="00615F3F" w:rsidRDefault="00464EDC" w:rsidP="00B07461">
            <w:pPr>
              <w:jc w:val="center"/>
            </w:pPr>
            <w:r>
              <w:t>Work-place Benefits</w:t>
            </w:r>
          </w:p>
        </w:tc>
        <w:tc>
          <w:tcPr>
            <w:tcW w:w="855" w:type="dxa"/>
            <w:shd w:val="clear" w:color="auto" w:fill="auto"/>
            <w:vAlign w:val="center"/>
          </w:tcPr>
          <w:p w14:paraId="037A894A" w14:textId="77777777" w:rsidR="00464EDC" w:rsidRDefault="00464EDC" w:rsidP="00B07461">
            <w:pPr>
              <w:jc w:val="center"/>
            </w:pPr>
            <w:r>
              <w:t>Score:</w:t>
            </w:r>
          </w:p>
        </w:tc>
        <w:tc>
          <w:tcPr>
            <w:tcW w:w="855" w:type="dxa"/>
            <w:shd w:val="clear" w:color="auto" w:fill="auto"/>
            <w:vAlign w:val="center"/>
          </w:tcPr>
          <w:p w14:paraId="0EF1985A" w14:textId="6400F6F9" w:rsidR="00464EDC" w:rsidRDefault="0040113E" w:rsidP="00B07461">
            <w:pPr>
              <w:jc w:val="center"/>
            </w:pPr>
            <w:r>
              <w:t>3</w:t>
            </w:r>
            <w:r w:rsidR="00464EDC">
              <w:t>.0</w:t>
            </w:r>
          </w:p>
        </w:tc>
        <w:tc>
          <w:tcPr>
            <w:tcW w:w="4945" w:type="dxa"/>
          </w:tcPr>
          <w:p w14:paraId="656E7E93" w14:textId="77777777" w:rsidR="00464EDC" w:rsidRDefault="00464EDC" w:rsidP="00B07461">
            <w:pPr>
              <w:rPr>
                <w:b/>
                <w:bCs/>
              </w:rPr>
            </w:pPr>
            <w:r w:rsidRPr="00615F3F">
              <w:rPr>
                <w:b/>
                <w:bCs/>
              </w:rPr>
              <w:t>Justification:</w:t>
            </w:r>
          </w:p>
          <w:p w14:paraId="5AFAAAFD" w14:textId="3F1C03A9" w:rsidR="00464EDC" w:rsidRPr="008166DC" w:rsidRDefault="008166DC" w:rsidP="00464EDC">
            <w:pPr>
              <w:pStyle w:val="ListParagraph"/>
              <w:numPr>
                <w:ilvl w:val="0"/>
                <w:numId w:val="1"/>
              </w:numPr>
            </w:pPr>
            <w:r w:rsidRPr="008166DC">
              <w:t>$1.82bn payments to employees</w:t>
            </w:r>
            <w:r w:rsidR="00476EA3">
              <w:t>.</w:t>
            </w:r>
          </w:p>
        </w:tc>
      </w:tr>
      <w:tr w:rsidR="00464EDC" w14:paraId="602BCDA5" w14:textId="77777777" w:rsidTr="00B07461">
        <w:trPr>
          <w:trHeight w:val="562"/>
        </w:trPr>
        <w:tc>
          <w:tcPr>
            <w:tcW w:w="2695" w:type="dxa"/>
            <w:shd w:val="clear" w:color="auto" w:fill="auto"/>
            <w:vAlign w:val="center"/>
          </w:tcPr>
          <w:p w14:paraId="591D5116" w14:textId="77777777" w:rsidR="00464EDC" w:rsidRPr="00615F3F" w:rsidRDefault="00464EDC" w:rsidP="00B07461">
            <w:pPr>
              <w:jc w:val="center"/>
            </w:pPr>
            <w:r>
              <w:t>Diversity &amp; Anti-Bias Issues</w:t>
            </w:r>
          </w:p>
        </w:tc>
        <w:tc>
          <w:tcPr>
            <w:tcW w:w="855" w:type="dxa"/>
            <w:shd w:val="clear" w:color="auto" w:fill="auto"/>
            <w:vAlign w:val="center"/>
          </w:tcPr>
          <w:p w14:paraId="54BC99F3" w14:textId="77777777" w:rsidR="00464EDC" w:rsidRDefault="00464EDC" w:rsidP="00B07461">
            <w:pPr>
              <w:jc w:val="center"/>
            </w:pPr>
            <w:r>
              <w:t>Score:</w:t>
            </w:r>
          </w:p>
        </w:tc>
        <w:tc>
          <w:tcPr>
            <w:tcW w:w="855" w:type="dxa"/>
            <w:shd w:val="clear" w:color="auto" w:fill="auto"/>
            <w:vAlign w:val="center"/>
          </w:tcPr>
          <w:p w14:paraId="626ADAC3" w14:textId="77777777" w:rsidR="00464EDC" w:rsidRDefault="00464EDC" w:rsidP="00B07461">
            <w:pPr>
              <w:jc w:val="center"/>
            </w:pPr>
            <w:r>
              <w:t>5.0</w:t>
            </w:r>
          </w:p>
        </w:tc>
        <w:tc>
          <w:tcPr>
            <w:tcW w:w="4945" w:type="dxa"/>
          </w:tcPr>
          <w:p w14:paraId="385762BA" w14:textId="77777777" w:rsidR="00464EDC" w:rsidRDefault="00464EDC" w:rsidP="00B07461">
            <w:pPr>
              <w:rPr>
                <w:b/>
                <w:bCs/>
              </w:rPr>
            </w:pPr>
            <w:r w:rsidRPr="00615F3F">
              <w:rPr>
                <w:b/>
                <w:bCs/>
              </w:rPr>
              <w:t>Justification:</w:t>
            </w:r>
          </w:p>
          <w:p w14:paraId="04055632" w14:textId="52D2D746" w:rsidR="00464EDC" w:rsidRDefault="00367509" w:rsidP="00464EDC">
            <w:pPr>
              <w:pStyle w:val="ListParagraph"/>
              <w:numPr>
                <w:ilvl w:val="0"/>
                <w:numId w:val="1"/>
              </w:numPr>
            </w:pPr>
            <w:r w:rsidRPr="00367509">
              <w:t xml:space="preserve">96% of </w:t>
            </w:r>
            <w:r w:rsidR="0064672C" w:rsidRPr="00367509">
              <w:t>the workforce</w:t>
            </w:r>
            <w:r w:rsidRPr="00367509">
              <w:t xml:space="preserve"> are host country </w:t>
            </w:r>
            <w:r w:rsidR="0064672C" w:rsidRPr="00367509">
              <w:t>nationals.</w:t>
            </w:r>
          </w:p>
          <w:p w14:paraId="0B734507" w14:textId="197AB741" w:rsidR="0064672C" w:rsidRPr="00367509" w:rsidRDefault="0064672C" w:rsidP="00464EDC">
            <w:pPr>
              <w:pStyle w:val="ListParagraph"/>
              <w:numPr>
                <w:ilvl w:val="0"/>
                <w:numId w:val="1"/>
              </w:numPr>
            </w:pPr>
            <w:r>
              <w:t>Employees must take a</w:t>
            </w:r>
            <w:r w:rsidRPr="0064672C">
              <w:t xml:space="preserve"> training program included an initial quiz to test knowledge and comprehension of </w:t>
            </w:r>
            <w:r>
              <w:t>the company’s</w:t>
            </w:r>
            <w:r w:rsidRPr="0064672C">
              <w:t xml:space="preserve"> Business Integrity and Ethics program to determine the level of additional information and testing required in the compulsory training program. For the third consecutive year, </w:t>
            </w:r>
            <w:r w:rsidRPr="0064672C">
              <w:lastRenderedPageBreak/>
              <w:t>100% of required employees completed this training.</w:t>
            </w:r>
          </w:p>
        </w:tc>
      </w:tr>
      <w:tr w:rsidR="00464EDC" w14:paraId="1AE1BAC9" w14:textId="77777777" w:rsidTr="00B07461">
        <w:trPr>
          <w:trHeight w:val="562"/>
        </w:trPr>
        <w:tc>
          <w:tcPr>
            <w:tcW w:w="2695" w:type="dxa"/>
            <w:shd w:val="clear" w:color="auto" w:fill="auto"/>
            <w:vAlign w:val="center"/>
          </w:tcPr>
          <w:p w14:paraId="0B7D2450" w14:textId="77777777" w:rsidR="00464EDC" w:rsidRPr="00615F3F" w:rsidRDefault="00464EDC" w:rsidP="00B07461">
            <w:pPr>
              <w:jc w:val="center"/>
            </w:pPr>
            <w:r>
              <w:lastRenderedPageBreak/>
              <w:t>Community Development</w:t>
            </w:r>
          </w:p>
        </w:tc>
        <w:tc>
          <w:tcPr>
            <w:tcW w:w="855" w:type="dxa"/>
            <w:shd w:val="clear" w:color="auto" w:fill="auto"/>
            <w:vAlign w:val="center"/>
          </w:tcPr>
          <w:p w14:paraId="5AE6BDB8" w14:textId="77777777" w:rsidR="00464EDC" w:rsidRDefault="00464EDC" w:rsidP="00B07461">
            <w:pPr>
              <w:jc w:val="center"/>
            </w:pPr>
            <w:r>
              <w:t>Score:</w:t>
            </w:r>
          </w:p>
        </w:tc>
        <w:tc>
          <w:tcPr>
            <w:tcW w:w="855" w:type="dxa"/>
            <w:shd w:val="clear" w:color="auto" w:fill="auto"/>
            <w:vAlign w:val="center"/>
          </w:tcPr>
          <w:p w14:paraId="61091F92" w14:textId="77777777" w:rsidR="00464EDC" w:rsidRDefault="00464EDC" w:rsidP="00B07461">
            <w:pPr>
              <w:jc w:val="center"/>
            </w:pPr>
            <w:r>
              <w:t>5.0</w:t>
            </w:r>
          </w:p>
        </w:tc>
        <w:tc>
          <w:tcPr>
            <w:tcW w:w="4945" w:type="dxa"/>
          </w:tcPr>
          <w:p w14:paraId="360D1B2D" w14:textId="77777777" w:rsidR="00464EDC" w:rsidRDefault="00464EDC" w:rsidP="00B07461">
            <w:pPr>
              <w:rPr>
                <w:b/>
                <w:bCs/>
              </w:rPr>
            </w:pPr>
            <w:r w:rsidRPr="00615F3F">
              <w:rPr>
                <w:b/>
                <w:bCs/>
              </w:rPr>
              <w:t>Justification:</w:t>
            </w:r>
          </w:p>
          <w:p w14:paraId="0829BC8F" w14:textId="60072846" w:rsidR="00372462" w:rsidRDefault="00372462" w:rsidP="00464EDC">
            <w:pPr>
              <w:pStyle w:val="ListParagraph"/>
              <w:numPr>
                <w:ilvl w:val="0"/>
                <w:numId w:val="1"/>
              </w:numPr>
            </w:pPr>
            <w:r w:rsidRPr="00372462">
              <w:t xml:space="preserve">During 2022, </w:t>
            </w:r>
            <w:r>
              <w:t>Barrick</w:t>
            </w:r>
            <w:r w:rsidRPr="00372462">
              <w:t xml:space="preserve"> generated more than $10.6 billion in economic value </w:t>
            </w:r>
            <w:r>
              <w:t>in foreign countries where operations take place</w:t>
            </w:r>
            <w:r w:rsidRPr="00372462">
              <w:t>: Created 21,000 jobs, spent over $6 billion with local and host country suppliers and</w:t>
            </w:r>
            <w:r>
              <w:t xml:space="preserve"> </w:t>
            </w:r>
            <w:r w:rsidRPr="00372462">
              <w:t xml:space="preserve">business </w:t>
            </w:r>
            <w:r w:rsidRPr="00372462">
              <w:t>partners.</w:t>
            </w:r>
          </w:p>
          <w:p w14:paraId="2FD85FD8" w14:textId="414ED40D" w:rsidR="00464EDC" w:rsidRPr="00372462" w:rsidRDefault="00372462" w:rsidP="00464EDC">
            <w:pPr>
              <w:pStyle w:val="ListParagraph"/>
              <w:numPr>
                <w:ilvl w:val="0"/>
                <w:numId w:val="1"/>
              </w:numPr>
            </w:pPr>
            <w:r>
              <w:t>Invested</w:t>
            </w:r>
            <w:r w:rsidRPr="00372462">
              <w:t xml:space="preserve"> more than $36 million in community development projects from education facilities in Nevada, to business incubators in Dominican Republic and </w:t>
            </w:r>
            <w:r w:rsidRPr="00372462">
              <w:t>gender</w:t>
            </w:r>
            <w:r>
              <w:t>-based</w:t>
            </w:r>
            <w:r w:rsidRPr="00372462">
              <w:t xml:space="preserve"> violence awareness in Tanzania.</w:t>
            </w:r>
          </w:p>
        </w:tc>
      </w:tr>
      <w:tr w:rsidR="00464EDC" w14:paraId="1A8841E2" w14:textId="77777777" w:rsidTr="00B07461">
        <w:trPr>
          <w:trHeight w:val="562"/>
        </w:trPr>
        <w:tc>
          <w:tcPr>
            <w:tcW w:w="2695" w:type="dxa"/>
            <w:shd w:val="clear" w:color="auto" w:fill="auto"/>
            <w:vAlign w:val="center"/>
          </w:tcPr>
          <w:p w14:paraId="60C77846" w14:textId="77777777" w:rsidR="00464EDC" w:rsidRPr="00615F3F" w:rsidRDefault="00464EDC" w:rsidP="00B07461">
            <w:pPr>
              <w:jc w:val="center"/>
            </w:pPr>
            <w:r>
              <w:t>Human Rights</w:t>
            </w:r>
          </w:p>
        </w:tc>
        <w:tc>
          <w:tcPr>
            <w:tcW w:w="855" w:type="dxa"/>
            <w:shd w:val="clear" w:color="auto" w:fill="auto"/>
            <w:vAlign w:val="center"/>
          </w:tcPr>
          <w:p w14:paraId="5F5E0BAA" w14:textId="77777777" w:rsidR="00464EDC" w:rsidRDefault="00464EDC" w:rsidP="00B07461">
            <w:pPr>
              <w:jc w:val="center"/>
            </w:pPr>
            <w:r>
              <w:t>Score:</w:t>
            </w:r>
          </w:p>
        </w:tc>
        <w:tc>
          <w:tcPr>
            <w:tcW w:w="855" w:type="dxa"/>
            <w:shd w:val="clear" w:color="auto" w:fill="auto"/>
            <w:vAlign w:val="center"/>
          </w:tcPr>
          <w:p w14:paraId="35F26ABA" w14:textId="77777777" w:rsidR="00464EDC" w:rsidRDefault="00464EDC" w:rsidP="00B07461">
            <w:pPr>
              <w:jc w:val="center"/>
            </w:pPr>
            <w:r>
              <w:t>5.0</w:t>
            </w:r>
          </w:p>
        </w:tc>
        <w:tc>
          <w:tcPr>
            <w:tcW w:w="4945" w:type="dxa"/>
          </w:tcPr>
          <w:p w14:paraId="2FF51F9D" w14:textId="77777777" w:rsidR="00464EDC" w:rsidRDefault="00464EDC" w:rsidP="00B07461">
            <w:pPr>
              <w:rPr>
                <w:b/>
                <w:bCs/>
              </w:rPr>
            </w:pPr>
            <w:r w:rsidRPr="00615F3F">
              <w:rPr>
                <w:b/>
                <w:bCs/>
              </w:rPr>
              <w:t>Justification:</w:t>
            </w:r>
          </w:p>
          <w:p w14:paraId="7E76FDAE" w14:textId="03318BEE" w:rsidR="00464EDC" w:rsidRDefault="0064672C" w:rsidP="00464EDC">
            <w:pPr>
              <w:pStyle w:val="ListParagraph"/>
              <w:numPr>
                <w:ilvl w:val="0"/>
                <w:numId w:val="1"/>
              </w:numPr>
            </w:pPr>
            <w:r>
              <w:t>Z</w:t>
            </w:r>
            <w:r w:rsidRPr="0064672C">
              <w:t xml:space="preserve">ero tolerance for violations of human rights committed by employees, affiliates, or any third parties acting on </w:t>
            </w:r>
            <w:r w:rsidR="00476EA3" w:rsidRPr="0064672C">
              <w:t>behalf of</w:t>
            </w:r>
            <w:r w:rsidRPr="0064672C">
              <w:t xml:space="preserve"> or related to any of </w:t>
            </w:r>
            <w:r>
              <w:t>the company’s operations</w:t>
            </w:r>
            <w:r w:rsidRPr="0064672C">
              <w:t>.</w:t>
            </w:r>
          </w:p>
          <w:p w14:paraId="69CA8CCB" w14:textId="50EA145D" w:rsidR="00476EA3" w:rsidRPr="0064672C" w:rsidRDefault="00476EA3" w:rsidP="00464EDC">
            <w:pPr>
              <w:pStyle w:val="ListParagraph"/>
              <w:numPr>
                <w:ilvl w:val="0"/>
                <w:numId w:val="1"/>
              </w:numPr>
            </w:pPr>
            <w:r>
              <w:t>Mandatory training to all employees about ethics and human rights.</w:t>
            </w:r>
          </w:p>
        </w:tc>
      </w:tr>
      <w:tr w:rsidR="00464EDC" w14:paraId="342BD9B3" w14:textId="77777777" w:rsidTr="00B07461">
        <w:trPr>
          <w:trHeight w:val="562"/>
        </w:trPr>
        <w:tc>
          <w:tcPr>
            <w:tcW w:w="2695" w:type="dxa"/>
            <w:shd w:val="clear" w:color="auto" w:fill="DEEAF6" w:themeFill="accent5" w:themeFillTint="33"/>
            <w:vAlign w:val="center"/>
          </w:tcPr>
          <w:p w14:paraId="7854316C" w14:textId="77777777" w:rsidR="00464EDC" w:rsidRPr="00615F3F" w:rsidRDefault="00464EDC" w:rsidP="00B07461">
            <w:pPr>
              <w:jc w:val="center"/>
              <w:rPr>
                <w:b/>
                <w:bCs/>
              </w:rPr>
            </w:pPr>
            <w:r w:rsidRPr="00615F3F">
              <w:rPr>
                <w:b/>
                <w:bCs/>
              </w:rPr>
              <w:t xml:space="preserve">Total </w:t>
            </w:r>
            <w:r>
              <w:rPr>
                <w:b/>
                <w:bCs/>
              </w:rPr>
              <w:t>Social</w:t>
            </w:r>
          </w:p>
        </w:tc>
        <w:tc>
          <w:tcPr>
            <w:tcW w:w="855" w:type="dxa"/>
            <w:shd w:val="clear" w:color="auto" w:fill="D9E2F3" w:themeFill="accent1" w:themeFillTint="33"/>
            <w:vAlign w:val="center"/>
          </w:tcPr>
          <w:p w14:paraId="50F8F086" w14:textId="77777777" w:rsidR="00464EDC" w:rsidRPr="002C2186" w:rsidRDefault="00464EDC" w:rsidP="00B07461">
            <w:pPr>
              <w:jc w:val="center"/>
              <w:rPr>
                <w:b/>
                <w:bCs/>
              </w:rPr>
            </w:pPr>
            <w:r w:rsidRPr="002C2186">
              <w:rPr>
                <w:b/>
                <w:bCs/>
              </w:rPr>
              <w:t>Score:</w:t>
            </w:r>
          </w:p>
        </w:tc>
        <w:tc>
          <w:tcPr>
            <w:tcW w:w="855" w:type="dxa"/>
            <w:shd w:val="clear" w:color="auto" w:fill="D9E2F3" w:themeFill="accent1" w:themeFillTint="33"/>
            <w:vAlign w:val="center"/>
          </w:tcPr>
          <w:p w14:paraId="79301AEB" w14:textId="33F23183" w:rsidR="00464EDC" w:rsidRPr="002C2186" w:rsidRDefault="00464EDC" w:rsidP="00B07461">
            <w:pPr>
              <w:jc w:val="center"/>
              <w:rPr>
                <w:b/>
                <w:bCs/>
              </w:rPr>
            </w:pPr>
            <w:r w:rsidRPr="002C2186">
              <w:rPr>
                <w:b/>
                <w:bCs/>
              </w:rPr>
              <w:fldChar w:fldCharType="begin"/>
            </w:r>
            <w:r w:rsidRPr="002C2186">
              <w:rPr>
                <w:b/>
                <w:bCs/>
              </w:rPr>
              <w:instrText xml:space="preserve"> =SUM(ABOVE) </w:instrText>
            </w:r>
            <w:r w:rsidRPr="002C2186">
              <w:rPr>
                <w:b/>
                <w:bCs/>
              </w:rPr>
              <w:fldChar w:fldCharType="separate"/>
            </w:r>
            <w:r w:rsidR="0040113E">
              <w:rPr>
                <w:b/>
                <w:bCs/>
                <w:noProof/>
              </w:rPr>
              <w:t>25</w:t>
            </w:r>
            <w:r w:rsidRPr="002C2186">
              <w:rPr>
                <w:b/>
                <w:bCs/>
              </w:rPr>
              <w:fldChar w:fldCharType="end"/>
            </w:r>
            <w:r w:rsidRPr="002C2186">
              <w:rPr>
                <w:b/>
                <w:bCs/>
              </w:rPr>
              <w:t>.0</w:t>
            </w:r>
          </w:p>
        </w:tc>
        <w:tc>
          <w:tcPr>
            <w:tcW w:w="4945" w:type="dxa"/>
            <w:vAlign w:val="center"/>
          </w:tcPr>
          <w:p w14:paraId="4585AC32" w14:textId="77777777" w:rsidR="00464EDC" w:rsidRDefault="00464EDC" w:rsidP="00B07461">
            <w:r>
              <w:t>To obtain Total Score: Highlight Score, right click on cell and then “Update Field”</w:t>
            </w:r>
          </w:p>
        </w:tc>
      </w:tr>
    </w:tbl>
    <w:p w14:paraId="27D73D1E" w14:textId="77777777" w:rsidR="00464EDC" w:rsidRDefault="00464EDC" w:rsidP="00464EDC"/>
    <w:tbl>
      <w:tblPr>
        <w:tblStyle w:val="TableGrid"/>
        <w:tblW w:w="0" w:type="auto"/>
        <w:tblLook w:val="04A0" w:firstRow="1" w:lastRow="0" w:firstColumn="1" w:lastColumn="0" w:noHBand="0" w:noVBand="1"/>
      </w:tblPr>
      <w:tblGrid>
        <w:gridCol w:w="2679"/>
        <w:gridCol w:w="869"/>
        <w:gridCol w:w="923"/>
        <w:gridCol w:w="4879"/>
      </w:tblGrid>
      <w:tr w:rsidR="00464EDC" w14:paraId="65F6495C" w14:textId="77777777" w:rsidTr="00B07461">
        <w:trPr>
          <w:trHeight w:val="332"/>
        </w:trPr>
        <w:tc>
          <w:tcPr>
            <w:tcW w:w="3550" w:type="dxa"/>
            <w:gridSpan w:val="2"/>
            <w:shd w:val="clear" w:color="auto" w:fill="FFFFFF" w:themeFill="background1"/>
            <w:vAlign w:val="center"/>
          </w:tcPr>
          <w:p w14:paraId="07506318" w14:textId="65FB8BF1" w:rsidR="00464EDC" w:rsidRDefault="004A2D75" w:rsidP="00B07461">
            <w:pPr>
              <w:jc w:val="center"/>
              <w:rPr>
                <w:b/>
                <w:bCs/>
              </w:rPr>
            </w:pPr>
            <w:r>
              <w:rPr>
                <w:b/>
                <w:bCs/>
              </w:rPr>
              <w:t xml:space="preserve">Barrick Gold </w:t>
            </w:r>
          </w:p>
        </w:tc>
        <w:tc>
          <w:tcPr>
            <w:tcW w:w="855" w:type="dxa"/>
            <w:shd w:val="clear" w:color="auto" w:fill="FFFFFF" w:themeFill="background1"/>
            <w:vAlign w:val="center"/>
          </w:tcPr>
          <w:p w14:paraId="31F6563A" w14:textId="6A615096" w:rsidR="00464EDC" w:rsidRDefault="004A2D75" w:rsidP="00B07461">
            <w:pPr>
              <w:jc w:val="center"/>
              <w:rPr>
                <w:b/>
                <w:bCs/>
              </w:rPr>
            </w:pPr>
            <w:r>
              <w:rPr>
                <w:b/>
                <w:bCs/>
              </w:rPr>
              <w:t>GOLD</w:t>
            </w:r>
          </w:p>
        </w:tc>
        <w:tc>
          <w:tcPr>
            <w:tcW w:w="4945" w:type="dxa"/>
          </w:tcPr>
          <w:p w14:paraId="5256C5FD" w14:textId="77777777" w:rsidR="00464EDC" w:rsidRDefault="00464EDC" w:rsidP="00B07461">
            <w:pPr>
              <w:jc w:val="center"/>
              <w:rPr>
                <w:b/>
                <w:bCs/>
              </w:rPr>
            </w:pPr>
            <w:r>
              <w:rPr>
                <w:b/>
                <w:bCs/>
              </w:rPr>
              <w:t>Leave Blank</w:t>
            </w:r>
          </w:p>
        </w:tc>
      </w:tr>
      <w:tr w:rsidR="00464EDC" w14:paraId="392B3785" w14:textId="77777777" w:rsidTr="00B07461">
        <w:trPr>
          <w:trHeight w:val="848"/>
        </w:trPr>
        <w:tc>
          <w:tcPr>
            <w:tcW w:w="3550" w:type="dxa"/>
            <w:gridSpan w:val="2"/>
            <w:shd w:val="clear" w:color="auto" w:fill="F7CAAC" w:themeFill="accent2" w:themeFillTint="66"/>
            <w:vAlign w:val="center"/>
          </w:tcPr>
          <w:p w14:paraId="34692F15" w14:textId="77777777" w:rsidR="00464EDC" w:rsidRPr="001B231F" w:rsidRDefault="00464EDC" w:rsidP="00B07461">
            <w:pPr>
              <w:jc w:val="center"/>
              <w:rPr>
                <w:b/>
                <w:bCs/>
              </w:rPr>
            </w:pPr>
            <w:r>
              <w:rPr>
                <w:b/>
                <w:bCs/>
              </w:rPr>
              <w:t>Governance</w:t>
            </w:r>
          </w:p>
          <w:p w14:paraId="423FF83E" w14:textId="7B05C6F3" w:rsidR="00464EDC" w:rsidRPr="001B231F" w:rsidRDefault="00464EDC" w:rsidP="00B07461">
            <w:pPr>
              <w:jc w:val="center"/>
              <w:rPr>
                <w:b/>
                <w:bCs/>
              </w:rPr>
            </w:pPr>
            <w:r w:rsidRPr="001B231F">
              <w:rPr>
                <w:b/>
                <w:bCs/>
              </w:rPr>
              <w:t>Weight</w:t>
            </w:r>
            <w:r>
              <w:rPr>
                <w:b/>
                <w:bCs/>
              </w:rPr>
              <w:t xml:space="preserve">: </w:t>
            </w:r>
            <w:r w:rsidR="00A2141F">
              <w:rPr>
                <w:b/>
                <w:bCs/>
              </w:rPr>
              <w:t>2</w:t>
            </w:r>
            <w:r>
              <w:rPr>
                <w:b/>
                <w:bCs/>
              </w:rPr>
              <w:t>0%</w:t>
            </w:r>
          </w:p>
        </w:tc>
        <w:tc>
          <w:tcPr>
            <w:tcW w:w="855" w:type="dxa"/>
            <w:shd w:val="clear" w:color="auto" w:fill="F7CAAC" w:themeFill="accent2" w:themeFillTint="66"/>
            <w:vAlign w:val="center"/>
          </w:tcPr>
          <w:p w14:paraId="2B234488" w14:textId="77777777" w:rsidR="00464EDC" w:rsidRPr="001B231F" w:rsidRDefault="00464EDC" w:rsidP="00B07461">
            <w:pPr>
              <w:jc w:val="center"/>
              <w:rPr>
                <w:b/>
                <w:bCs/>
              </w:rPr>
            </w:pPr>
            <w:r>
              <w:rPr>
                <w:b/>
                <w:bCs/>
              </w:rPr>
              <w:t>Leave Blank</w:t>
            </w:r>
          </w:p>
        </w:tc>
        <w:tc>
          <w:tcPr>
            <w:tcW w:w="4945" w:type="dxa"/>
          </w:tcPr>
          <w:p w14:paraId="0308DF5D" w14:textId="77777777" w:rsidR="00464EDC" w:rsidRDefault="00464EDC" w:rsidP="00B07461">
            <w:pPr>
              <w:rPr>
                <w:b/>
                <w:bCs/>
              </w:rPr>
            </w:pPr>
            <w:r>
              <w:rPr>
                <w:b/>
                <w:bCs/>
              </w:rPr>
              <w:t xml:space="preserve">Weighting </w:t>
            </w:r>
            <w:r w:rsidRPr="004A5B1D">
              <w:rPr>
                <w:b/>
                <w:bCs/>
              </w:rPr>
              <w:t>Justification:</w:t>
            </w:r>
          </w:p>
          <w:p w14:paraId="066DB0FB" w14:textId="2C8698B4" w:rsidR="00464EDC" w:rsidRPr="00B96AE6" w:rsidRDefault="00B96AE6" w:rsidP="00B96AE6">
            <w:pPr>
              <w:pStyle w:val="ListParagraph"/>
              <w:numPr>
                <w:ilvl w:val="0"/>
                <w:numId w:val="1"/>
              </w:numPr>
              <w:rPr>
                <w:b/>
                <w:bCs/>
              </w:rPr>
            </w:pPr>
            <w:r>
              <w:rPr>
                <w:b/>
                <w:bCs/>
              </w:rPr>
              <w:t>Explained on page 3 of the report.</w:t>
            </w:r>
          </w:p>
        </w:tc>
      </w:tr>
      <w:tr w:rsidR="00464EDC" w14:paraId="0898390F" w14:textId="77777777" w:rsidTr="00B07461">
        <w:trPr>
          <w:trHeight w:val="562"/>
        </w:trPr>
        <w:tc>
          <w:tcPr>
            <w:tcW w:w="2695" w:type="dxa"/>
            <w:shd w:val="clear" w:color="auto" w:fill="auto"/>
            <w:vAlign w:val="center"/>
          </w:tcPr>
          <w:p w14:paraId="49FDCBD6" w14:textId="77777777" w:rsidR="00464EDC" w:rsidRPr="00615F3F" w:rsidRDefault="00464EDC" w:rsidP="00B07461">
            <w:pPr>
              <w:jc w:val="center"/>
            </w:pPr>
            <w:r>
              <w:t>Corporate Political Contributions/Anti-Corruption</w:t>
            </w:r>
          </w:p>
        </w:tc>
        <w:tc>
          <w:tcPr>
            <w:tcW w:w="855" w:type="dxa"/>
            <w:shd w:val="clear" w:color="auto" w:fill="auto"/>
            <w:vAlign w:val="center"/>
          </w:tcPr>
          <w:p w14:paraId="2881BC31" w14:textId="77777777" w:rsidR="00464EDC" w:rsidRDefault="00464EDC" w:rsidP="00B07461">
            <w:pPr>
              <w:jc w:val="center"/>
            </w:pPr>
            <w:r>
              <w:t>Score:</w:t>
            </w:r>
          </w:p>
        </w:tc>
        <w:tc>
          <w:tcPr>
            <w:tcW w:w="855" w:type="dxa"/>
            <w:shd w:val="clear" w:color="auto" w:fill="auto"/>
            <w:vAlign w:val="center"/>
          </w:tcPr>
          <w:p w14:paraId="141D696A" w14:textId="77777777" w:rsidR="00464EDC" w:rsidRDefault="00464EDC" w:rsidP="00B07461">
            <w:pPr>
              <w:jc w:val="center"/>
            </w:pPr>
            <w:r>
              <w:t>5.0</w:t>
            </w:r>
          </w:p>
        </w:tc>
        <w:tc>
          <w:tcPr>
            <w:tcW w:w="4945" w:type="dxa"/>
          </w:tcPr>
          <w:p w14:paraId="4761B12B" w14:textId="77777777" w:rsidR="00464EDC" w:rsidRDefault="00464EDC" w:rsidP="00B07461">
            <w:pPr>
              <w:rPr>
                <w:b/>
                <w:bCs/>
              </w:rPr>
            </w:pPr>
            <w:r w:rsidRPr="004A5B1D">
              <w:rPr>
                <w:b/>
                <w:bCs/>
              </w:rPr>
              <w:t>Justification:</w:t>
            </w:r>
          </w:p>
          <w:p w14:paraId="09D6982A" w14:textId="7D0A9D3C" w:rsidR="00464EDC" w:rsidRPr="008379F6" w:rsidRDefault="0064672C" w:rsidP="00464EDC">
            <w:pPr>
              <w:pStyle w:val="ListParagraph"/>
              <w:numPr>
                <w:ilvl w:val="0"/>
                <w:numId w:val="1"/>
              </w:numPr>
              <w:rPr>
                <w:b/>
                <w:bCs/>
              </w:rPr>
            </w:pPr>
            <w:r w:rsidRPr="0064672C">
              <w:t>C</w:t>
            </w:r>
            <w:r w:rsidRPr="0064672C">
              <w:t>omply fully with Canada’s Corruption of Foreign Public Officials Act (“CFPOA”), the US Foreign Corrupt Practices Act (“FCPA”), and local anti-bribery or anti-corruption laws that may be applicable.</w:t>
            </w:r>
          </w:p>
        </w:tc>
      </w:tr>
      <w:tr w:rsidR="00464EDC" w14:paraId="56586564" w14:textId="77777777" w:rsidTr="00B07461">
        <w:trPr>
          <w:trHeight w:val="562"/>
        </w:trPr>
        <w:tc>
          <w:tcPr>
            <w:tcW w:w="2695" w:type="dxa"/>
            <w:shd w:val="clear" w:color="auto" w:fill="auto"/>
            <w:vAlign w:val="center"/>
          </w:tcPr>
          <w:p w14:paraId="52D1B7F5" w14:textId="77777777" w:rsidR="00464EDC" w:rsidRPr="00615F3F" w:rsidRDefault="00464EDC" w:rsidP="00B07461">
            <w:pPr>
              <w:jc w:val="center"/>
            </w:pPr>
            <w:r>
              <w:t>Executive Compensation</w:t>
            </w:r>
          </w:p>
        </w:tc>
        <w:tc>
          <w:tcPr>
            <w:tcW w:w="855" w:type="dxa"/>
            <w:shd w:val="clear" w:color="auto" w:fill="auto"/>
            <w:vAlign w:val="center"/>
          </w:tcPr>
          <w:p w14:paraId="528B2518" w14:textId="77777777" w:rsidR="00464EDC" w:rsidRDefault="00464EDC" w:rsidP="00B07461">
            <w:pPr>
              <w:jc w:val="center"/>
            </w:pPr>
            <w:r>
              <w:t>Score:</w:t>
            </w:r>
          </w:p>
        </w:tc>
        <w:tc>
          <w:tcPr>
            <w:tcW w:w="855" w:type="dxa"/>
            <w:shd w:val="clear" w:color="auto" w:fill="auto"/>
            <w:vAlign w:val="center"/>
          </w:tcPr>
          <w:p w14:paraId="3F1AE38F" w14:textId="77777777" w:rsidR="00464EDC" w:rsidRDefault="00464EDC" w:rsidP="00B07461">
            <w:pPr>
              <w:jc w:val="center"/>
            </w:pPr>
            <w:r>
              <w:t>5.0</w:t>
            </w:r>
          </w:p>
        </w:tc>
        <w:tc>
          <w:tcPr>
            <w:tcW w:w="4945" w:type="dxa"/>
          </w:tcPr>
          <w:p w14:paraId="0598B6A0" w14:textId="77777777" w:rsidR="00464EDC" w:rsidRDefault="00464EDC" w:rsidP="00B07461">
            <w:pPr>
              <w:rPr>
                <w:b/>
                <w:bCs/>
              </w:rPr>
            </w:pPr>
            <w:r w:rsidRPr="00615F3F">
              <w:rPr>
                <w:b/>
                <w:bCs/>
              </w:rPr>
              <w:t>Justification:</w:t>
            </w:r>
          </w:p>
          <w:p w14:paraId="4EA2CB27" w14:textId="776FF05A" w:rsidR="00464EDC" w:rsidRPr="00172E68" w:rsidRDefault="00172E68" w:rsidP="00464EDC">
            <w:pPr>
              <w:pStyle w:val="ListParagraph"/>
              <w:numPr>
                <w:ilvl w:val="0"/>
                <w:numId w:val="1"/>
              </w:numPr>
            </w:pPr>
            <w:r w:rsidRPr="00172E68">
              <w:t>Salaries of the Key executives are disclosed in Yahoo Finance.</w:t>
            </w:r>
          </w:p>
        </w:tc>
      </w:tr>
      <w:tr w:rsidR="00464EDC" w14:paraId="4233D1CD" w14:textId="77777777" w:rsidTr="00B07461">
        <w:trPr>
          <w:trHeight w:val="562"/>
        </w:trPr>
        <w:tc>
          <w:tcPr>
            <w:tcW w:w="2695" w:type="dxa"/>
            <w:shd w:val="clear" w:color="auto" w:fill="auto"/>
            <w:vAlign w:val="center"/>
          </w:tcPr>
          <w:p w14:paraId="18369F72" w14:textId="77777777" w:rsidR="00464EDC" w:rsidRPr="00615F3F" w:rsidRDefault="00464EDC" w:rsidP="00B07461">
            <w:pPr>
              <w:jc w:val="center"/>
            </w:pPr>
            <w:r>
              <w:t>Board Diversity</w:t>
            </w:r>
          </w:p>
        </w:tc>
        <w:tc>
          <w:tcPr>
            <w:tcW w:w="855" w:type="dxa"/>
            <w:shd w:val="clear" w:color="auto" w:fill="auto"/>
            <w:vAlign w:val="center"/>
          </w:tcPr>
          <w:p w14:paraId="028FA465" w14:textId="77777777" w:rsidR="00464EDC" w:rsidRDefault="00464EDC" w:rsidP="00B07461">
            <w:pPr>
              <w:jc w:val="center"/>
            </w:pPr>
            <w:r>
              <w:t>Score:</w:t>
            </w:r>
          </w:p>
        </w:tc>
        <w:tc>
          <w:tcPr>
            <w:tcW w:w="855" w:type="dxa"/>
            <w:shd w:val="clear" w:color="auto" w:fill="auto"/>
            <w:vAlign w:val="center"/>
          </w:tcPr>
          <w:p w14:paraId="5BA27136" w14:textId="3277C231" w:rsidR="00464EDC" w:rsidRDefault="00744459" w:rsidP="00B07461">
            <w:pPr>
              <w:jc w:val="center"/>
            </w:pPr>
            <w:r>
              <w:t>3</w:t>
            </w:r>
            <w:r w:rsidR="00464EDC">
              <w:t>.0</w:t>
            </w:r>
          </w:p>
        </w:tc>
        <w:tc>
          <w:tcPr>
            <w:tcW w:w="4945" w:type="dxa"/>
          </w:tcPr>
          <w:p w14:paraId="01DDF925" w14:textId="77777777" w:rsidR="00464EDC" w:rsidRDefault="00464EDC" w:rsidP="00B07461">
            <w:pPr>
              <w:rPr>
                <w:b/>
                <w:bCs/>
              </w:rPr>
            </w:pPr>
            <w:r w:rsidRPr="00615F3F">
              <w:rPr>
                <w:b/>
                <w:bCs/>
              </w:rPr>
              <w:t>Justification:</w:t>
            </w:r>
          </w:p>
          <w:p w14:paraId="483DADE9" w14:textId="77777777" w:rsidR="00464EDC" w:rsidRDefault="0064672C" w:rsidP="00464EDC">
            <w:pPr>
              <w:pStyle w:val="ListParagraph"/>
              <w:numPr>
                <w:ilvl w:val="0"/>
                <w:numId w:val="1"/>
              </w:numPr>
            </w:pPr>
            <w:r w:rsidRPr="0064672C">
              <w:t xml:space="preserve">Even though Barrick’s board of directors does not seem diverse, Barrick created </w:t>
            </w:r>
            <w:r w:rsidRPr="0064672C">
              <w:t>The International Advisory Board</w:t>
            </w:r>
            <w:r w:rsidRPr="0064672C">
              <w:t xml:space="preserve">, to </w:t>
            </w:r>
            <w:r w:rsidRPr="0064672C">
              <w:t xml:space="preserve">provide advice to Barrick’s Board of Directors and management on </w:t>
            </w:r>
            <w:r w:rsidRPr="0064672C">
              <w:lastRenderedPageBreak/>
              <w:t>geopolitical and other strategic issues affecting the Company.</w:t>
            </w:r>
          </w:p>
          <w:p w14:paraId="3BABA05D" w14:textId="60FE91D6" w:rsidR="00172E68" w:rsidRPr="00476EA3" w:rsidRDefault="00172E68" w:rsidP="00476EA3">
            <w:pPr>
              <w:pStyle w:val="ListParagraph"/>
              <w:numPr>
                <w:ilvl w:val="0"/>
                <w:numId w:val="1"/>
              </w:numPr>
            </w:pPr>
            <w:r>
              <w:t>Majority Male</w:t>
            </w:r>
          </w:p>
        </w:tc>
      </w:tr>
      <w:tr w:rsidR="00464EDC" w14:paraId="1FB26408" w14:textId="77777777" w:rsidTr="00B07461">
        <w:trPr>
          <w:trHeight w:val="562"/>
        </w:trPr>
        <w:tc>
          <w:tcPr>
            <w:tcW w:w="2695" w:type="dxa"/>
            <w:shd w:val="clear" w:color="auto" w:fill="auto"/>
            <w:vAlign w:val="center"/>
          </w:tcPr>
          <w:p w14:paraId="590470ED" w14:textId="77777777" w:rsidR="00464EDC" w:rsidRPr="00615F3F" w:rsidRDefault="00464EDC" w:rsidP="00B07461">
            <w:pPr>
              <w:jc w:val="center"/>
            </w:pPr>
            <w:r>
              <w:lastRenderedPageBreak/>
              <w:t>Board Independence</w:t>
            </w:r>
          </w:p>
        </w:tc>
        <w:tc>
          <w:tcPr>
            <w:tcW w:w="855" w:type="dxa"/>
            <w:shd w:val="clear" w:color="auto" w:fill="auto"/>
            <w:vAlign w:val="center"/>
          </w:tcPr>
          <w:p w14:paraId="1A6D0A91" w14:textId="77777777" w:rsidR="00464EDC" w:rsidRDefault="00464EDC" w:rsidP="00B07461">
            <w:pPr>
              <w:jc w:val="center"/>
            </w:pPr>
            <w:r>
              <w:t>Score:</w:t>
            </w:r>
          </w:p>
        </w:tc>
        <w:tc>
          <w:tcPr>
            <w:tcW w:w="855" w:type="dxa"/>
            <w:shd w:val="clear" w:color="auto" w:fill="auto"/>
            <w:vAlign w:val="center"/>
          </w:tcPr>
          <w:p w14:paraId="643B27AD" w14:textId="37A3D407" w:rsidR="00464EDC" w:rsidRDefault="00744459" w:rsidP="00B07461">
            <w:pPr>
              <w:jc w:val="center"/>
            </w:pPr>
            <w:r>
              <w:t>3</w:t>
            </w:r>
            <w:r w:rsidR="00464EDC">
              <w:t>.0</w:t>
            </w:r>
          </w:p>
        </w:tc>
        <w:tc>
          <w:tcPr>
            <w:tcW w:w="4945" w:type="dxa"/>
          </w:tcPr>
          <w:p w14:paraId="4C6E113B" w14:textId="77777777" w:rsidR="00464EDC" w:rsidRDefault="00464EDC" w:rsidP="00B07461">
            <w:pPr>
              <w:rPr>
                <w:b/>
                <w:bCs/>
              </w:rPr>
            </w:pPr>
            <w:r w:rsidRPr="00615F3F">
              <w:rPr>
                <w:b/>
                <w:bCs/>
              </w:rPr>
              <w:t>Justification:</w:t>
            </w:r>
          </w:p>
          <w:p w14:paraId="3597E82A" w14:textId="50ABC0AE" w:rsidR="00476EA3" w:rsidRPr="00476EA3" w:rsidRDefault="00476EA3" w:rsidP="00476EA3">
            <w:pPr>
              <w:pStyle w:val="ListParagraph"/>
              <w:numPr>
                <w:ilvl w:val="0"/>
                <w:numId w:val="1"/>
              </w:numPr>
            </w:pPr>
            <w:r w:rsidRPr="00476EA3">
              <w:t>There are many documents disclosed about the board yet thee seem to be vague and not different form the standard.</w:t>
            </w:r>
          </w:p>
        </w:tc>
      </w:tr>
      <w:tr w:rsidR="00464EDC" w14:paraId="16551BC4" w14:textId="77777777" w:rsidTr="00B07461">
        <w:trPr>
          <w:trHeight w:val="562"/>
        </w:trPr>
        <w:tc>
          <w:tcPr>
            <w:tcW w:w="2695" w:type="dxa"/>
            <w:shd w:val="clear" w:color="auto" w:fill="auto"/>
            <w:vAlign w:val="center"/>
          </w:tcPr>
          <w:p w14:paraId="19B45968" w14:textId="77777777" w:rsidR="00464EDC" w:rsidRDefault="00464EDC" w:rsidP="00B07461">
            <w:pPr>
              <w:jc w:val="center"/>
            </w:pPr>
            <w:r>
              <w:t>Shareholder Returns</w:t>
            </w:r>
          </w:p>
          <w:p w14:paraId="36D69DBC" w14:textId="77777777" w:rsidR="00464EDC" w:rsidRPr="00615F3F" w:rsidRDefault="00464EDC" w:rsidP="00B07461">
            <w:pPr>
              <w:jc w:val="center"/>
            </w:pPr>
            <w:r>
              <w:t>(Required)</w:t>
            </w:r>
          </w:p>
        </w:tc>
        <w:tc>
          <w:tcPr>
            <w:tcW w:w="855" w:type="dxa"/>
            <w:shd w:val="clear" w:color="auto" w:fill="auto"/>
            <w:vAlign w:val="center"/>
          </w:tcPr>
          <w:p w14:paraId="626DFC8D" w14:textId="77777777" w:rsidR="00464EDC" w:rsidRDefault="00464EDC" w:rsidP="00B07461">
            <w:pPr>
              <w:jc w:val="center"/>
            </w:pPr>
            <w:r>
              <w:t>Score:</w:t>
            </w:r>
          </w:p>
        </w:tc>
        <w:tc>
          <w:tcPr>
            <w:tcW w:w="855" w:type="dxa"/>
            <w:shd w:val="clear" w:color="auto" w:fill="auto"/>
            <w:vAlign w:val="center"/>
          </w:tcPr>
          <w:p w14:paraId="307EA376" w14:textId="1A9FE459" w:rsidR="00464EDC" w:rsidRDefault="006550CE" w:rsidP="00B07461">
            <w:pPr>
              <w:jc w:val="center"/>
            </w:pPr>
            <w:r>
              <w:t>1</w:t>
            </w:r>
            <w:r w:rsidR="00464EDC">
              <w:t>.0</w:t>
            </w:r>
          </w:p>
        </w:tc>
        <w:tc>
          <w:tcPr>
            <w:tcW w:w="4945" w:type="dxa"/>
          </w:tcPr>
          <w:p w14:paraId="0551B179" w14:textId="77777777" w:rsidR="00464EDC" w:rsidRDefault="00464EDC" w:rsidP="00B07461">
            <w:pPr>
              <w:rPr>
                <w:b/>
                <w:bCs/>
              </w:rPr>
            </w:pPr>
            <w:r w:rsidRPr="00615F3F">
              <w:rPr>
                <w:b/>
                <w:bCs/>
              </w:rPr>
              <w:t>Justification:</w:t>
            </w:r>
          </w:p>
          <w:p w14:paraId="2A122D00" w14:textId="4DE50E6B" w:rsidR="00464EDC" w:rsidRPr="008379F6" w:rsidRDefault="006550CE" w:rsidP="00464EDC">
            <w:pPr>
              <w:pStyle w:val="ListParagraph"/>
              <w:numPr>
                <w:ilvl w:val="0"/>
                <w:numId w:val="1"/>
              </w:numPr>
              <w:rPr>
                <w:b/>
                <w:bCs/>
              </w:rPr>
            </w:pPr>
            <w:r w:rsidRPr="006550CE">
              <w:t>n the year-to-date period, GOLD achieves a 3.29% return, which is significantly lower than SPY's 19.99% return. Over the past 10 years, GOLD has underperformed SPY with an annualized return of 1.50%, while SPY has yielded a comparatively higher 12.49% annualized return.</w:t>
            </w:r>
          </w:p>
        </w:tc>
      </w:tr>
      <w:tr w:rsidR="00464EDC" w14:paraId="0541A5BB" w14:textId="77777777" w:rsidTr="00B07461">
        <w:trPr>
          <w:trHeight w:val="562"/>
        </w:trPr>
        <w:tc>
          <w:tcPr>
            <w:tcW w:w="2695" w:type="dxa"/>
            <w:shd w:val="clear" w:color="auto" w:fill="auto"/>
            <w:vAlign w:val="center"/>
          </w:tcPr>
          <w:p w14:paraId="5A16DB9C" w14:textId="77777777" w:rsidR="00464EDC" w:rsidRDefault="00464EDC" w:rsidP="00B07461">
            <w:pPr>
              <w:jc w:val="center"/>
            </w:pPr>
            <w:r>
              <w:t xml:space="preserve">Controversy Level </w:t>
            </w:r>
          </w:p>
          <w:p w14:paraId="39F3CC5C" w14:textId="77777777" w:rsidR="00464EDC" w:rsidRPr="00615F3F" w:rsidRDefault="00464EDC" w:rsidP="00B07461">
            <w:pPr>
              <w:jc w:val="center"/>
            </w:pPr>
            <w:r>
              <w:t>Reverse Scoring (Required)</w:t>
            </w:r>
          </w:p>
        </w:tc>
        <w:tc>
          <w:tcPr>
            <w:tcW w:w="855" w:type="dxa"/>
            <w:shd w:val="clear" w:color="auto" w:fill="auto"/>
            <w:vAlign w:val="center"/>
          </w:tcPr>
          <w:p w14:paraId="58F3B359" w14:textId="77777777" w:rsidR="00464EDC" w:rsidRDefault="00464EDC" w:rsidP="00B07461">
            <w:pPr>
              <w:jc w:val="center"/>
            </w:pPr>
            <w:r>
              <w:t>Score:</w:t>
            </w:r>
          </w:p>
        </w:tc>
        <w:tc>
          <w:tcPr>
            <w:tcW w:w="855" w:type="dxa"/>
            <w:shd w:val="clear" w:color="auto" w:fill="auto"/>
            <w:vAlign w:val="center"/>
          </w:tcPr>
          <w:p w14:paraId="18343394" w14:textId="3F0511C1" w:rsidR="00464EDC" w:rsidRDefault="00744459" w:rsidP="00B07461">
            <w:pPr>
              <w:jc w:val="center"/>
            </w:pPr>
            <w:r>
              <w:t>2</w:t>
            </w:r>
            <w:r w:rsidR="00464EDC">
              <w:t>.0</w:t>
            </w:r>
          </w:p>
        </w:tc>
        <w:tc>
          <w:tcPr>
            <w:tcW w:w="4945" w:type="dxa"/>
          </w:tcPr>
          <w:p w14:paraId="25AB6ADE" w14:textId="77777777" w:rsidR="00464EDC" w:rsidRDefault="00464EDC" w:rsidP="00B07461">
            <w:pPr>
              <w:rPr>
                <w:b/>
                <w:bCs/>
              </w:rPr>
            </w:pPr>
            <w:r w:rsidRPr="00615F3F">
              <w:rPr>
                <w:b/>
                <w:bCs/>
              </w:rPr>
              <w:t>Justification:</w:t>
            </w:r>
          </w:p>
          <w:p w14:paraId="49959972" w14:textId="04BCFBB5" w:rsidR="00E55BB4" w:rsidRPr="00172E68" w:rsidRDefault="00E55BB4" w:rsidP="00E55BB4">
            <w:pPr>
              <w:pStyle w:val="ListParagraph"/>
              <w:numPr>
                <w:ilvl w:val="0"/>
                <w:numId w:val="1"/>
              </w:numPr>
            </w:pPr>
            <w:r w:rsidRPr="00172E68">
              <w:t xml:space="preserve">Yahoo Finance controversy level = </w:t>
            </w:r>
            <w:r w:rsidRPr="00172E68">
              <w:t>4</w:t>
            </w:r>
          </w:p>
          <w:p w14:paraId="62000097" w14:textId="178380BF" w:rsidR="00E55BB4" w:rsidRPr="00172E68" w:rsidRDefault="00E55BB4" w:rsidP="00E55BB4">
            <w:pPr>
              <w:pStyle w:val="ListParagraph"/>
              <w:numPr>
                <w:ilvl w:val="0"/>
                <w:numId w:val="1"/>
              </w:numPr>
            </w:pPr>
            <w:r w:rsidRPr="00172E68">
              <w:t>Sustainalytics controversy level = 4</w:t>
            </w:r>
          </w:p>
          <w:p w14:paraId="3C2F7FAB" w14:textId="0B2C7B7D" w:rsidR="00464EDC" w:rsidRPr="008379F6" w:rsidRDefault="00E55BB4" w:rsidP="00E55BB4">
            <w:pPr>
              <w:pStyle w:val="ListParagraph"/>
              <w:numPr>
                <w:ilvl w:val="0"/>
                <w:numId w:val="1"/>
              </w:numPr>
              <w:rPr>
                <w:b/>
                <w:bCs/>
              </w:rPr>
            </w:pPr>
            <w:r w:rsidRPr="00172E68">
              <w:t>(</w:t>
            </w:r>
            <w:proofErr w:type="gramStart"/>
            <w:r w:rsidRPr="00172E68">
              <w:t>peer</w:t>
            </w:r>
            <w:proofErr w:type="gramEnd"/>
            <w:r w:rsidRPr="00172E68">
              <w:t xml:space="preserve"> avg = 2.5)</w:t>
            </w:r>
          </w:p>
        </w:tc>
      </w:tr>
      <w:tr w:rsidR="00464EDC" w14:paraId="264F80CD" w14:textId="77777777" w:rsidTr="00B07461">
        <w:trPr>
          <w:trHeight w:val="562"/>
        </w:trPr>
        <w:tc>
          <w:tcPr>
            <w:tcW w:w="2695" w:type="dxa"/>
            <w:shd w:val="clear" w:color="auto" w:fill="F7CAAC" w:themeFill="accent2" w:themeFillTint="66"/>
            <w:vAlign w:val="center"/>
          </w:tcPr>
          <w:p w14:paraId="427FABE8" w14:textId="77777777" w:rsidR="00464EDC" w:rsidRPr="00615F3F" w:rsidRDefault="00464EDC" w:rsidP="00B07461">
            <w:pPr>
              <w:jc w:val="center"/>
              <w:rPr>
                <w:b/>
                <w:bCs/>
              </w:rPr>
            </w:pPr>
            <w:r w:rsidRPr="00615F3F">
              <w:rPr>
                <w:b/>
                <w:bCs/>
              </w:rPr>
              <w:t xml:space="preserve">Total </w:t>
            </w:r>
            <w:r>
              <w:rPr>
                <w:b/>
                <w:bCs/>
              </w:rPr>
              <w:t>Governance</w:t>
            </w:r>
          </w:p>
        </w:tc>
        <w:tc>
          <w:tcPr>
            <w:tcW w:w="855" w:type="dxa"/>
            <w:shd w:val="clear" w:color="auto" w:fill="F7CAAC" w:themeFill="accent2" w:themeFillTint="66"/>
            <w:vAlign w:val="center"/>
          </w:tcPr>
          <w:p w14:paraId="36F2CD3B" w14:textId="77777777" w:rsidR="00464EDC" w:rsidRPr="002C2186" w:rsidRDefault="00464EDC" w:rsidP="00B07461">
            <w:pPr>
              <w:jc w:val="center"/>
              <w:rPr>
                <w:b/>
                <w:bCs/>
              </w:rPr>
            </w:pPr>
            <w:r w:rsidRPr="002C2186">
              <w:rPr>
                <w:b/>
                <w:bCs/>
              </w:rPr>
              <w:t>Score:</w:t>
            </w:r>
          </w:p>
        </w:tc>
        <w:tc>
          <w:tcPr>
            <w:tcW w:w="855" w:type="dxa"/>
            <w:shd w:val="clear" w:color="auto" w:fill="F7CAAC" w:themeFill="accent2" w:themeFillTint="66"/>
            <w:vAlign w:val="center"/>
          </w:tcPr>
          <w:p w14:paraId="1BB82422" w14:textId="724C2E5F" w:rsidR="00464EDC" w:rsidRPr="002C2186" w:rsidRDefault="00464EDC" w:rsidP="00B07461">
            <w:pPr>
              <w:jc w:val="center"/>
              <w:rPr>
                <w:b/>
                <w:bCs/>
              </w:rPr>
            </w:pPr>
            <w:r w:rsidRPr="002C2186">
              <w:rPr>
                <w:b/>
                <w:bCs/>
              </w:rPr>
              <w:fldChar w:fldCharType="begin"/>
            </w:r>
            <w:r w:rsidRPr="002C2186">
              <w:rPr>
                <w:b/>
                <w:bCs/>
              </w:rPr>
              <w:instrText xml:space="preserve"> =SUM(ABOVE) </w:instrText>
            </w:r>
            <w:r w:rsidRPr="002C2186">
              <w:rPr>
                <w:b/>
                <w:bCs/>
              </w:rPr>
              <w:fldChar w:fldCharType="separate"/>
            </w:r>
            <w:r w:rsidR="00603B77">
              <w:rPr>
                <w:b/>
                <w:bCs/>
                <w:noProof/>
              </w:rPr>
              <w:t>19</w:t>
            </w:r>
            <w:r w:rsidRPr="002C2186">
              <w:rPr>
                <w:b/>
                <w:bCs/>
              </w:rPr>
              <w:fldChar w:fldCharType="end"/>
            </w:r>
            <w:r w:rsidRPr="002C2186">
              <w:rPr>
                <w:b/>
                <w:bCs/>
              </w:rPr>
              <w:t>.0</w:t>
            </w:r>
          </w:p>
        </w:tc>
        <w:tc>
          <w:tcPr>
            <w:tcW w:w="4945" w:type="dxa"/>
            <w:vAlign w:val="center"/>
          </w:tcPr>
          <w:p w14:paraId="024EDBB6" w14:textId="77777777" w:rsidR="00464EDC" w:rsidRDefault="00464EDC" w:rsidP="00B07461">
            <w:r>
              <w:t>To obtain Total Score: Highlight Score, Right click on cell and then “Update Field”</w:t>
            </w:r>
          </w:p>
        </w:tc>
      </w:tr>
    </w:tbl>
    <w:p w14:paraId="4F6578F3" w14:textId="3BFCF0A2" w:rsidR="00464EDC" w:rsidRDefault="00464EDC" w:rsidP="00464EDC">
      <w:pPr>
        <w:pStyle w:val="Heading1"/>
        <w:rPr>
          <w:rFonts w:ascii="Times New Roman" w:hAnsi="Times New Roman" w:cs="Times New Roman"/>
        </w:rPr>
      </w:pPr>
    </w:p>
    <w:p w14:paraId="5DB70FCE" w14:textId="77777777" w:rsidR="00915D55" w:rsidRDefault="00915D55" w:rsidP="00915D55"/>
    <w:p w14:paraId="63995858" w14:textId="77777777" w:rsidR="00915D55" w:rsidRDefault="00915D55" w:rsidP="00915D55"/>
    <w:p w14:paraId="664EC616" w14:textId="77777777" w:rsidR="00915D55" w:rsidRDefault="00915D55" w:rsidP="00915D55"/>
    <w:p w14:paraId="1115E46D" w14:textId="77777777" w:rsidR="00915D55" w:rsidRDefault="00915D55" w:rsidP="00915D55"/>
    <w:p w14:paraId="7444EA43" w14:textId="77777777" w:rsidR="00915D55" w:rsidRDefault="00915D55" w:rsidP="00915D55"/>
    <w:p w14:paraId="1A8FF3A6" w14:textId="77777777" w:rsidR="00915D55" w:rsidRDefault="00915D55" w:rsidP="00915D55"/>
    <w:p w14:paraId="7B3DCEBF" w14:textId="77777777" w:rsidR="00915D55" w:rsidRDefault="00915D55" w:rsidP="00915D55"/>
    <w:p w14:paraId="3BCCA6F3" w14:textId="77777777" w:rsidR="00915D55" w:rsidRDefault="00915D55" w:rsidP="00915D55"/>
    <w:p w14:paraId="2C99A51F" w14:textId="77777777" w:rsidR="00915D55" w:rsidRDefault="00915D55" w:rsidP="00915D55"/>
    <w:p w14:paraId="13DF737B" w14:textId="77777777" w:rsidR="00915D55" w:rsidRDefault="00915D55" w:rsidP="00915D55"/>
    <w:p w14:paraId="72D2468E" w14:textId="77777777" w:rsidR="00915D55" w:rsidRDefault="00915D55" w:rsidP="00915D55"/>
    <w:p w14:paraId="2CA2101D" w14:textId="77777777" w:rsidR="00915D55" w:rsidRDefault="00915D55" w:rsidP="00915D55"/>
    <w:p w14:paraId="0BFF1F80" w14:textId="77777777" w:rsidR="00603B77" w:rsidRDefault="00603B77" w:rsidP="00915D55"/>
    <w:p w14:paraId="16FDA0E4" w14:textId="77777777" w:rsidR="00603B77" w:rsidRDefault="00603B77" w:rsidP="00915D55"/>
    <w:p w14:paraId="20049D97" w14:textId="77777777" w:rsidR="00603B77" w:rsidRDefault="00603B77" w:rsidP="00915D55"/>
    <w:p w14:paraId="6844E5A1" w14:textId="77777777" w:rsidR="00603B77" w:rsidRDefault="00603B77" w:rsidP="00915D55"/>
    <w:p w14:paraId="0DCF6488" w14:textId="77777777" w:rsidR="00603B77" w:rsidRDefault="00603B77" w:rsidP="00915D55"/>
    <w:p w14:paraId="1C036F03" w14:textId="77777777" w:rsidR="00915D55" w:rsidRDefault="00915D55" w:rsidP="00915D55"/>
    <w:p w14:paraId="3AEAA495" w14:textId="10DF3A97" w:rsidR="00915D55" w:rsidRPr="00915D55" w:rsidRDefault="00915D55" w:rsidP="00915D55">
      <w:pPr>
        <w:pStyle w:val="Heading1"/>
        <w:rPr>
          <w:rFonts w:ascii="Times New Roman" w:hAnsi="Times New Roman" w:cs="Times New Roman"/>
        </w:rPr>
      </w:pPr>
      <w:bookmarkStart w:id="9" w:name="_Toc141392542"/>
      <w:r w:rsidRPr="00915D55">
        <w:rPr>
          <w:rFonts w:ascii="Times New Roman" w:hAnsi="Times New Roman" w:cs="Times New Roman"/>
        </w:rPr>
        <w:lastRenderedPageBreak/>
        <w:t>AngloGold Ashanti</w:t>
      </w:r>
      <w:bookmarkEnd w:id="9"/>
    </w:p>
    <w:tbl>
      <w:tblPr>
        <w:tblStyle w:val="TableGrid"/>
        <w:tblW w:w="0" w:type="auto"/>
        <w:tblLook w:val="04A0" w:firstRow="1" w:lastRow="0" w:firstColumn="1" w:lastColumn="0" w:noHBand="0" w:noVBand="1"/>
      </w:tblPr>
      <w:tblGrid>
        <w:gridCol w:w="1652"/>
        <w:gridCol w:w="1041"/>
        <w:gridCol w:w="93"/>
        <w:gridCol w:w="776"/>
        <w:gridCol w:w="855"/>
        <w:gridCol w:w="2870"/>
        <w:gridCol w:w="1258"/>
        <w:gridCol w:w="805"/>
      </w:tblGrid>
      <w:tr w:rsidR="00464EDC" w14:paraId="5E60BE1A" w14:textId="77777777" w:rsidTr="00B07461">
        <w:tc>
          <w:tcPr>
            <w:tcW w:w="1653" w:type="dxa"/>
            <w:shd w:val="clear" w:color="auto" w:fill="FFF2CC" w:themeFill="accent4" w:themeFillTint="33"/>
            <w:vAlign w:val="center"/>
          </w:tcPr>
          <w:p w14:paraId="02DDEC3B" w14:textId="77777777" w:rsidR="00464EDC" w:rsidRPr="00181F0A" w:rsidRDefault="00464EDC" w:rsidP="00B07461">
            <w:pPr>
              <w:jc w:val="center"/>
              <w:rPr>
                <w:b/>
                <w:bCs/>
              </w:rPr>
            </w:pPr>
            <w:r w:rsidRPr="00181F0A">
              <w:rPr>
                <w:b/>
                <w:bCs/>
              </w:rPr>
              <w:t>Corporation</w:t>
            </w:r>
          </w:p>
        </w:tc>
        <w:tc>
          <w:tcPr>
            <w:tcW w:w="1132" w:type="dxa"/>
            <w:gridSpan w:val="2"/>
            <w:shd w:val="clear" w:color="auto" w:fill="FFF2CC" w:themeFill="accent4" w:themeFillTint="33"/>
            <w:vAlign w:val="center"/>
          </w:tcPr>
          <w:p w14:paraId="16BC40C5" w14:textId="77777777" w:rsidR="00464EDC" w:rsidRPr="00181F0A" w:rsidRDefault="00464EDC" w:rsidP="00B07461">
            <w:pPr>
              <w:jc w:val="center"/>
              <w:rPr>
                <w:b/>
                <w:bCs/>
              </w:rPr>
            </w:pPr>
            <w:r w:rsidRPr="00181F0A">
              <w:rPr>
                <w:b/>
                <w:bCs/>
              </w:rPr>
              <w:t>Ticker</w:t>
            </w:r>
          </w:p>
        </w:tc>
        <w:tc>
          <w:tcPr>
            <w:tcW w:w="1620" w:type="dxa"/>
            <w:gridSpan w:val="2"/>
            <w:shd w:val="clear" w:color="auto" w:fill="FFF2CC" w:themeFill="accent4" w:themeFillTint="33"/>
            <w:vAlign w:val="center"/>
          </w:tcPr>
          <w:p w14:paraId="4F0D74EC" w14:textId="77777777" w:rsidR="00464EDC" w:rsidRPr="00181F0A" w:rsidRDefault="00464EDC" w:rsidP="00B07461">
            <w:pPr>
              <w:jc w:val="center"/>
              <w:rPr>
                <w:b/>
                <w:bCs/>
              </w:rPr>
            </w:pPr>
            <w:r w:rsidRPr="00181F0A">
              <w:rPr>
                <w:b/>
                <w:bCs/>
              </w:rPr>
              <w:t>Sector</w:t>
            </w:r>
          </w:p>
        </w:tc>
        <w:tc>
          <w:tcPr>
            <w:tcW w:w="2880" w:type="dxa"/>
            <w:shd w:val="clear" w:color="auto" w:fill="FFF2CC" w:themeFill="accent4" w:themeFillTint="33"/>
            <w:vAlign w:val="center"/>
          </w:tcPr>
          <w:p w14:paraId="524B6AC8" w14:textId="77777777" w:rsidR="00464EDC" w:rsidRPr="00181F0A" w:rsidRDefault="00464EDC" w:rsidP="00B07461">
            <w:pPr>
              <w:jc w:val="center"/>
              <w:rPr>
                <w:b/>
                <w:bCs/>
              </w:rPr>
            </w:pPr>
            <w:r w:rsidRPr="00181F0A">
              <w:rPr>
                <w:b/>
                <w:bCs/>
              </w:rPr>
              <w:t>Industry</w:t>
            </w:r>
          </w:p>
        </w:tc>
        <w:tc>
          <w:tcPr>
            <w:tcW w:w="1260" w:type="dxa"/>
            <w:shd w:val="clear" w:color="auto" w:fill="FFF2CC" w:themeFill="accent4" w:themeFillTint="33"/>
            <w:vAlign w:val="center"/>
          </w:tcPr>
          <w:p w14:paraId="324C6DD2" w14:textId="77777777" w:rsidR="00464EDC" w:rsidRDefault="00464EDC" w:rsidP="00B07461">
            <w:pPr>
              <w:jc w:val="center"/>
              <w:rPr>
                <w:b/>
                <w:bCs/>
              </w:rPr>
            </w:pPr>
            <w:r w:rsidRPr="00181F0A">
              <w:rPr>
                <w:b/>
                <w:bCs/>
              </w:rPr>
              <w:t>ESG</w:t>
            </w:r>
          </w:p>
          <w:p w14:paraId="391DF219" w14:textId="77777777" w:rsidR="00464EDC" w:rsidRDefault="00464EDC" w:rsidP="00B07461">
            <w:pPr>
              <w:jc w:val="center"/>
              <w:rPr>
                <w:b/>
                <w:bCs/>
              </w:rPr>
            </w:pPr>
            <w:r w:rsidRPr="00181F0A">
              <w:rPr>
                <w:b/>
                <w:bCs/>
              </w:rPr>
              <w:t>Score</w:t>
            </w:r>
          </w:p>
          <w:p w14:paraId="4CDD76A2" w14:textId="77777777" w:rsidR="00464EDC" w:rsidRPr="00181F0A" w:rsidRDefault="00464EDC" w:rsidP="00B07461">
            <w:pPr>
              <w:jc w:val="center"/>
              <w:rPr>
                <w:b/>
                <w:bCs/>
              </w:rPr>
            </w:pPr>
            <w:r>
              <w:rPr>
                <w:b/>
                <w:bCs/>
              </w:rPr>
              <w:t>(Excel)</w:t>
            </w:r>
          </w:p>
        </w:tc>
        <w:tc>
          <w:tcPr>
            <w:tcW w:w="805" w:type="dxa"/>
            <w:shd w:val="clear" w:color="auto" w:fill="FFF2CC" w:themeFill="accent4" w:themeFillTint="33"/>
            <w:vAlign w:val="center"/>
          </w:tcPr>
          <w:p w14:paraId="671CFE9D" w14:textId="77777777" w:rsidR="00464EDC" w:rsidRPr="00181F0A" w:rsidRDefault="00464EDC" w:rsidP="00B07461">
            <w:pPr>
              <w:jc w:val="center"/>
              <w:rPr>
                <w:b/>
                <w:bCs/>
              </w:rPr>
            </w:pPr>
            <w:r w:rsidRPr="00181F0A">
              <w:rPr>
                <w:b/>
                <w:bCs/>
              </w:rPr>
              <w:t>ESG Rank</w:t>
            </w:r>
          </w:p>
        </w:tc>
      </w:tr>
      <w:tr w:rsidR="00464EDC" w14:paraId="205863F2" w14:textId="77777777" w:rsidTr="00B07461">
        <w:tc>
          <w:tcPr>
            <w:tcW w:w="1653" w:type="dxa"/>
          </w:tcPr>
          <w:p w14:paraId="4069C8F5" w14:textId="4FC9F161" w:rsidR="00464EDC" w:rsidRPr="009C31D1" w:rsidRDefault="00956D85" w:rsidP="00B07461">
            <w:pPr>
              <w:jc w:val="center"/>
              <w:rPr>
                <w:b/>
                <w:bCs/>
              </w:rPr>
            </w:pPr>
            <w:r>
              <w:rPr>
                <w:b/>
                <w:bCs/>
              </w:rPr>
              <w:t>AngloGold Ashanti</w:t>
            </w:r>
          </w:p>
        </w:tc>
        <w:tc>
          <w:tcPr>
            <w:tcW w:w="1132" w:type="dxa"/>
            <w:gridSpan w:val="2"/>
          </w:tcPr>
          <w:p w14:paraId="354F2CDB" w14:textId="57A15C34" w:rsidR="00464EDC" w:rsidRPr="009C31D1" w:rsidRDefault="00956D85" w:rsidP="00B07461">
            <w:pPr>
              <w:jc w:val="center"/>
              <w:rPr>
                <w:b/>
                <w:bCs/>
              </w:rPr>
            </w:pPr>
            <w:r>
              <w:rPr>
                <w:b/>
                <w:bCs/>
              </w:rPr>
              <w:t>AU</w:t>
            </w:r>
          </w:p>
        </w:tc>
        <w:tc>
          <w:tcPr>
            <w:tcW w:w="1620" w:type="dxa"/>
            <w:gridSpan w:val="2"/>
          </w:tcPr>
          <w:p w14:paraId="39789CD5" w14:textId="07316048" w:rsidR="00464EDC" w:rsidRPr="009C31D1" w:rsidRDefault="00956D85" w:rsidP="00B07461">
            <w:pPr>
              <w:jc w:val="center"/>
              <w:rPr>
                <w:b/>
                <w:bCs/>
              </w:rPr>
            </w:pPr>
            <w:r>
              <w:rPr>
                <w:b/>
                <w:bCs/>
              </w:rPr>
              <w:t>Basic Materials</w:t>
            </w:r>
          </w:p>
        </w:tc>
        <w:tc>
          <w:tcPr>
            <w:tcW w:w="2880" w:type="dxa"/>
          </w:tcPr>
          <w:p w14:paraId="632577F6" w14:textId="6C1143F2" w:rsidR="00464EDC" w:rsidRPr="009C31D1" w:rsidRDefault="00956D85" w:rsidP="00B07461">
            <w:pPr>
              <w:jc w:val="center"/>
              <w:rPr>
                <w:b/>
                <w:bCs/>
              </w:rPr>
            </w:pPr>
            <w:r>
              <w:rPr>
                <w:b/>
                <w:bCs/>
              </w:rPr>
              <w:t>Gold</w:t>
            </w:r>
          </w:p>
        </w:tc>
        <w:tc>
          <w:tcPr>
            <w:tcW w:w="1260" w:type="dxa"/>
          </w:tcPr>
          <w:p w14:paraId="2F77F761" w14:textId="66FF1497" w:rsidR="00464EDC" w:rsidRPr="009C31D1" w:rsidRDefault="00464EDC" w:rsidP="00B07461">
            <w:pPr>
              <w:jc w:val="center"/>
              <w:rPr>
                <w:b/>
                <w:bCs/>
              </w:rPr>
            </w:pPr>
          </w:p>
        </w:tc>
        <w:tc>
          <w:tcPr>
            <w:tcW w:w="805" w:type="dxa"/>
          </w:tcPr>
          <w:p w14:paraId="285A0401" w14:textId="62C5D8FE" w:rsidR="00464EDC" w:rsidRPr="009C31D1" w:rsidRDefault="00464EDC" w:rsidP="00B07461">
            <w:pPr>
              <w:jc w:val="center"/>
              <w:rPr>
                <w:b/>
                <w:bCs/>
              </w:rPr>
            </w:pPr>
          </w:p>
        </w:tc>
      </w:tr>
      <w:tr w:rsidR="00464EDC" w14:paraId="7B5ECB8D" w14:textId="77777777" w:rsidTr="00B07461">
        <w:trPr>
          <w:trHeight w:val="848"/>
        </w:trPr>
        <w:tc>
          <w:tcPr>
            <w:tcW w:w="3550" w:type="dxa"/>
            <w:gridSpan w:val="4"/>
            <w:shd w:val="clear" w:color="auto" w:fill="E2EFD9" w:themeFill="accent6" w:themeFillTint="33"/>
            <w:vAlign w:val="center"/>
          </w:tcPr>
          <w:p w14:paraId="79FEFC9F" w14:textId="77777777" w:rsidR="00464EDC" w:rsidRPr="001B231F" w:rsidRDefault="00464EDC" w:rsidP="00B07461">
            <w:pPr>
              <w:jc w:val="center"/>
              <w:rPr>
                <w:b/>
                <w:bCs/>
              </w:rPr>
            </w:pPr>
            <w:r w:rsidRPr="001B231F">
              <w:rPr>
                <w:b/>
                <w:bCs/>
              </w:rPr>
              <w:t>Environmental</w:t>
            </w:r>
          </w:p>
          <w:p w14:paraId="462E6B6E" w14:textId="77777777" w:rsidR="00464EDC" w:rsidRPr="001B231F" w:rsidRDefault="00464EDC" w:rsidP="00B07461">
            <w:pPr>
              <w:jc w:val="center"/>
              <w:rPr>
                <w:b/>
                <w:bCs/>
              </w:rPr>
            </w:pPr>
            <w:r w:rsidRPr="001B231F">
              <w:rPr>
                <w:b/>
                <w:bCs/>
              </w:rPr>
              <w:t>Weight</w:t>
            </w:r>
            <w:r>
              <w:rPr>
                <w:b/>
                <w:bCs/>
              </w:rPr>
              <w:t>: 40%</w:t>
            </w:r>
          </w:p>
        </w:tc>
        <w:tc>
          <w:tcPr>
            <w:tcW w:w="855" w:type="dxa"/>
            <w:shd w:val="clear" w:color="auto" w:fill="E2EFD9" w:themeFill="accent6" w:themeFillTint="33"/>
            <w:vAlign w:val="center"/>
          </w:tcPr>
          <w:p w14:paraId="7DDC249D" w14:textId="77777777" w:rsidR="00464EDC" w:rsidRPr="001B231F" w:rsidRDefault="00464EDC" w:rsidP="00B07461">
            <w:pPr>
              <w:jc w:val="center"/>
              <w:rPr>
                <w:b/>
                <w:bCs/>
              </w:rPr>
            </w:pPr>
            <w:r>
              <w:rPr>
                <w:b/>
                <w:bCs/>
              </w:rPr>
              <w:t>Leave Blank</w:t>
            </w:r>
          </w:p>
        </w:tc>
        <w:tc>
          <w:tcPr>
            <w:tcW w:w="4945" w:type="dxa"/>
            <w:gridSpan w:val="3"/>
          </w:tcPr>
          <w:p w14:paraId="01758A15" w14:textId="77777777" w:rsidR="00464EDC" w:rsidRDefault="00464EDC" w:rsidP="00B07461">
            <w:pPr>
              <w:rPr>
                <w:b/>
                <w:bCs/>
              </w:rPr>
            </w:pPr>
            <w:r>
              <w:rPr>
                <w:b/>
                <w:bCs/>
              </w:rPr>
              <w:t xml:space="preserve">Weighting </w:t>
            </w:r>
            <w:r w:rsidRPr="004A5B1D">
              <w:rPr>
                <w:b/>
                <w:bCs/>
              </w:rPr>
              <w:t>Justification:</w:t>
            </w:r>
          </w:p>
          <w:p w14:paraId="429CFC78" w14:textId="77777777" w:rsidR="00B96AE6" w:rsidRPr="008379F6" w:rsidRDefault="00B96AE6" w:rsidP="00B96AE6">
            <w:pPr>
              <w:pStyle w:val="ListParagraph"/>
              <w:numPr>
                <w:ilvl w:val="0"/>
                <w:numId w:val="2"/>
              </w:numPr>
              <w:rPr>
                <w:b/>
                <w:bCs/>
              </w:rPr>
            </w:pPr>
            <w:r>
              <w:rPr>
                <w:b/>
                <w:bCs/>
              </w:rPr>
              <w:t>Explained on page 3 of the report.</w:t>
            </w:r>
          </w:p>
          <w:p w14:paraId="77510CA3" w14:textId="77777777" w:rsidR="00464EDC" w:rsidRPr="004A5B1D" w:rsidRDefault="00464EDC" w:rsidP="00B07461">
            <w:pPr>
              <w:rPr>
                <w:b/>
                <w:bCs/>
              </w:rPr>
            </w:pPr>
          </w:p>
        </w:tc>
      </w:tr>
      <w:tr w:rsidR="00464EDC" w14:paraId="392EF2D8" w14:textId="77777777" w:rsidTr="00B07461">
        <w:trPr>
          <w:trHeight w:val="562"/>
        </w:trPr>
        <w:tc>
          <w:tcPr>
            <w:tcW w:w="2695" w:type="dxa"/>
            <w:gridSpan w:val="2"/>
            <w:shd w:val="clear" w:color="auto" w:fill="auto"/>
            <w:vAlign w:val="center"/>
          </w:tcPr>
          <w:p w14:paraId="7EB3CBE4" w14:textId="77777777" w:rsidR="00464EDC" w:rsidRPr="00615F3F" w:rsidRDefault="00464EDC" w:rsidP="00B07461">
            <w:pPr>
              <w:jc w:val="center"/>
            </w:pPr>
            <w:r w:rsidRPr="00615F3F">
              <w:t>Water &amp; Use Conservation</w:t>
            </w:r>
          </w:p>
        </w:tc>
        <w:tc>
          <w:tcPr>
            <w:tcW w:w="855" w:type="dxa"/>
            <w:gridSpan w:val="2"/>
            <w:shd w:val="clear" w:color="auto" w:fill="auto"/>
            <w:vAlign w:val="center"/>
          </w:tcPr>
          <w:p w14:paraId="52A1EAC7" w14:textId="77777777" w:rsidR="00464EDC" w:rsidRDefault="00464EDC" w:rsidP="00B07461">
            <w:pPr>
              <w:jc w:val="center"/>
            </w:pPr>
            <w:r>
              <w:t>Score:</w:t>
            </w:r>
          </w:p>
        </w:tc>
        <w:tc>
          <w:tcPr>
            <w:tcW w:w="855" w:type="dxa"/>
            <w:shd w:val="clear" w:color="auto" w:fill="auto"/>
            <w:vAlign w:val="center"/>
          </w:tcPr>
          <w:p w14:paraId="28B8C55D" w14:textId="56B2DB55" w:rsidR="00464EDC" w:rsidRDefault="00E114D6" w:rsidP="00B07461">
            <w:pPr>
              <w:jc w:val="center"/>
            </w:pPr>
            <w:r>
              <w:t>3</w:t>
            </w:r>
            <w:r w:rsidR="00464EDC">
              <w:t>.0</w:t>
            </w:r>
          </w:p>
        </w:tc>
        <w:tc>
          <w:tcPr>
            <w:tcW w:w="4945" w:type="dxa"/>
            <w:gridSpan w:val="3"/>
          </w:tcPr>
          <w:p w14:paraId="537837EE" w14:textId="77777777" w:rsidR="00464EDC" w:rsidRDefault="00464EDC" w:rsidP="00B07461">
            <w:pPr>
              <w:rPr>
                <w:b/>
                <w:bCs/>
              </w:rPr>
            </w:pPr>
            <w:r w:rsidRPr="004A5B1D">
              <w:rPr>
                <w:b/>
                <w:bCs/>
              </w:rPr>
              <w:t>Justification:</w:t>
            </w:r>
          </w:p>
          <w:p w14:paraId="460699AD" w14:textId="0F976FC4" w:rsidR="00464EDC" w:rsidRDefault="0084621F" w:rsidP="00464EDC">
            <w:pPr>
              <w:pStyle w:val="ListParagraph"/>
              <w:numPr>
                <w:ilvl w:val="0"/>
                <w:numId w:val="1"/>
              </w:numPr>
            </w:pPr>
            <w:r w:rsidRPr="0084621F">
              <w:t xml:space="preserve">104,054ML of reused water </w:t>
            </w:r>
            <w:r>
              <w:t>(</w:t>
            </w:r>
            <w:r w:rsidRPr="0084621F">
              <w:t>67%</w:t>
            </w:r>
            <w:r>
              <w:t>)</w:t>
            </w:r>
          </w:p>
          <w:p w14:paraId="146A7095" w14:textId="38BE7B6A" w:rsidR="0084621F" w:rsidRDefault="0084621F" w:rsidP="00464EDC">
            <w:pPr>
              <w:pStyle w:val="ListParagraph"/>
              <w:numPr>
                <w:ilvl w:val="0"/>
                <w:numId w:val="1"/>
              </w:numPr>
            </w:pPr>
            <w:r>
              <w:t>16,072ML from rainfall</w:t>
            </w:r>
          </w:p>
          <w:p w14:paraId="2854EF19" w14:textId="27414D0C" w:rsidR="0084621F" w:rsidRPr="0084621F" w:rsidRDefault="0084621F" w:rsidP="00464EDC">
            <w:pPr>
              <w:pStyle w:val="ListParagraph"/>
              <w:numPr>
                <w:ilvl w:val="0"/>
                <w:numId w:val="1"/>
              </w:numPr>
            </w:pPr>
            <w:r>
              <w:t>16,882</w:t>
            </w:r>
            <w:r w:rsidR="00321D61">
              <w:t>ML from ground water</w:t>
            </w:r>
          </w:p>
          <w:p w14:paraId="06425120" w14:textId="77777777" w:rsidR="00464EDC" w:rsidRPr="004A5B1D" w:rsidRDefault="00464EDC" w:rsidP="00B07461">
            <w:pPr>
              <w:rPr>
                <w:b/>
                <w:bCs/>
              </w:rPr>
            </w:pPr>
          </w:p>
        </w:tc>
      </w:tr>
      <w:tr w:rsidR="00464EDC" w14:paraId="080AC4B1" w14:textId="77777777" w:rsidTr="00B07461">
        <w:trPr>
          <w:trHeight w:val="562"/>
        </w:trPr>
        <w:tc>
          <w:tcPr>
            <w:tcW w:w="2695" w:type="dxa"/>
            <w:gridSpan w:val="2"/>
            <w:shd w:val="clear" w:color="auto" w:fill="auto"/>
            <w:vAlign w:val="center"/>
          </w:tcPr>
          <w:p w14:paraId="5927277A" w14:textId="77777777" w:rsidR="00464EDC" w:rsidRPr="00615F3F" w:rsidRDefault="00464EDC" w:rsidP="00B07461">
            <w:pPr>
              <w:jc w:val="center"/>
            </w:pPr>
            <w:r w:rsidRPr="00615F3F">
              <w:t>Sustainable Natural Resource</w:t>
            </w:r>
          </w:p>
        </w:tc>
        <w:tc>
          <w:tcPr>
            <w:tcW w:w="855" w:type="dxa"/>
            <w:gridSpan w:val="2"/>
            <w:shd w:val="clear" w:color="auto" w:fill="auto"/>
            <w:vAlign w:val="center"/>
          </w:tcPr>
          <w:p w14:paraId="4E225972" w14:textId="77777777" w:rsidR="00464EDC" w:rsidRDefault="00464EDC" w:rsidP="00B07461">
            <w:pPr>
              <w:jc w:val="center"/>
            </w:pPr>
            <w:r>
              <w:t>Score:</w:t>
            </w:r>
          </w:p>
        </w:tc>
        <w:tc>
          <w:tcPr>
            <w:tcW w:w="855" w:type="dxa"/>
            <w:shd w:val="clear" w:color="auto" w:fill="auto"/>
            <w:vAlign w:val="center"/>
          </w:tcPr>
          <w:p w14:paraId="16CE5A5C" w14:textId="77777777" w:rsidR="00464EDC" w:rsidRDefault="00464EDC" w:rsidP="00B07461">
            <w:pPr>
              <w:jc w:val="center"/>
            </w:pPr>
            <w:r>
              <w:t>5.0</w:t>
            </w:r>
          </w:p>
        </w:tc>
        <w:tc>
          <w:tcPr>
            <w:tcW w:w="4945" w:type="dxa"/>
            <w:gridSpan w:val="3"/>
          </w:tcPr>
          <w:p w14:paraId="056D3D23" w14:textId="77777777" w:rsidR="00464EDC" w:rsidRDefault="00464EDC" w:rsidP="00B07461">
            <w:pPr>
              <w:rPr>
                <w:b/>
                <w:bCs/>
              </w:rPr>
            </w:pPr>
            <w:r w:rsidRPr="00615F3F">
              <w:rPr>
                <w:b/>
                <w:bCs/>
              </w:rPr>
              <w:t>Justification:</w:t>
            </w:r>
          </w:p>
          <w:p w14:paraId="496B2F07" w14:textId="2DADF181" w:rsidR="00464EDC" w:rsidRDefault="00956D85" w:rsidP="00464EDC">
            <w:pPr>
              <w:pStyle w:val="ListParagraph"/>
              <w:numPr>
                <w:ilvl w:val="0"/>
                <w:numId w:val="1"/>
              </w:numPr>
            </w:pPr>
            <w:r w:rsidRPr="00956D85">
              <w:t xml:space="preserve">8,475 </w:t>
            </w:r>
            <w:proofErr w:type="spellStart"/>
            <w:r w:rsidRPr="00956D85">
              <w:t>Tonnes</w:t>
            </w:r>
            <w:proofErr w:type="spellEnd"/>
            <w:r w:rsidRPr="00956D85">
              <w:t xml:space="preserve"> of recycled ferrous metal waste</w:t>
            </w:r>
            <w:r w:rsidR="00395D9B">
              <w:t>.</w:t>
            </w:r>
          </w:p>
          <w:p w14:paraId="4ACF26A7" w14:textId="5B963CF9" w:rsidR="00956D85" w:rsidRPr="00956D85" w:rsidRDefault="00956D85" w:rsidP="00464EDC">
            <w:pPr>
              <w:pStyle w:val="ListParagraph"/>
              <w:numPr>
                <w:ilvl w:val="0"/>
                <w:numId w:val="1"/>
              </w:numPr>
            </w:pPr>
            <w:r>
              <w:t>A</w:t>
            </w:r>
            <w:r w:rsidRPr="00956D85">
              <w:t>ligned with the Sustainable Development Framework of the International Council on Mining and Metals (ICMM), of which AngloGold Ashanti is a member</w:t>
            </w:r>
            <w:r w:rsidR="00395D9B">
              <w:t>.</w:t>
            </w:r>
          </w:p>
        </w:tc>
      </w:tr>
      <w:tr w:rsidR="00464EDC" w14:paraId="342FE0A9" w14:textId="77777777" w:rsidTr="00B07461">
        <w:trPr>
          <w:trHeight w:val="562"/>
        </w:trPr>
        <w:tc>
          <w:tcPr>
            <w:tcW w:w="2695" w:type="dxa"/>
            <w:gridSpan w:val="2"/>
            <w:shd w:val="clear" w:color="auto" w:fill="auto"/>
            <w:vAlign w:val="center"/>
          </w:tcPr>
          <w:p w14:paraId="20285C9F" w14:textId="77777777" w:rsidR="00464EDC" w:rsidRPr="00615F3F" w:rsidRDefault="00464EDC" w:rsidP="00B07461">
            <w:pPr>
              <w:jc w:val="center"/>
            </w:pPr>
            <w:r w:rsidRPr="00615F3F">
              <w:t>Pollution/Toxics</w:t>
            </w:r>
          </w:p>
        </w:tc>
        <w:tc>
          <w:tcPr>
            <w:tcW w:w="855" w:type="dxa"/>
            <w:gridSpan w:val="2"/>
            <w:shd w:val="clear" w:color="auto" w:fill="auto"/>
            <w:vAlign w:val="center"/>
          </w:tcPr>
          <w:p w14:paraId="4775FA95" w14:textId="77777777" w:rsidR="00464EDC" w:rsidRDefault="00464EDC" w:rsidP="00B07461">
            <w:pPr>
              <w:jc w:val="center"/>
            </w:pPr>
            <w:r>
              <w:t>Score:</w:t>
            </w:r>
          </w:p>
        </w:tc>
        <w:tc>
          <w:tcPr>
            <w:tcW w:w="855" w:type="dxa"/>
            <w:shd w:val="clear" w:color="auto" w:fill="auto"/>
            <w:vAlign w:val="center"/>
          </w:tcPr>
          <w:p w14:paraId="141AF029" w14:textId="42F47418" w:rsidR="00464EDC" w:rsidRDefault="00E114D6" w:rsidP="00B07461">
            <w:pPr>
              <w:jc w:val="center"/>
            </w:pPr>
            <w:r>
              <w:t>4</w:t>
            </w:r>
            <w:r w:rsidR="00464EDC">
              <w:t>.0</w:t>
            </w:r>
          </w:p>
        </w:tc>
        <w:tc>
          <w:tcPr>
            <w:tcW w:w="4945" w:type="dxa"/>
            <w:gridSpan w:val="3"/>
          </w:tcPr>
          <w:p w14:paraId="687C1A0D" w14:textId="77777777" w:rsidR="00464EDC" w:rsidRDefault="00464EDC" w:rsidP="00B07461">
            <w:pPr>
              <w:rPr>
                <w:b/>
                <w:bCs/>
              </w:rPr>
            </w:pPr>
            <w:r w:rsidRPr="00615F3F">
              <w:rPr>
                <w:b/>
                <w:bCs/>
              </w:rPr>
              <w:t>Justification:</w:t>
            </w:r>
          </w:p>
          <w:p w14:paraId="7C0057A9" w14:textId="6CFDB1AD" w:rsidR="00464EDC" w:rsidRPr="00956D85" w:rsidRDefault="00956D85" w:rsidP="00464EDC">
            <w:pPr>
              <w:pStyle w:val="ListParagraph"/>
              <w:numPr>
                <w:ilvl w:val="0"/>
                <w:numId w:val="1"/>
              </w:numPr>
            </w:pPr>
            <w:r w:rsidRPr="00956D85">
              <w:t xml:space="preserve">Total hazardous Waste Incineration = 1,805 </w:t>
            </w:r>
            <w:proofErr w:type="spellStart"/>
            <w:r w:rsidRPr="00956D85">
              <w:t>Tonnes</w:t>
            </w:r>
            <w:proofErr w:type="spellEnd"/>
            <w:r w:rsidR="00395D9B">
              <w:t>.</w:t>
            </w:r>
          </w:p>
        </w:tc>
      </w:tr>
      <w:tr w:rsidR="00464EDC" w14:paraId="732D4B5D" w14:textId="77777777" w:rsidTr="00B07461">
        <w:trPr>
          <w:trHeight w:val="562"/>
        </w:trPr>
        <w:tc>
          <w:tcPr>
            <w:tcW w:w="2695" w:type="dxa"/>
            <w:gridSpan w:val="2"/>
            <w:shd w:val="clear" w:color="auto" w:fill="auto"/>
            <w:vAlign w:val="center"/>
          </w:tcPr>
          <w:p w14:paraId="2BCA8D63" w14:textId="77777777" w:rsidR="00464EDC" w:rsidRPr="00615F3F" w:rsidRDefault="00464EDC" w:rsidP="00B07461">
            <w:pPr>
              <w:jc w:val="center"/>
            </w:pPr>
            <w:r w:rsidRPr="00615F3F">
              <w:t>Clean Technology</w:t>
            </w:r>
          </w:p>
        </w:tc>
        <w:tc>
          <w:tcPr>
            <w:tcW w:w="855" w:type="dxa"/>
            <w:gridSpan w:val="2"/>
            <w:shd w:val="clear" w:color="auto" w:fill="auto"/>
            <w:vAlign w:val="center"/>
          </w:tcPr>
          <w:p w14:paraId="149EC837" w14:textId="77777777" w:rsidR="00464EDC" w:rsidRDefault="00464EDC" w:rsidP="00B07461">
            <w:pPr>
              <w:jc w:val="center"/>
            </w:pPr>
            <w:r>
              <w:t>Score:</w:t>
            </w:r>
          </w:p>
        </w:tc>
        <w:tc>
          <w:tcPr>
            <w:tcW w:w="855" w:type="dxa"/>
            <w:shd w:val="clear" w:color="auto" w:fill="auto"/>
            <w:vAlign w:val="center"/>
          </w:tcPr>
          <w:p w14:paraId="2A7390C4" w14:textId="77777777" w:rsidR="00464EDC" w:rsidRDefault="00464EDC" w:rsidP="00B07461">
            <w:pPr>
              <w:jc w:val="center"/>
            </w:pPr>
            <w:r>
              <w:t>5.0</w:t>
            </w:r>
          </w:p>
        </w:tc>
        <w:tc>
          <w:tcPr>
            <w:tcW w:w="4945" w:type="dxa"/>
            <w:gridSpan w:val="3"/>
          </w:tcPr>
          <w:p w14:paraId="2E857E2E" w14:textId="77777777" w:rsidR="00464EDC" w:rsidRDefault="00464EDC" w:rsidP="00B07461">
            <w:pPr>
              <w:rPr>
                <w:b/>
                <w:bCs/>
              </w:rPr>
            </w:pPr>
            <w:r w:rsidRPr="00615F3F">
              <w:rPr>
                <w:b/>
                <w:bCs/>
              </w:rPr>
              <w:t>Justification:</w:t>
            </w:r>
          </w:p>
          <w:p w14:paraId="52466F6B" w14:textId="797F1378" w:rsidR="00464EDC" w:rsidRPr="00956D85" w:rsidRDefault="0084621F" w:rsidP="00464EDC">
            <w:pPr>
              <w:pStyle w:val="ListParagraph"/>
              <w:numPr>
                <w:ilvl w:val="0"/>
                <w:numId w:val="1"/>
              </w:numPr>
            </w:pPr>
            <w:r w:rsidRPr="00956D85">
              <w:t xml:space="preserve">AngloGold Ashanti’s </w:t>
            </w:r>
            <w:r w:rsidRPr="00956D85">
              <w:t>decarbonization</w:t>
            </w:r>
            <w:r w:rsidRPr="00956D85">
              <w:t xml:space="preserve"> </w:t>
            </w:r>
            <w:r w:rsidRPr="00956D85">
              <w:t>plan</w:t>
            </w:r>
            <w:r w:rsidRPr="00956D85">
              <w:t xml:space="preserve"> started in 2008 to reduce GHG emissions intensity by 30% from a 2007 base. </w:t>
            </w:r>
            <w:r w:rsidRPr="00956D85">
              <w:t>They have</w:t>
            </w:r>
            <w:r w:rsidRPr="00956D85">
              <w:t xml:space="preserve"> achieved a 47% reduction in GHG emissions intensity through fuel switching and efficiency improvements.</w:t>
            </w:r>
          </w:p>
        </w:tc>
      </w:tr>
      <w:tr w:rsidR="00464EDC" w14:paraId="0F7FCAE6" w14:textId="77777777" w:rsidTr="00B07461">
        <w:trPr>
          <w:trHeight w:val="562"/>
        </w:trPr>
        <w:tc>
          <w:tcPr>
            <w:tcW w:w="2695" w:type="dxa"/>
            <w:gridSpan w:val="2"/>
            <w:shd w:val="clear" w:color="auto" w:fill="auto"/>
            <w:vAlign w:val="center"/>
          </w:tcPr>
          <w:p w14:paraId="2BB1136A" w14:textId="77777777" w:rsidR="00464EDC" w:rsidRPr="00615F3F" w:rsidRDefault="00464EDC" w:rsidP="00B07461">
            <w:pPr>
              <w:jc w:val="center"/>
            </w:pPr>
            <w:r w:rsidRPr="00615F3F">
              <w:t>Climate Change/Carbon</w:t>
            </w:r>
          </w:p>
        </w:tc>
        <w:tc>
          <w:tcPr>
            <w:tcW w:w="855" w:type="dxa"/>
            <w:gridSpan w:val="2"/>
            <w:shd w:val="clear" w:color="auto" w:fill="auto"/>
            <w:vAlign w:val="center"/>
          </w:tcPr>
          <w:p w14:paraId="4342A140" w14:textId="77777777" w:rsidR="00464EDC" w:rsidRDefault="00464EDC" w:rsidP="00B07461">
            <w:pPr>
              <w:jc w:val="center"/>
            </w:pPr>
            <w:r>
              <w:t>Score:</w:t>
            </w:r>
          </w:p>
        </w:tc>
        <w:tc>
          <w:tcPr>
            <w:tcW w:w="855" w:type="dxa"/>
            <w:shd w:val="clear" w:color="auto" w:fill="auto"/>
            <w:vAlign w:val="center"/>
          </w:tcPr>
          <w:p w14:paraId="6E30E29F" w14:textId="77777777" w:rsidR="00464EDC" w:rsidRDefault="00464EDC" w:rsidP="00B07461">
            <w:pPr>
              <w:jc w:val="center"/>
            </w:pPr>
            <w:r>
              <w:t>5.0</w:t>
            </w:r>
          </w:p>
        </w:tc>
        <w:tc>
          <w:tcPr>
            <w:tcW w:w="4945" w:type="dxa"/>
            <w:gridSpan w:val="3"/>
          </w:tcPr>
          <w:p w14:paraId="6472EDD0" w14:textId="77777777" w:rsidR="00464EDC" w:rsidRDefault="00464EDC" w:rsidP="00B07461">
            <w:pPr>
              <w:rPr>
                <w:b/>
                <w:bCs/>
              </w:rPr>
            </w:pPr>
            <w:r w:rsidRPr="00615F3F">
              <w:rPr>
                <w:b/>
                <w:bCs/>
              </w:rPr>
              <w:t>Justification:</w:t>
            </w:r>
          </w:p>
          <w:p w14:paraId="281A2EBD" w14:textId="043A357A" w:rsidR="00464EDC" w:rsidRPr="0084621F" w:rsidRDefault="0084621F" w:rsidP="00464EDC">
            <w:pPr>
              <w:pStyle w:val="ListParagraph"/>
              <w:numPr>
                <w:ilvl w:val="0"/>
                <w:numId w:val="1"/>
              </w:numPr>
            </w:pPr>
            <w:r w:rsidRPr="0084621F">
              <w:t xml:space="preserve">Scope 1 and 2 GHG emissions </w:t>
            </w:r>
            <w:r>
              <w:t>rose (</w:t>
            </w:r>
            <w:r w:rsidRPr="0084621F">
              <w:t>1.47MT vs 1.38MT</w:t>
            </w:r>
            <w:r>
              <w:t>)</w:t>
            </w:r>
            <w:r w:rsidRPr="0084621F">
              <w:t xml:space="preserve">, a 7% increase, compared to 2021. </w:t>
            </w:r>
            <w:r>
              <w:t>F</w:t>
            </w:r>
            <w:r w:rsidRPr="0084621F">
              <w:t>inal Scope 1 and 2 emissions ended at 1.486MT.</w:t>
            </w:r>
          </w:p>
        </w:tc>
      </w:tr>
      <w:tr w:rsidR="00464EDC" w14:paraId="514FB617" w14:textId="77777777" w:rsidTr="00B07461">
        <w:trPr>
          <w:trHeight w:val="562"/>
        </w:trPr>
        <w:tc>
          <w:tcPr>
            <w:tcW w:w="2695" w:type="dxa"/>
            <w:gridSpan w:val="2"/>
            <w:shd w:val="clear" w:color="auto" w:fill="auto"/>
            <w:vAlign w:val="center"/>
          </w:tcPr>
          <w:p w14:paraId="3497A2E9" w14:textId="77777777" w:rsidR="00464EDC" w:rsidRPr="00615F3F" w:rsidRDefault="00464EDC" w:rsidP="00B07461">
            <w:pPr>
              <w:jc w:val="center"/>
            </w:pPr>
            <w:r w:rsidRPr="00615F3F">
              <w:t>Green Building Smart Growth</w:t>
            </w:r>
          </w:p>
        </w:tc>
        <w:tc>
          <w:tcPr>
            <w:tcW w:w="855" w:type="dxa"/>
            <w:gridSpan w:val="2"/>
            <w:shd w:val="clear" w:color="auto" w:fill="auto"/>
            <w:vAlign w:val="center"/>
          </w:tcPr>
          <w:p w14:paraId="385197D1" w14:textId="77777777" w:rsidR="00464EDC" w:rsidRDefault="00464EDC" w:rsidP="00B07461">
            <w:pPr>
              <w:jc w:val="center"/>
            </w:pPr>
            <w:r>
              <w:t>Score:</w:t>
            </w:r>
          </w:p>
        </w:tc>
        <w:tc>
          <w:tcPr>
            <w:tcW w:w="855" w:type="dxa"/>
            <w:shd w:val="clear" w:color="auto" w:fill="auto"/>
            <w:vAlign w:val="center"/>
          </w:tcPr>
          <w:p w14:paraId="2D39F83B" w14:textId="777E2A6C" w:rsidR="00464EDC" w:rsidRDefault="00E114D6" w:rsidP="00B07461">
            <w:pPr>
              <w:jc w:val="center"/>
            </w:pPr>
            <w:r>
              <w:t>3</w:t>
            </w:r>
            <w:r w:rsidR="00464EDC">
              <w:t>.0</w:t>
            </w:r>
          </w:p>
        </w:tc>
        <w:tc>
          <w:tcPr>
            <w:tcW w:w="4945" w:type="dxa"/>
            <w:gridSpan w:val="3"/>
          </w:tcPr>
          <w:p w14:paraId="23F4B7F7" w14:textId="77777777" w:rsidR="00464EDC" w:rsidRDefault="00464EDC" w:rsidP="00B07461">
            <w:pPr>
              <w:rPr>
                <w:b/>
                <w:bCs/>
              </w:rPr>
            </w:pPr>
            <w:r w:rsidRPr="00615F3F">
              <w:rPr>
                <w:b/>
                <w:bCs/>
              </w:rPr>
              <w:t>Justification:</w:t>
            </w:r>
          </w:p>
          <w:p w14:paraId="7E4251F9" w14:textId="6AC8C013" w:rsidR="00464EDC" w:rsidRPr="0084621F" w:rsidRDefault="0084621F" w:rsidP="00464EDC">
            <w:pPr>
              <w:pStyle w:val="ListParagraph"/>
              <w:numPr>
                <w:ilvl w:val="0"/>
                <w:numId w:val="1"/>
              </w:numPr>
            </w:pPr>
            <w:r w:rsidRPr="0084621F">
              <w:t>223 ha of land rehabilitated in 2022</w:t>
            </w:r>
          </w:p>
        </w:tc>
      </w:tr>
      <w:tr w:rsidR="00464EDC" w14:paraId="5ECAC36E" w14:textId="77777777" w:rsidTr="00B07461">
        <w:trPr>
          <w:trHeight w:val="562"/>
        </w:trPr>
        <w:tc>
          <w:tcPr>
            <w:tcW w:w="2695" w:type="dxa"/>
            <w:gridSpan w:val="2"/>
            <w:shd w:val="clear" w:color="auto" w:fill="E2EFD9" w:themeFill="accent6" w:themeFillTint="33"/>
            <w:vAlign w:val="center"/>
          </w:tcPr>
          <w:p w14:paraId="7A097B46" w14:textId="77777777" w:rsidR="00464EDC" w:rsidRPr="00615F3F" w:rsidRDefault="00464EDC" w:rsidP="00B07461">
            <w:pPr>
              <w:jc w:val="center"/>
              <w:rPr>
                <w:b/>
                <w:bCs/>
              </w:rPr>
            </w:pPr>
            <w:r w:rsidRPr="00615F3F">
              <w:rPr>
                <w:b/>
                <w:bCs/>
              </w:rPr>
              <w:t>Total Environmental</w:t>
            </w:r>
          </w:p>
        </w:tc>
        <w:tc>
          <w:tcPr>
            <w:tcW w:w="855" w:type="dxa"/>
            <w:gridSpan w:val="2"/>
            <w:shd w:val="clear" w:color="auto" w:fill="E2EFD9" w:themeFill="accent6" w:themeFillTint="33"/>
            <w:vAlign w:val="center"/>
          </w:tcPr>
          <w:p w14:paraId="58CB3459" w14:textId="77777777" w:rsidR="00464EDC" w:rsidRPr="002C2186" w:rsidRDefault="00464EDC" w:rsidP="00B07461">
            <w:pPr>
              <w:jc w:val="center"/>
              <w:rPr>
                <w:b/>
                <w:bCs/>
              </w:rPr>
            </w:pPr>
            <w:r w:rsidRPr="002C2186">
              <w:rPr>
                <w:b/>
                <w:bCs/>
              </w:rPr>
              <w:t>Score:</w:t>
            </w:r>
          </w:p>
        </w:tc>
        <w:tc>
          <w:tcPr>
            <w:tcW w:w="855" w:type="dxa"/>
            <w:shd w:val="clear" w:color="auto" w:fill="E2EFD9" w:themeFill="accent6" w:themeFillTint="33"/>
            <w:vAlign w:val="center"/>
          </w:tcPr>
          <w:p w14:paraId="06A4275B" w14:textId="1497E079" w:rsidR="00464EDC" w:rsidRPr="002C2186" w:rsidRDefault="00464EDC" w:rsidP="00B07461">
            <w:pPr>
              <w:jc w:val="center"/>
              <w:rPr>
                <w:b/>
                <w:bCs/>
              </w:rPr>
            </w:pPr>
            <w:r w:rsidRPr="002C2186">
              <w:rPr>
                <w:b/>
                <w:bCs/>
              </w:rPr>
              <w:fldChar w:fldCharType="begin"/>
            </w:r>
            <w:r w:rsidRPr="002C2186">
              <w:rPr>
                <w:b/>
                <w:bCs/>
              </w:rPr>
              <w:instrText xml:space="preserve"> =SUM(ABOVE) </w:instrText>
            </w:r>
            <w:r w:rsidRPr="002C2186">
              <w:rPr>
                <w:b/>
                <w:bCs/>
              </w:rPr>
              <w:fldChar w:fldCharType="separate"/>
            </w:r>
            <w:r w:rsidR="00E114D6">
              <w:rPr>
                <w:b/>
                <w:bCs/>
                <w:noProof/>
              </w:rPr>
              <w:t>25</w:t>
            </w:r>
            <w:r w:rsidRPr="002C2186">
              <w:rPr>
                <w:b/>
                <w:bCs/>
              </w:rPr>
              <w:fldChar w:fldCharType="end"/>
            </w:r>
            <w:r w:rsidRPr="002C2186">
              <w:rPr>
                <w:b/>
                <w:bCs/>
              </w:rPr>
              <w:t>.0</w:t>
            </w:r>
          </w:p>
        </w:tc>
        <w:tc>
          <w:tcPr>
            <w:tcW w:w="4945" w:type="dxa"/>
            <w:gridSpan w:val="3"/>
            <w:vAlign w:val="center"/>
          </w:tcPr>
          <w:p w14:paraId="62868C8C" w14:textId="77777777" w:rsidR="00464EDC" w:rsidRDefault="00464EDC" w:rsidP="00B07461">
            <w:r>
              <w:t>To obtain Total Score: Highlight Score, right click on cell and then “Update Field”</w:t>
            </w:r>
          </w:p>
        </w:tc>
      </w:tr>
    </w:tbl>
    <w:p w14:paraId="23B8345F" w14:textId="77777777" w:rsidR="00464EDC" w:rsidRDefault="00464EDC" w:rsidP="00464EDC"/>
    <w:p w14:paraId="362A1823" w14:textId="77777777" w:rsidR="00603B77" w:rsidRDefault="00603B77" w:rsidP="00464EDC"/>
    <w:p w14:paraId="13A9C745" w14:textId="77777777" w:rsidR="00464EDC" w:rsidRDefault="00464EDC" w:rsidP="00464EDC"/>
    <w:tbl>
      <w:tblPr>
        <w:tblStyle w:val="TableGrid"/>
        <w:tblW w:w="0" w:type="auto"/>
        <w:tblLook w:val="04A0" w:firstRow="1" w:lastRow="0" w:firstColumn="1" w:lastColumn="0" w:noHBand="0" w:noVBand="1"/>
      </w:tblPr>
      <w:tblGrid>
        <w:gridCol w:w="2684"/>
        <w:gridCol w:w="869"/>
        <w:gridCol w:w="855"/>
        <w:gridCol w:w="4942"/>
      </w:tblGrid>
      <w:tr w:rsidR="00464EDC" w14:paraId="0F31F063" w14:textId="77777777" w:rsidTr="00B07461">
        <w:trPr>
          <w:trHeight w:val="431"/>
        </w:trPr>
        <w:tc>
          <w:tcPr>
            <w:tcW w:w="3550" w:type="dxa"/>
            <w:gridSpan w:val="2"/>
            <w:shd w:val="clear" w:color="auto" w:fill="FFFFFF" w:themeFill="background1"/>
            <w:vAlign w:val="center"/>
          </w:tcPr>
          <w:p w14:paraId="07CDB964" w14:textId="503E2E90" w:rsidR="00464EDC" w:rsidRDefault="00956D85" w:rsidP="00B07461">
            <w:pPr>
              <w:jc w:val="center"/>
              <w:rPr>
                <w:b/>
                <w:bCs/>
              </w:rPr>
            </w:pPr>
            <w:r>
              <w:rPr>
                <w:b/>
                <w:bCs/>
              </w:rPr>
              <w:lastRenderedPageBreak/>
              <w:t>AngloGold Ashanti</w:t>
            </w:r>
          </w:p>
        </w:tc>
        <w:tc>
          <w:tcPr>
            <w:tcW w:w="855" w:type="dxa"/>
            <w:shd w:val="clear" w:color="auto" w:fill="FFFFFF" w:themeFill="background1"/>
            <w:vAlign w:val="center"/>
          </w:tcPr>
          <w:p w14:paraId="7A4DD49E" w14:textId="0632978A" w:rsidR="00464EDC" w:rsidRDefault="00956D85" w:rsidP="00B07461">
            <w:pPr>
              <w:jc w:val="center"/>
              <w:rPr>
                <w:b/>
                <w:bCs/>
              </w:rPr>
            </w:pPr>
            <w:r>
              <w:rPr>
                <w:b/>
                <w:bCs/>
              </w:rPr>
              <w:t>AU</w:t>
            </w:r>
          </w:p>
        </w:tc>
        <w:tc>
          <w:tcPr>
            <w:tcW w:w="4945" w:type="dxa"/>
          </w:tcPr>
          <w:p w14:paraId="16E2A072" w14:textId="77777777" w:rsidR="00464EDC" w:rsidRDefault="00464EDC" w:rsidP="00B07461">
            <w:pPr>
              <w:jc w:val="center"/>
              <w:rPr>
                <w:b/>
                <w:bCs/>
              </w:rPr>
            </w:pPr>
            <w:r>
              <w:rPr>
                <w:b/>
                <w:bCs/>
              </w:rPr>
              <w:t>Leave Blank</w:t>
            </w:r>
          </w:p>
        </w:tc>
      </w:tr>
      <w:tr w:rsidR="00464EDC" w14:paraId="4806306B" w14:textId="77777777" w:rsidTr="00B07461">
        <w:trPr>
          <w:trHeight w:val="848"/>
        </w:trPr>
        <w:tc>
          <w:tcPr>
            <w:tcW w:w="3550" w:type="dxa"/>
            <w:gridSpan w:val="2"/>
            <w:shd w:val="clear" w:color="auto" w:fill="DEEAF6" w:themeFill="accent5" w:themeFillTint="33"/>
            <w:vAlign w:val="center"/>
          </w:tcPr>
          <w:p w14:paraId="09DFB792" w14:textId="77777777" w:rsidR="00464EDC" w:rsidRPr="001B231F" w:rsidRDefault="00464EDC" w:rsidP="00B07461">
            <w:pPr>
              <w:jc w:val="center"/>
              <w:rPr>
                <w:b/>
                <w:bCs/>
              </w:rPr>
            </w:pPr>
            <w:r>
              <w:rPr>
                <w:b/>
                <w:bCs/>
              </w:rPr>
              <w:t>Social</w:t>
            </w:r>
          </w:p>
          <w:p w14:paraId="669218F4" w14:textId="67C16A34" w:rsidR="00464EDC" w:rsidRPr="001B231F" w:rsidRDefault="00464EDC" w:rsidP="00B07461">
            <w:pPr>
              <w:jc w:val="center"/>
              <w:rPr>
                <w:b/>
                <w:bCs/>
              </w:rPr>
            </w:pPr>
            <w:r w:rsidRPr="001B231F">
              <w:rPr>
                <w:b/>
                <w:bCs/>
              </w:rPr>
              <w:t>Weight</w:t>
            </w:r>
            <w:r>
              <w:rPr>
                <w:b/>
                <w:bCs/>
              </w:rPr>
              <w:t xml:space="preserve">: </w:t>
            </w:r>
            <w:r w:rsidR="00A2141F">
              <w:rPr>
                <w:b/>
                <w:bCs/>
              </w:rPr>
              <w:t>4</w:t>
            </w:r>
            <w:r>
              <w:rPr>
                <w:b/>
                <w:bCs/>
              </w:rPr>
              <w:t>0%</w:t>
            </w:r>
          </w:p>
        </w:tc>
        <w:tc>
          <w:tcPr>
            <w:tcW w:w="855" w:type="dxa"/>
            <w:shd w:val="clear" w:color="auto" w:fill="DEEAF6" w:themeFill="accent5" w:themeFillTint="33"/>
            <w:vAlign w:val="center"/>
          </w:tcPr>
          <w:p w14:paraId="0DD43C55" w14:textId="77777777" w:rsidR="00464EDC" w:rsidRPr="001B231F" w:rsidRDefault="00464EDC" w:rsidP="00B07461">
            <w:pPr>
              <w:jc w:val="center"/>
              <w:rPr>
                <w:b/>
                <w:bCs/>
              </w:rPr>
            </w:pPr>
            <w:r>
              <w:rPr>
                <w:b/>
                <w:bCs/>
              </w:rPr>
              <w:t>Leave Blank</w:t>
            </w:r>
          </w:p>
        </w:tc>
        <w:tc>
          <w:tcPr>
            <w:tcW w:w="4945" w:type="dxa"/>
          </w:tcPr>
          <w:p w14:paraId="221B4DBD" w14:textId="77777777" w:rsidR="00464EDC" w:rsidRDefault="00464EDC" w:rsidP="00B07461">
            <w:pPr>
              <w:rPr>
                <w:b/>
                <w:bCs/>
              </w:rPr>
            </w:pPr>
            <w:r>
              <w:rPr>
                <w:b/>
                <w:bCs/>
              </w:rPr>
              <w:t xml:space="preserve">Weighting </w:t>
            </w:r>
            <w:r w:rsidRPr="004A5B1D">
              <w:rPr>
                <w:b/>
                <w:bCs/>
              </w:rPr>
              <w:t>Justification:</w:t>
            </w:r>
          </w:p>
          <w:p w14:paraId="1B8E6196" w14:textId="77777777" w:rsidR="00B96AE6" w:rsidRPr="008379F6" w:rsidRDefault="00B96AE6" w:rsidP="00B96AE6">
            <w:pPr>
              <w:pStyle w:val="ListParagraph"/>
              <w:numPr>
                <w:ilvl w:val="0"/>
                <w:numId w:val="1"/>
              </w:numPr>
              <w:rPr>
                <w:b/>
                <w:bCs/>
              </w:rPr>
            </w:pPr>
            <w:r>
              <w:rPr>
                <w:b/>
                <w:bCs/>
              </w:rPr>
              <w:t>Explained on page 3 of the report.</w:t>
            </w:r>
          </w:p>
          <w:p w14:paraId="777B15F4" w14:textId="77777777" w:rsidR="00464EDC" w:rsidRPr="004A5B1D" w:rsidRDefault="00464EDC" w:rsidP="00B07461">
            <w:pPr>
              <w:rPr>
                <w:b/>
                <w:bCs/>
              </w:rPr>
            </w:pPr>
          </w:p>
        </w:tc>
      </w:tr>
      <w:tr w:rsidR="00464EDC" w14:paraId="1F9B2368" w14:textId="77777777" w:rsidTr="00B07461">
        <w:trPr>
          <w:trHeight w:val="562"/>
        </w:trPr>
        <w:tc>
          <w:tcPr>
            <w:tcW w:w="2695" w:type="dxa"/>
            <w:shd w:val="clear" w:color="auto" w:fill="auto"/>
            <w:vAlign w:val="center"/>
          </w:tcPr>
          <w:p w14:paraId="307C5F99" w14:textId="77777777" w:rsidR="00464EDC" w:rsidRPr="00615F3F" w:rsidRDefault="00464EDC" w:rsidP="00B07461">
            <w:pPr>
              <w:jc w:val="center"/>
            </w:pPr>
            <w:r>
              <w:t>Workplace Safety</w:t>
            </w:r>
          </w:p>
        </w:tc>
        <w:tc>
          <w:tcPr>
            <w:tcW w:w="855" w:type="dxa"/>
            <w:shd w:val="clear" w:color="auto" w:fill="auto"/>
            <w:vAlign w:val="center"/>
          </w:tcPr>
          <w:p w14:paraId="2E6C4B8C" w14:textId="77777777" w:rsidR="00464EDC" w:rsidRDefault="00464EDC" w:rsidP="00B07461">
            <w:pPr>
              <w:jc w:val="center"/>
            </w:pPr>
            <w:r>
              <w:t>Score:</w:t>
            </w:r>
          </w:p>
        </w:tc>
        <w:tc>
          <w:tcPr>
            <w:tcW w:w="855" w:type="dxa"/>
            <w:shd w:val="clear" w:color="auto" w:fill="auto"/>
            <w:vAlign w:val="center"/>
          </w:tcPr>
          <w:p w14:paraId="0B9B00F8" w14:textId="77777777" w:rsidR="00464EDC" w:rsidRDefault="00464EDC" w:rsidP="00B07461">
            <w:pPr>
              <w:jc w:val="center"/>
            </w:pPr>
            <w:r>
              <w:t>5.0</w:t>
            </w:r>
          </w:p>
        </w:tc>
        <w:tc>
          <w:tcPr>
            <w:tcW w:w="4945" w:type="dxa"/>
          </w:tcPr>
          <w:p w14:paraId="5480EC08" w14:textId="77777777" w:rsidR="00464EDC" w:rsidRDefault="00464EDC" w:rsidP="00B07461">
            <w:pPr>
              <w:rPr>
                <w:b/>
                <w:bCs/>
              </w:rPr>
            </w:pPr>
            <w:r w:rsidRPr="004A5B1D">
              <w:rPr>
                <w:b/>
                <w:bCs/>
              </w:rPr>
              <w:t>Justification:</w:t>
            </w:r>
          </w:p>
          <w:p w14:paraId="1038F0D4" w14:textId="77777777" w:rsidR="00464EDC" w:rsidRDefault="00476EA3" w:rsidP="00464EDC">
            <w:pPr>
              <w:pStyle w:val="ListParagraph"/>
              <w:numPr>
                <w:ilvl w:val="0"/>
                <w:numId w:val="1"/>
              </w:numPr>
            </w:pPr>
            <w:r w:rsidRPr="00476EA3">
              <w:t>41% reduction in year-on-year total recordable injury frequency rate</w:t>
            </w:r>
          </w:p>
          <w:p w14:paraId="70EBC2C0" w14:textId="76CF431C" w:rsidR="00476EA3" w:rsidRPr="00476EA3" w:rsidRDefault="00476EA3" w:rsidP="00464EDC">
            <w:pPr>
              <w:pStyle w:val="ListParagraph"/>
              <w:numPr>
                <w:ilvl w:val="0"/>
                <w:numId w:val="1"/>
              </w:numPr>
            </w:pPr>
            <w:r w:rsidRPr="00476EA3">
              <w:t>51% reduction in year-on-year all occupational disease frequency rate</w:t>
            </w:r>
          </w:p>
        </w:tc>
      </w:tr>
      <w:tr w:rsidR="00464EDC" w14:paraId="72A11209" w14:textId="77777777" w:rsidTr="00B07461">
        <w:trPr>
          <w:trHeight w:val="562"/>
        </w:trPr>
        <w:tc>
          <w:tcPr>
            <w:tcW w:w="2695" w:type="dxa"/>
            <w:shd w:val="clear" w:color="auto" w:fill="auto"/>
            <w:vAlign w:val="center"/>
          </w:tcPr>
          <w:p w14:paraId="1DAA16BD" w14:textId="77777777" w:rsidR="00464EDC" w:rsidRPr="00615F3F" w:rsidRDefault="00464EDC" w:rsidP="00B07461">
            <w:pPr>
              <w:jc w:val="center"/>
            </w:pPr>
            <w:r>
              <w:t>Labor Relations</w:t>
            </w:r>
          </w:p>
        </w:tc>
        <w:tc>
          <w:tcPr>
            <w:tcW w:w="855" w:type="dxa"/>
            <w:shd w:val="clear" w:color="auto" w:fill="auto"/>
            <w:vAlign w:val="center"/>
          </w:tcPr>
          <w:p w14:paraId="21370EDA" w14:textId="77777777" w:rsidR="00464EDC" w:rsidRDefault="00464EDC" w:rsidP="00B07461">
            <w:pPr>
              <w:jc w:val="center"/>
            </w:pPr>
            <w:r>
              <w:t>Score:</w:t>
            </w:r>
          </w:p>
        </w:tc>
        <w:tc>
          <w:tcPr>
            <w:tcW w:w="855" w:type="dxa"/>
            <w:shd w:val="clear" w:color="auto" w:fill="auto"/>
            <w:vAlign w:val="center"/>
          </w:tcPr>
          <w:p w14:paraId="584191E4" w14:textId="77777777" w:rsidR="00464EDC" w:rsidRDefault="00464EDC" w:rsidP="00B07461">
            <w:pPr>
              <w:jc w:val="center"/>
            </w:pPr>
            <w:r>
              <w:t>5.0</w:t>
            </w:r>
          </w:p>
        </w:tc>
        <w:tc>
          <w:tcPr>
            <w:tcW w:w="4945" w:type="dxa"/>
          </w:tcPr>
          <w:p w14:paraId="6686C9B8" w14:textId="77777777" w:rsidR="00464EDC" w:rsidRDefault="00464EDC" w:rsidP="00B07461">
            <w:pPr>
              <w:rPr>
                <w:b/>
                <w:bCs/>
              </w:rPr>
            </w:pPr>
            <w:r w:rsidRPr="00615F3F">
              <w:rPr>
                <w:b/>
                <w:bCs/>
              </w:rPr>
              <w:t>Justification:</w:t>
            </w:r>
          </w:p>
          <w:p w14:paraId="05D31271" w14:textId="42C07FC8" w:rsidR="00464EDC" w:rsidRPr="00321D61" w:rsidRDefault="00321D61" w:rsidP="00464EDC">
            <w:pPr>
              <w:pStyle w:val="ListParagraph"/>
              <w:numPr>
                <w:ilvl w:val="0"/>
                <w:numId w:val="1"/>
              </w:numPr>
            </w:pPr>
            <w:r w:rsidRPr="00321D61">
              <w:t>Except in Australia, Colombia and the United States, most employees in operating jurisdictions are union members.</w:t>
            </w:r>
          </w:p>
          <w:p w14:paraId="43F73609" w14:textId="77777777" w:rsidR="00903236" w:rsidRDefault="00903236" w:rsidP="00903236">
            <w:pPr>
              <w:rPr>
                <w:b/>
                <w:bCs/>
              </w:rPr>
            </w:pPr>
          </w:p>
          <w:p w14:paraId="5BF57547" w14:textId="17912857" w:rsidR="00903236" w:rsidRPr="00903236" w:rsidRDefault="00903236" w:rsidP="00B96AE6">
            <w:pPr>
              <w:jc w:val="center"/>
              <w:rPr>
                <w:b/>
                <w:bCs/>
              </w:rPr>
            </w:pPr>
            <w:r w:rsidRPr="00903236">
              <w:rPr>
                <w:b/>
                <w:bCs/>
              </w:rPr>
              <w:drawing>
                <wp:inline distT="0" distB="0" distL="0" distR="0" wp14:anchorId="36C54502" wp14:editId="0E4DFA11">
                  <wp:extent cx="2829887" cy="1130935"/>
                  <wp:effectExtent l="0" t="0" r="0" b="0"/>
                  <wp:docPr id="783806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06479" name=""/>
                          <pic:cNvPicPr/>
                        </pic:nvPicPr>
                        <pic:blipFill>
                          <a:blip r:embed="rId14"/>
                          <a:stretch>
                            <a:fillRect/>
                          </a:stretch>
                        </pic:blipFill>
                        <pic:spPr>
                          <a:xfrm>
                            <a:off x="0" y="0"/>
                            <a:ext cx="2864676" cy="1144838"/>
                          </a:xfrm>
                          <a:prstGeom prst="rect">
                            <a:avLst/>
                          </a:prstGeom>
                        </pic:spPr>
                      </pic:pic>
                    </a:graphicData>
                  </a:graphic>
                </wp:inline>
              </w:drawing>
            </w:r>
          </w:p>
        </w:tc>
      </w:tr>
      <w:tr w:rsidR="00464EDC" w14:paraId="1B38C597" w14:textId="77777777" w:rsidTr="00B07461">
        <w:trPr>
          <w:trHeight w:val="562"/>
        </w:trPr>
        <w:tc>
          <w:tcPr>
            <w:tcW w:w="2695" w:type="dxa"/>
            <w:shd w:val="clear" w:color="auto" w:fill="auto"/>
            <w:vAlign w:val="center"/>
          </w:tcPr>
          <w:p w14:paraId="283DDD08" w14:textId="77777777" w:rsidR="00464EDC" w:rsidRPr="00615F3F" w:rsidRDefault="00464EDC" w:rsidP="00B07461">
            <w:pPr>
              <w:jc w:val="center"/>
            </w:pPr>
            <w:r>
              <w:t>Work-place Benefits</w:t>
            </w:r>
          </w:p>
        </w:tc>
        <w:tc>
          <w:tcPr>
            <w:tcW w:w="855" w:type="dxa"/>
            <w:shd w:val="clear" w:color="auto" w:fill="auto"/>
            <w:vAlign w:val="center"/>
          </w:tcPr>
          <w:p w14:paraId="685535D3" w14:textId="77777777" w:rsidR="00464EDC" w:rsidRDefault="00464EDC" w:rsidP="00B07461">
            <w:pPr>
              <w:jc w:val="center"/>
            </w:pPr>
            <w:r>
              <w:t>Score:</w:t>
            </w:r>
          </w:p>
        </w:tc>
        <w:tc>
          <w:tcPr>
            <w:tcW w:w="855" w:type="dxa"/>
            <w:shd w:val="clear" w:color="auto" w:fill="auto"/>
            <w:vAlign w:val="center"/>
          </w:tcPr>
          <w:p w14:paraId="27FEC927" w14:textId="77777777" w:rsidR="00464EDC" w:rsidRDefault="00464EDC" w:rsidP="00B07461">
            <w:pPr>
              <w:jc w:val="center"/>
            </w:pPr>
            <w:r>
              <w:t>5.0</w:t>
            </w:r>
          </w:p>
        </w:tc>
        <w:tc>
          <w:tcPr>
            <w:tcW w:w="4945" w:type="dxa"/>
          </w:tcPr>
          <w:p w14:paraId="7477AD6A" w14:textId="77777777" w:rsidR="00464EDC" w:rsidRDefault="00464EDC" w:rsidP="00B07461">
            <w:pPr>
              <w:rPr>
                <w:b/>
                <w:bCs/>
              </w:rPr>
            </w:pPr>
            <w:r w:rsidRPr="00615F3F">
              <w:rPr>
                <w:b/>
                <w:bCs/>
              </w:rPr>
              <w:t>Justification:</w:t>
            </w:r>
          </w:p>
          <w:p w14:paraId="2E44A9F4" w14:textId="638C46C9" w:rsidR="00464EDC" w:rsidRPr="0084621F" w:rsidRDefault="0084621F" w:rsidP="00464EDC">
            <w:pPr>
              <w:pStyle w:val="ListParagraph"/>
              <w:numPr>
                <w:ilvl w:val="0"/>
                <w:numId w:val="1"/>
              </w:numPr>
            </w:pPr>
            <w:r w:rsidRPr="0084621F">
              <w:t>F</w:t>
            </w:r>
            <w:r w:rsidRPr="0084621F">
              <w:t xml:space="preserve">ollow local employment procedures and </w:t>
            </w:r>
            <w:r w:rsidRPr="0084621F">
              <w:t xml:space="preserve">programs </w:t>
            </w:r>
            <w:r w:rsidRPr="0084621F">
              <w:t xml:space="preserve">to ensure the regulatory requirements in employment practices </w:t>
            </w:r>
            <w:r w:rsidRPr="0084621F">
              <w:t>are met.</w:t>
            </w:r>
          </w:p>
        </w:tc>
      </w:tr>
      <w:tr w:rsidR="00464EDC" w14:paraId="46B9E0F6" w14:textId="77777777" w:rsidTr="00B07461">
        <w:trPr>
          <w:trHeight w:val="562"/>
        </w:trPr>
        <w:tc>
          <w:tcPr>
            <w:tcW w:w="2695" w:type="dxa"/>
            <w:shd w:val="clear" w:color="auto" w:fill="auto"/>
            <w:vAlign w:val="center"/>
          </w:tcPr>
          <w:p w14:paraId="6C01046D" w14:textId="77777777" w:rsidR="00464EDC" w:rsidRPr="00615F3F" w:rsidRDefault="00464EDC" w:rsidP="00B07461">
            <w:pPr>
              <w:jc w:val="center"/>
            </w:pPr>
            <w:r>
              <w:t>Diversity &amp; Anti-Bias Issues</w:t>
            </w:r>
          </w:p>
        </w:tc>
        <w:tc>
          <w:tcPr>
            <w:tcW w:w="855" w:type="dxa"/>
            <w:shd w:val="clear" w:color="auto" w:fill="auto"/>
            <w:vAlign w:val="center"/>
          </w:tcPr>
          <w:p w14:paraId="7E13A9E1" w14:textId="77777777" w:rsidR="00464EDC" w:rsidRDefault="00464EDC" w:rsidP="00B07461">
            <w:pPr>
              <w:jc w:val="center"/>
            </w:pPr>
            <w:r>
              <w:t>Score:</w:t>
            </w:r>
          </w:p>
        </w:tc>
        <w:tc>
          <w:tcPr>
            <w:tcW w:w="855" w:type="dxa"/>
            <w:shd w:val="clear" w:color="auto" w:fill="auto"/>
            <w:vAlign w:val="center"/>
          </w:tcPr>
          <w:p w14:paraId="53690650" w14:textId="77777777" w:rsidR="00464EDC" w:rsidRDefault="00464EDC" w:rsidP="00B07461">
            <w:pPr>
              <w:jc w:val="center"/>
            </w:pPr>
            <w:r>
              <w:t>5.0</w:t>
            </w:r>
          </w:p>
        </w:tc>
        <w:tc>
          <w:tcPr>
            <w:tcW w:w="4945" w:type="dxa"/>
          </w:tcPr>
          <w:p w14:paraId="7F24025A" w14:textId="77777777" w:rsidR="00464EDC" w:rsidRDefault="00464EDC" w:rsidP="00B07461">
            <w:pPr>
              <w:rPr>
                <w:b/>
                <w:bCs/>
              </w:rPr>
            </w:pPr>
            <w:r w:rsidRPr="00615F3F">
              <w:rPr>
                <w:b/>
                <w:bCs/>
              </w:rPr>
              <w:t>Justification:</w:t>
            </w:r>
          </w:p>
          <w:p w14:paraId="31583B18" w14:textId="77777777" w:rsidR="00903236" w:rsidRDefault="00903236" w:rsidP="00464EDC">
            <w:pPr>
              <w:pStyle w:val="ListParagraph"/>
              <w:numPr>
                <w:ilvl w:val="0"/>
                <w:numId w:val="1"/>
              </w:numPr>
            </w:pPr>
            <w:r w:rsidRPr="00903236">
              <w:t xml:space="preserve">In 2022 the representation of women in middle management and above </w:t>
            </w:r>
            <w:r>
              <w:t xml:space="preserve">improved </w:t>
            </w:r>
            <w:r w:rsidRPr="00903236">
              <w:t xml:space="preserve">from 17% in 2021 to 19% in 2022. </w:t>
            </w:r>
          </w:p>
          <w:p w14:paraId="22A85DCF" w14:textId="77777777" w:rsidR="00464EDC" w:rsidRDefault="00903236" w:rsidP="00464EDC">
            <w:pPr>
              <w:pStyle w:val="ListParagraph"/>
              <w:numPr>
                <w:ilvl w:val="0"/>
                <w:numId w:val="1"/>
              </w:numPr>
            </w:pPr>
            <w:r w:rsidRPr="00903236">
              <w:t xml:space="preserve">In South Africa, the </w:t>
            </w:r>
            <w:r>
              <w:t>c</w:t>
            </w:r>
            <w:r w:rsidRPr="00903236">
              <w:t>ompany has achieved the country’s Historically Disadvantaged South Africans (HDSA) targets set for middle management (64%), junior management (71%) and semi-skilled employees (100%).</w:t>
            </w:r>
          </w:p>
          <w:p w14:paraId="581ECAF7" w14:textId="77777777" w:rsidR="00903236" w:rsidRDefault="00903236" w:rsidP="00464EDC">
            <w:pPr>
              <w:pStyle w:val="ListParagraph"/>
              <w:numPr>
                <w:ilvl w:val="0"/>
                <w:numId w:val="1"/>
              </w:numPr>
            </w:pPr>
            <w:r w:rsidRPr="00903236">
              <w:t xml:space="preserve">Female representation </w:t>
            </w:r>
            <w:r>
              <w:t>at</w:t>
            </w:r>
            <w:r w:rsidRPr="00903236">
              <w:t xml:space="preserve"> Executive Management level is 38%</w:t>
            </w:r>
            <w:r>
              <w:t>.</w:t>
            </w:r>
          </w:p>
          <w:p w14:paraId="237B27FD" w14:textId="0A4D342D" w:rsidR="00903236" w:rsidRPr="00903236" w:rsidRDefault="00903236" w:rsidP="00464EDC">
            <w:pPr>
              <w:pStyle w:val="ListParagraph"/>
              <w:numPr>
                <w:ilvl w:val="0"/>
                <w:numId w:val="1"/>
              </w:numPr>
            </w:pPr>
            <w:r w:rsidRPr="00903236">
              <w:t>AngloGold Ashanti was listed in the Bloomberg Gender-Equality Index (GEI)</w:t>
            </w:r>
            <w:r>
              <w:t xml:space="preserve"> </w:t>
            </w:r>
            <w:r w:rsidRPr="00903236">
              <w:t>scoring</w:t>
            </w:r>
            <w:r w:rsidRPr="00903236">
              <w:t xml:space="preserve"> of 61% and places the </w:t>
            </w:r>
            <w:r>
              <w:t>c</w:t>
            </w:r>
            <w:r w:rsidRPr="00903236">
              <w:t>ompany above the average sector score of 56%.</w:t>
            </w:r>
          </w:p>
        </w:tc>
      </w:tr>
      <w:tr w:rsidR="00464EDC" w14:paraId="38CD3C94" w14:textId="77777777" w:rsidTr="00B07461">
        <w:trPr>
          <w:trHeight w:val="562"/>
        </w:trPr>
        <w:tc>
          <w:tcPr>
            <w:tcW w:w="2695" w:type="dxa"/>
            <w:shd w:val="clear" w:color="auto" w:fill="auto"/>
            <w:vAlign w:val="center"/>
          </w:tcPr>
          <w:p w14:paraId="63F82537" w14:textId="77777777" w:rsidR="00464EDC" w:rsidRPr="00615F3F" w:rsidRDefault="00464EDC" w:rsidP="00B07461">
            <w:pPr>
              <w:jc w:val="center"/>
            </w:pPr>
            <w:r>
              <w:t>Community Development</w:t>
            </w:r>
          </w:p>
        </w:tc>
        <w:tc>
          <w:tcPr>
            <w:tcW w:w="855" w:type="dxa"/>
            <w:shd w:val="clear" w:color="auto" w:fill="auto"/>
            <w:vAlign w:val="center"/>
          </w:tcPr>
          <w:p w14:paraId="41B8A5BE" w14:textId="77777777" w:rsidR="00464EDC" w:rsidRDefault="00464EDC" w:rsidP="00B07461">
            <w:pPr>
              <w:jc w:val="center"/>
            </w:pPr>
            <w:r>
              <w:t>Score:</w:t>
            </w:r>
          </w:p>
        </w:tc>
        <w:tc>
          <w:tcPr>
            <w:tcW w:w="855" w:type="dxa"/>
            <w:shd w:val="clear" w:color="auto" w:fill="auto"/>
            <w:vAlign w:val="center"/>
          </w:tcPr>
          <w:p w14:paraId="63BB400A" w14:textId="77777777" w:rsidR="00464EDC" w:rsidRDefault="00464EDC" w:rsidP="00B07461">
            <w:pPr>
              <w:jc w:val="center"/>
            </w:pPr>
            <w:r>
              <w:t>5.0</w:t>
            </w:r>
          </w:p>
        </w:tc>
        <w:tc>
          <w:tcPr>
            <w:tcW w:w="4945" w:type="dxa"/>
          </w:tcPr>
          <w:p w14:paraId="2194AD8E" w14:textId="77777777" w:rsidR="00464EDC" w:rsidRDefault="00464EDC" w:rsidP="00B07461">
            <w:pPr>
              <w:rPr>
                <w:b/>
                <w:bCs/>
              </w:rPr>
            </w:pPr>
            <w:r w:rsidRPr="00615F3F">
              <w:rPr>
                <w:b/>
                <w:bCs/>
              </w:rPr>
              <w:t>Justification:</w:t>
            </w:r>
          </w:p>
          <w:p w14:paraId="093BFE28" w14:textId="77777777" w:rsidR="00464EDC" w:rsidRDefault="00476EA3" w:rsidP="00464EDC">
            <w:pPr>
              <w:pStyle w:val="ListParagraph"/>
              <w:numPr>
                <w:ilvl w:val="0"/>
                <w:numId w:val="1"/>
              </w:numPr>
            </w:pPr>
            <w:r w:rsidRPr="00476EA3">
              <w:t>Community investment: $18</w:t>
            </w:r>
            <w:r>
              <w:t xml:space="preserve"> Million</w:t>
            </w:r>
          </w:p>
          <w:p w14:paraId="4DDCF19F" w14:textId="77777777" w:rsidR="00903236" w:rsidRDefault="00903236" w:rsidP="00464EDC">
            <w:pPr>
              <w:pStyle w:val="ListParagraph"/>
              <w:numPr>
                <w:ilvl w:val="0"/>
                <w:numId w:val="1"/>
              </w:numPr>
            </w:pPr>
            <w:r w:rsidRPr="00903236">
              <w:lastRenderedPageBreak/>
              <w:t xml:space="preserve">In 2022, the </w:t>
            </w:r>
            <w:r>
              <w:t xml:space="preserve">Guinea </w:t>
            </w:r>
            <w:r w:rsidRPr="00903236">
              <w:t>project provided technical training to 32 beneficiary groups, consisting of 706 women, and purchased farming equipment necessary to enhance production, which resulted in the sale of 32,600kg of crops.</w:t>
            </w:r>
          </w:p>
          <w:p w14:paraId="5FD2E5F8" w14:textId="3831F04E" w:rsidR="00903236" w:rsidRPr="00476EA3" w:rsidRDefault="00903236" w:rsidP="00464EDC">
            <w:pPr>
              <w:pStyle w:val="ListParagraph"/>
              <w:numPr>
                <w:ilvl w:val="0"/>
                <w:numId w:val="1"/>
              </w:numPr>
            </w:pPr>
            <w:r>
              <w:t>P</w:t>
            </w:r>
            <w:r w:rsidRPr="00903236">
              <w:t xml:space="preserve">artnered with various non-profit </w:t>
            </w:r>
            <w:proofErr w:type="spellStart"/>
            <w:r w:rsidRPr="00903236">
              <w:t>organisations</w:t>
            </w:r>
            <w:proofErr w:type="spellEnd"/>
            <w:r w:rsidRPr="00903236">
              <w:t xml:space="preserve"> to implement skills development and education </w:t>
            </w:r>
            <w:proofErr w:type="spellStart"/>
            <w:r w:rsidRPr="00903236">
              <w:t>programmes</w:t>
            </w:r>
            <w:proofErr w:type="spellEnd"/>
            <w:r w:rsidRPr="00903236">
              <w:t xml:space="preserve">, including science, technology, engineering and mathematics </w:t>
            </w:r>
            <w:proofErr w:type="spellStart"/>
            <w:r w:rsidRPr="00903236">
              <w:t>programmes</w:t>
            </w:r>
            <w:proofErr w:type="spellEnd"/>
            <w:r w:rsidRPr="00903236">
              <w:t>, for 662 beneficiaries</w:t>
            </w:r>
            <w:r>
              <w:t xml:space="preserve"> in South Africa</w:t>
            </w:r>
            <w:r w:rsidRPr="00903236">
              <w:t>.</w:t>
            </w:r>
          </w:p>
        </w:tc>
      </w:tr>
      <w:tr w:rsidR="00464EDC" w14:paraId="714EF356" w14:textId="77777777" w:rsidTr="00B07461">
        <w:trPr>
          <w:trHeight w:val="562"/>
        </w:trPr>
        <w:tc>
          <w:tcPr>
            <w:tcW w:w="2695" w:type="dxa"/>
            <w:shd w:val="clear" w:color="auto" w:fill="auto"/>
            <w:vAlign w:val="center"/>
          </w:tcPr>
          <w:p w14:paraId="3499B94E" w14:textId="77777777" w:rsidR="00464EDC" w:rsidRPr="00615F3F" w:rsidRDefault="00464EDC" w:rsidP="00B07461">
            <w:pPr>
              <w:jc w:val="center"/>
            </w:pPr>
            <w:r>
              <w:lastRenderedPageBreak/>
              <w:t>Human Rights</w:t>
            </w:r>
          </w:p>
        </w:tc>
        <w:tc>
          <w:tcPr>
            <w:tcW w:w="855" w:type="dxa"/>
            <w:shd w:val="clear" w:color="auto" w:fill="auto"/>
            <w:vAlign w:val="center"/>
          </w:tcPr>
          <w:p w14:paraId="0866C061" w14:textId="77777777" w:rsidR="00464EDC" w:rsidRDefault="00464EDC" w:rsidP="00B07461">
            <w:pPr>
              <w:jc w:val="center"/>
            </w:pPr>
            <w:r>
              <w:t>Score:</w:t>
            </w:r>
          </w:p>
        </w:tc>
        <w:tc>
          <w:tcPr>
            <w:tcW w:w="855" w:type="dxa"/>
            <w:shd w:val="clear" w:color="auto" w:fill="auto"/>
            <w:vAlign w:val="center"/>
          </w:tcPr>
          <w:p w14:paraId="68EEF0F3" w14:textId="77777777" w:rsidR="00464EDC" w:rsidRDefault="00464EDC" w:rsidP="00B07461">
            <w:pPr>
              <w:jc w:val="center"/>
            </w:pPr>
            <w:r>
              <w:t>5.0</w:t>
            </w:r>
          </w:p>
        </w:tc>
        <w:tc>
          <w:tcPr>
            <w:tcW w:w="4945" w:type="dxa"/>
          </w:tcPr>
          <w:p w14:paraId="319E7E75" w14:textId="77777777" w:rsidR="00464EDC" w:rsidRDefault="00464EDC" w:rsidP="00B07461">
            <w:pPr>
              <w:rPr>
                <w:b/>
                <w:bCs/>
              </w:rPr>
            </w:pPr>
            <w:r w:rsidRPr="00615F3F">
              <w:rPr>
                <w:b/>
                <w:bCs/>
              </w:rPr>
              <w:t>Justification:</w:t>
            </w:r>
          </w:p>
          <w:p w14:paraId="5F4DA0CA" w14:textId="77777777" w:rsidR="00464EDC" w:rsidRDefault="00476EA3" w:rsidP="00464EDC">
            <w:pPr>
              <w:pStyle w:val="ListParagraph"/>
              <w:numPr>
                <w:ilvl w:val="0"/>
                <w:numId w:val="1"/>
              </w:numPr>
            </w:pPr>
            <w:r w:rsidRPr="00476EA3">
              <w:t xml:space="preserve">99.9% </w:t>
            </w:r>
            <w:proofErr w:type="gramStart"/>
            <w:r w:rsidRPr="00476EA3">
              <w:t>security</w:t>
            </w:r>
            <w:proofErr w:type="gramEnd"/>
            <w:r w:rsidRPr="00476EA3">
              <w:t xml:space="preserve"> personnel trained on human rights policies</w:t>
            </w:r>
            <w:r w:rsidR="0084621F">
              <w:t>.</w:t>
            </w:r>
          </w:p>
          <w:p w14:paraId="6D2A1A85" w14:textId="77777777" w:rsidR="0084621F" w:rsidRDefault="0084621F" w:rsidP="00464EDC">
            <w:pPr>
              <w:pStyle w:val="ListParagraph"/>
              <w:numPr>
                <w:ilvl w:val="0"/>
                <w:numId w:val="1"/>
              </w:numPr>
            </w:pPr>
            <w:r w:rsidRPr="0084621F">
              <w:t>AngloGold Ashanti’s Human Rights Governance Framework and Human Rights Policy statement are aligned to the UNGPs</w:t>
            </w:r>
            <w:r>
              <w:t>.</w:t>
            </w:r>
          </w:p>
          <w:p w14:paraId="286622BA" w14:textId="45E53B12" w:rsidR="0084621F" w:rsidRPr="00476EA3" w:rsidRDefault="0084621F" w:rsidP="00464EDC">
            <w:pPr>
              <w:pStyle w:val="ListParagraph"/>
              <w:numPr>
                <w:ilvl w:val="0"/>
                <w:numId w:val="1"/>
              </w:numPr>
            </w:pPr>
            <w:r>
              <w:t>Company has a “Modern Slavery Statement”</w:t>
            </w:r>
          </w:p>
        </w:tc>
      </w:tr>
      <w:tr w:rsidR="00464EDC" w14:paraId="1A17378E" w14:textId="77777777" w:rsidTr="00B07461">
        <w:trPr>
          <w:trHeight w:val="562"/>
        </w:trPr>
        <w:tc>
          <w:tcPr>
            <w:tcW w:w="2695" w:type="dxa"/>
            <w:shd w:val="clear" w:color="auto" w:fill="DEEAF6" w:themeFill="accent5" w:themeFillTint="33"/>
            <w:vAlign w:val="center"/>
          </w:tcPr>
          <w:p w14:paraId="7CDA2C2A" w14:textId="77777777" w:rsidR="00464EDC" w:rsidRPr="00615F3F" w:rsidRDefault="00464EDC" w:rsidP="00B07461">
            <w:pPr>
              <w:jc w:val="center"/>
              <w:rPr>
                <w:b/>
                <w:bCs/>
              </w:rPr>
            </w:pPr>
            <w:r w:rsidRPr="00615F3F">
              <w:rPr>
                <w:b/>
                <w:bCs/>
              </w:rPr>
              <w:t xml:space="preserve">Total </w:t>
            </w:r>
            <w:r>
              <w:rPr>
                <w:b/>
                <w:bCs/>
              </w:rPr>
              <w:t>Social</w:t>
            </w:r>
          </w:p>
        </w:tc>
        <w:tc>
          <w:tcPr>
            <w:tcW w:w="855" w:type="dxa"/>
            <w:shd w:val="clear" w:color="auto" w:fill="D9E2F3" w:themeFill="accent1" w:themeFillTint="33"/>
            <w:vAlign w:val="center"/>
          </w:tcPr>
          <w:p w14:paraId="58DD4643" w14:textId="77777777" w:rsidR="00464EDC" w:rsidRPr="002C2186" w:rsidRDefault="00464EDC" w:rsidP="00B07461">
            <w:pPr>
              <w:jc w:val="center"/>
              <w:rPr>
                <w:b/>
                <w:bCs/>
              </w:rPr>
            </w:pPr>
            <w:r w:rsidRPr="002C2186">
              <w:rPr>
                <w:b/>
                <w:bCs/>
              </w:rPr>
              <w:t>Score:</w:t>
            </w:r>
          </w:p>
        </w:tc>
        <w:tc>
          <w:tcPr>
            <w:tcW w:w="855" w:type="dxa"/>
            <w:shd w:val="clear" w:color="auto" w:fill="D9E2F3" w:themeFill="accent1" w:themeFillTint="33"/>
            <w:vAlign w:val="center"/>
          </w:tcPr>
          <w:p w14:paraId="3BDD4DAF" w14:textId="75094F6F" w:rsidR="00464EDC" w:rsidRPr="002C2186" w:rsidRDefault="00464EDC" w:rsidP="00B07461">
            <w:pPr>
              <w:jc w:val="center"/>
              <w:rPr>
                <w:b/>
                <w:bCs/>
              </w:rPr>
            </w:pPr>
            <w:r w:rsidRPr="002C2186">
              <w:rPr>
                <w:b/>
                <w:bCs/>
              </w:rPr>
              <w:fldChar w:fldCharType="begin"/>
            </w:r>
            <w:r w:rsidRPr="002C2186">
              <w:rPr>
                <w:b/>
                <w:bCs/>
              </w:rPr>
              <w:instrText xml:space="preserve"> =SUM(ABOVE) </w:instrText>
            </w:r>
            <w:r w:rsidRPr="002C2186">
              <w:rPr>
                <w:b/>
                <w:bCs/>
              </w:rPr>
              <w:fldChar w:fldCharType="separate"/>
            </w:r>
            <w:r w:rsidR="00E114D6">
              <w:rPr>
                <w:b/>
                <w:bCs/>
                <w:noProof/>
              </w:rPr>
              <w:t>30</w:t>
            </w:r>
            <w:r w:rsidRPr="002C2186">
              <w:rPr>
                <w:b/>
                <w:bCs/>
              </w:rPr>
              <w:fldChar w:fldCharType="end"/>
            </w:r>
            <w:r w:rsidRPr="002C2186">
              <w:rPr>
                <w:b/>
                <w:bCs/>
              </w:rPr>
              <w:t>.0</w:t>
            </w:r>
          </w:p>
        </w:tc>
        <w:tc>
          <w:tcPr>
            <w:tcW w:w="4945" w:type="dxa"/>
            <w:vAlign w:val="center"/>
          </w:tcPr>
          <w:p w14:paraId="33FA0825" w14:textId="77777777" w:rsidR="00464EDC" w:rsidRDefault="00464EDC" w:rsidP="00B07461">
            <w:r>
              <w:t>To obtain Total Score: Highlight Score, right click on cell and then “Update Field”</w:t>
            </w:r>
          </w:p>
        </w:tc>
      </w:tr>
    </w:tbl>
    <w:p w14:paraId="6D2ADE46" w14:textId="77777777" w:rsidR="004A2D75" w:rsidRDefault="004A2D75" w:rsidP="00464EDC"/>
    <w:tbl>
      <w:tblPr>
        <w:tblStyle w:val="TableGrid"/>
        <w:tblW w:w="0" w:type="auto"/>
        <w:tblLook w:val="04A0" w:firstRow="1" w:lastRow="0" w:firstColumn="1" w:lastColumn="0" w:noHBand="0" w:noVBand="1"/>
      </w:tblPr>
      <w:tblGrid>
        <w:gridCol w:w="2692"/>
        <w:gridCol w:w="869"/>
        <w:gridCol w:w="855"/>
        <w:gridCol w:w="4934"/>
      </w:tblGrid>
      <w:tr w:rsidR="00464EDC" w14:paraId="1CEE08C7" w14:textId="77777777" w:rsidTr="00B07461">
        <w:trPr>
          <w:trHeight w:val="332"/>
        </w:trPr>
        <w:tc>
          <w:tcPr>
            <w:tcW w:w="3550" w:type="dxa"/>
            <w:gridSpan w:val="2"/>
            <w:shd w:val="clear" w:color="auto" w:fill="FFFFFF" w:themeFill="background1"/>
            <w:vAlign w:val="center"/>
          </w:tcPr>
          <w:p w14:paraId="299BE61C" w14:textId="34331BD0" w:rsidR="00464EDC" w:rsidRDefault="00956D85" w:rsidP="00B07461">
            <w:pPr>
              <w:jc w:val="center"/>
              <w:rPr>
                <w:b/>
                <w:bCs/>
              </w:rPr>
            </w:pPr>
            <w:r>
              <w:rPr>
                <w:b/>
                <w:bCs/>
              </w:rPr>
              <w:t>AngloGold Ashanti</w:t>
            </w:r>
          </w:p>
        </w:tc>
        <w:tc>
          <w:tcPr>
            <w:tcW w:w="855" w:type="dxa"/>
            <w:shd w:val="clear" w:color="auto" w:fill="FFFFFF" w:themeFill="background1"/>
            <w:vAlign w:val="center"/>
          </w:tcPr>
          <w:p w14:paraId="5CD778BE" w14:textId="1908AD19" w:rsidR="00464EDC" w:rsidRDefault="00956D85" w:rsidP="00B07461">
            <w:pPr>
              <w:jc w:val="center"/>
              <w:rPr>
                <w:b/>
                <w:bCs/>
              </w:rPr>
            </w:pPr>
            <w:r>
              <w:rPr>
                <w:b/>
                <w:bCs/>
              </w:rPr>
              <w:t>AU</w:t>
            </w:r>
          </w:p>
        </w:tc>
        <w:tc>
          <w:tcPr>
            <w:tcW w:w="4945" w:type="dxa"/>
          </w:tcPr>
          <w:p w14:paraId="513FF02F" w14:textId="77777777" w:rsidR="00464EDC" w:rsidRDefault="00464EDC" w:rsidP="00B07461">
            <w:pPr>
              <w:jc w:val="center"/>
              <w:rPr>
                <w:b/>
                <w:bCs/>
              </w:rPr>
            </w:pPr>
            <w:r>
              <w:rPr>
                <w:b/>
                <w:bCs/>
              </w:rPr>
              <w:t>Leave Blank</w:t>
            </w:r>
          </w:p>
        </w:tc>
      </w:tr>
      <w:tr w:rsidR="00464EDC" w14:paraId="65CDEA47" w14:textId="77777777" w:rsidTr="00B07461">
        <w:trPr>
          <w:trHeight w:val="848"/>
        </w:trPr>
        <w:tc>
          <w:tcPr>
            <w:tcW w:w="3550" w:type="dxa"/>
            <w:gridSpan w:val="2"/>
            <w:shd w:val="clear" w:color="auto" w:fill="F7CAAC" w:themeFill="accent2" w:themeFillTint="66"/>
            <w:vAlign w:val="center"/>
          </w:tcPr>
          <w:p w14:paraId="72D37BA1" w14:textId="77777777" w:rsidR="00464EDC" w:rsidRPr="001B231F" w:rsidRDefault="00464EDC" w:rsidP="00B07461">
            <w:pPr>
              <w:jc w:val="center"/>
              <w:rPr>
                <w:b/>
                <w:bCs/>
              </w:rPr>
            </w:pPr>
            <w:r>
              <w:rPr>
                <w:b/>
                <w:bCs/>
              </w:rPr>
              <w:t>Governance</w:t>
            </w:r>
          </w:p>
          <w:p w14:paraId="363AB850" w14:textId="5C26EE32" w:rsidR="00464EDC" w:rsidRPr="001B231F" w:rsidRDefault="00464EDC" w:rsidP="00B07461">
            <w:pPr>
              <w:jc w:val="center"/>
              <w:rPr>
                <w:b/>
                <w:bCs/>
              </w:rPr>
            </w:pPr>
            <w:r w:rsidRPr="001B231F">
              <w:rPr>
                <w:b/>
                <w:bCs/>
              </w:rPr>
              <w:t>Weight</w:t>
            </w:r>
            <w:r>
              <w:rPr>
                <w:b/>
                <w:bCs/>
              </w:rPr>
              <w:t xml:space="preserve">: </w:t>
            </w:r>
            <w:r w:rsidR="00A2141F">
              <w:rPr>
                <w:b/>
                <w:bCs/>
              </w:rPr>
              <w:t>2</w:t>
            </w:r>
            <w:r>
              <w:rPr>
                <w:b/>
                <w:bCs/>
              </w:rPr>
              <w:t>0%</w:t>
            </w:r>
          </w:p>
        </w:tc>
        <w:tc>
          <w:tcPr>
            <w:tcW w:w="855" w:type="dxa"/>
            <w:shd w:val="clear" w:color="auto" w:fill="F7CAAC" w:themeFill="accent2" w:themeFillTint="66"/>
            <w:vAlign w:val="center"/>
          </w:tcPr>
          <w:p w14:paraId="05BDB367" w14:textId="77777777" w:rsidR="00464EDC" w:rsidRPr="001B231F" w:rsidRDefault="00464EDC" w:rsidP="00B07461">
            <w:pPr>
              <w:jc w:val="center"/>
              <w:rPr>
                <w:b/>
                <w:bCs/>
              </w:rPr>
            </w:pPr>
            <w:r>
              <w:rPr>
                <w:b/>
                <w:bCs/>
              </w:rPr>
              <w:t>Leave Blank</w:t>
            </w:r>
          </w:p>
        </w:tc>
        <w:tc>
          <w:tcPr>
            <w:tcW w:w="4945" w:type="dxa"/>
          </w:tcPr>
          <w:p w14:paraId="59981DD4" w14:textId="77777777" w:rsidR="00464EDC" w:rsidRDefault="00464EDC" w:rsidP="00B07461">
            <w:pPr>
              <w:rPr>
                <w:b/>
                <w:bCs/>
              </w:rPr>
            </w:pPr>
            <w:r>
              <w:rPr>
                <w:b/>
                <w:bCs/>
              </w:rPr>
              <w:t xml:space="preserve">Weighting </w:t>
            </w:r>
            <w:r w:rsidRPr="004A5B1D">
              <w:rPr>
                <w:b/>
                <w:bCs/>
              </w:rPr>
              <w:t>Justification:</w:t>
            </w:r>
          </w:p>
          <w:p w14:paraId="3BBD3CAF" w14:textId="2F6CC67F" w:rsidR="00464EDC" w:rsidRPr="00B96AE6" w:rsidRDefault="00B96AE6" w:rsidP="00B96AE6">
            <w:pPr>
              <w:pStyle w:val="ListParagraph"/>
              <w:numPr>
                <w:ilvl w:val="0"/>
                <w:numId w:val="1"/>
              </w:numPr>
              <w:rPr>
                <w:b/>
                <w:bCs/>
              </w:rPr>
            </w:pPr>
            <w:r>
              <w:rPr>
                <w:b/>
                <w:bCs/>
              </w:rPr>
              <w:t>Explained on page 3 of the report.</w:t>
            </w:r>
          </w:p>
        </w:tc>
      </w:tr>
      <w:tr w:rsidR="00464EDC" w14:paraId="118D39E3" w14:textId="77777777" w:rsidTr="00B07461">
        <w:trPr>
          <w:trHeight w:val="562"/>
        </w:trPr>
        <w:tc>
          <w:tcPr>
            <w:tcW w:w="2695" w:type="dxa"/>
            <w:shd w:val="clear" w:color="auto" w:fill="auto"/>
            <w:vAlign w:val="center"/>
          </w:tcPr>
          <w:p w14:paraId="27A1846E" w14:textId="77777777" w:rsidR="00464EDC" w:rsidRPr="00615F3F" w:rsidRDefault="00464EDC" w:rsidP="00B07461">
            <w:pPr>
              <w:jc w:val="center"/>
            </w:pPr>
            <w:r>
              <w:t>Corporate Political Contributions/Anti-Corruption</w:t>
            </w:r>
          </w:p>
        </w:tc>
        <w:tc>
          <w:tcPr>
            <w:tcW w:w="855" w:type="dxa"/>
            <w:shd w:val="clear" w:color="auto" w:fill="auto"/>
            <w:vAlign w:val="center"/>
          </w:tcPr>
          <w:p w14:paraId="7A62333E" w14:textId="77777777" w:rsidR="00464EDC" w:rsidRDefault="00464EDC" w:rsidP="00B07461">
            <w:pPr>
              <w:jc w:val="center"/>
            </w:pPr>
            <w:r>
              <w:t>Score:</w:t>
            </w:r>
          </w:p>
        </w:tc>
        <w:tc>
          <w:tcPr>
            <w:tcW w:w="855" w:type="dxa"/>
            <w:shd w:val="clear" w:color="auto" w:fill="auto"/>
            <w:vAlign w:val="center"/>
          </w:tcPr>
          <w:p w14:paraId="2454D613" w14:textId="77777777" w:rsidR="00464EDC" w:rsidRDefault="00464EDC" w:rsidP="00B07461">
            <w:pPr>
              <w:jc w:val="center"/>
            </w:pPr>
            <w:r>
              <w:t>5.0</w:t>
            </w:r>
          </w:p>
        </w:tc>
        <w:tc>
          <w:tcPr>
            <w:tcW w:w="4945" w:type="dxa"/>
          </w:tcPr>
          <w:p w14:paraId="65A556D0" w14:textId="77777777" w:rsidR="00464EDC" w:rsidRDefault="00464EDC" w:rsidP="00B07461">
            <w:pPr>
              <w:rPr>
                <w:b/>
                <w:bCs/>
              </w:rPr>
            </w:pPr>
            <w:r w:rsidRPr="004A5B1D">
              <w:rPr>
                <w:b/>
                <w:bCs/>
              </w:rPr>
              <w:t>Justification:</w:t>
            </w:r>
          </w:p>
          <w:p w14:paraId="28D4FB14" w14:textId="77777777" w:rsidR="00464EDC" w:rsidRDefault="00333C69" w:rsidP="00464EDC">
            <w:pPr>
              <w:pStyle w:val="ListParagraph"/>
              <w:numPr>
                <w:ilvl w:val="0"/>
                <w:numId w:val="1"/>
              </w:numPr>
            </w:pPr>
            <w:r w:rsidRPr="00333C69">
              <w:t>C</w:t>
            </w:r>
            <w:r w:rsidRPr="00333C69">
              <w:t>ommitment to zero tolerance for all forms of bribery and corruption</w:t>
            </w:r>
          </w:p>
          <w:p w14:paraId="13006772" w14:textId="41A06ED9" w:rsidR="00333C69" w:rsidRPr="00333C69" w:rsidRDefault="00333C69" w:rsidP="00464EDC">
            <w:pPr>
              <w:pStyle w:val="ListParagraph"/>
              <w:numPr>
                <w:ilvl w:val="0"/>
                <w:numId w:val="1"/>
              </w:numPr>
            </w:pPr>
            <w:r>
              <w:t>Clear Anti-Bribery and Anti-corruption disclosure.</w:t>
            </w:r>
          </w:p>
        </w:tc>
      </w:tr>
      <w:tr w:rsidR="00464EDC" w14:paraId="2A4BFFD5" w14:textId="77777777" w:rsidTr="00B07461">
        <w:trPr>
          <w:trHeight w:val="562"/>
        </w:trPr>
        <w:tc>
          <w:tcPr>
            <w:tcW w:w="2695" w:type="dxa"/>
            <w:shd w:val="clear" w:color="auto" w:fill="auto"/>
            <w:vAlign w:val="center"/>
          </w:tcPr>
          <w:p w14:paraId="71F27927" w14:textId="77777777" w:rsidR="00464EDC" w:rsidRPr="00615F3F" w:rsidRDefault="00464EDC" w:rsidP="00B07461">
            <w:pPr>
              <w:jc w:val="center"/>
            </w:pPr>
            <w:r>
              <w:t>Executive Compensation</w:t>
            </w:r>
          </w:p>
        </w:tc>
        <w:tc>
          <w:tcPr>
            <w:tcW w:w="855" w:type="dxa"/>
            <w:shd w:val="clear" w:color="auto" w:fill="auto"/>
            <w:vAlign w:val="center"/>
          </w:tcPr>
          <w:p w14:paraId="7E1EB624" w14:textId="77777777" w:rsidR="00464EDC" w:rsidRDefault="00464EDC" w:rsidP="00B07461">
            <w:pPr>
              <w:jc w:val="center"/>
            </w:pPr>
            <w:r>
              <w:t>Score:</w:t>
            </w:r>
          </w:p>
        </w:tc>
        <w:tc>
          <w:tcPr>
            <w:tcW w:w="855" w:type="dxa"/>
            <w:shd w:val="clear" w:color="auto" w:fill="auto"/>
            <w:vAlign w:val="center"/>
          </w:tcPr>
          <w:p w14:paraId="7B3E6F59" w14:textId="77777777" w:rsidR="00464EDC" w:rsidRDefault="00464EDC" w:rsidP="00B07461">
            <w:pPr>
              <w:jc w:val="center"/>
            </w:pPr>
            <w:r>
              <w:t>5.0</w:t>
            </w:r>
          </w:p>
        </w:tc>
        <w:tc>
          <w:tcPr>
            <w:tcW w:w="4945" w:type="dxa"/>
          </w:tcPr>
          <w:p w14:paraId="2542954E" w14:textId="77777777" w:rsidR="00464EDC" w:rsidRDefault="00464EDC" w:rsidP="00B07461">
            <w:pPr>
              <w:rPr>
                <w:b/>
                <w:bCs/>
              </w:rPr>
            </w:pPr>
            <w:r w:rsidRPr="00615F3F">
              <w:rPr>
                <w:b/>
                <w:bCs/>
              </w:rPr>
              <w:t>Justification:</w:t>
            </w:r>
          </w:p>
          <w:p w14:paraId="08CC30FA" w14:textId="77777777" w:rsidR="00A96ADC" w:rsidRDefault="00B96AE6" w:rsidP="00464EDC">
            <w:pPr>
              <w:pStyle w:val="ListParagraph"/>
              <w:numPr>
                <w:ilvl w:val="0"/>
                <w:numId w:val="1"/>
              </w:numPr>
            </w:pPr>
            <w:r w:rsidRPr="00B96AE6">
              <w:t xml:space="preserve">AngloGold Ashanti's CEO is Alberto </w:t>
            </w:r>
            <w:proofErr w:type="spellStart"/>
            <w:r w:rsidRPr="00B96AE6">
              <w:t>Zuleta</w:t>
            </w:r>
            <w:proofErr w:type="spellEnd"/>
            <w:r w:rsidRPr="00B96AE6">
              <w:t>, appointed in Sep 2021, he has a tenure of 1.83 years. His total yearly compensation is $2.38</w:t>
            </w:r>
            <w:proofErr w:type="gramStart"/>
            <w:r w:rsidRPr="00B96AE6">
              <w:t>M ,</w:t>
            </w:r>
            <w:proofErr w:type="gramEnd"/>
            <w:r w:rsidRPr="00B96AE6">
              <w:t xml:space="preserve"> comprised of 64.8% salary and 35.2% bonuses, including company stock and options. </w:t>
            </w:r>
          </w:p>
          <w:p w14:paraId="0666A170" w14:textId="4039E9D4" w:rsidR="00464EDC" w:rsidRPr="00B96AE6" w:rsidRDefault="00B96AE6" w:rsidP="00464EDC">
            <w:pPr>
              <w:pStyle w:val="ListParagraph"/>
              <w:numPr>
                <w:ilvl w:val="0"/>
                <w:numId w:val="1"/>
              </w:numPr>
            </w:pPr>
            <w:r w:rsidRPr="00B96AE6">
              <w:t>He directly owns 0.002% of the company’s shares, worth $148.30K. The average tenure of the management team and the board of directors is 1.3 years and 3.5 years respectively</w:t>
            </w:r>
          </w:p>
        </w:tc>
      </w:tr>
      <w:tr w:rsidR="00464EDC" w14:paraId="3CB94B18" w14:textId="77777777" w:rsidTr="00B07461">
        <w:trPr>
          <w:trHeight w:val="562"/>
        </w:trPr>
        <w:tc>
          <w:tcPr>
            <w:tcW w:w="2695" w:type="dxa"/>
            <w:shd w:val="clear" w:color="auto" w:fill="auto"/>
            <w:vAlign w:val="center"/>
          </w:tcPr>
          <w:p w14:paraId="40A2666C" w14:textId="77777777" w:rsidR="00464EDC" w:rsidRPr="00615F3F" w:rsidRDefault="00464EDC" w:rsidP="00B07461">
            <w:pPr>
              <w:jc w:val="center"/>
            </w:pPr>
            <w:r>
              <w:lastRenderedPageBreak/>
              <w:t>Board Diversity</w:t>
            </w:r>
          </w:p>
        </w:tc>
        <w:tc>
          <w:tcPr>
            <w:tcW w:w="855" w:type="dxa"/>
            <w:shd w:val="clear" w:color="auto" w:fill="auto"/>
            <w:vAlign w:val="center"/>
          </w:tcPr>
          <w:p w14:paraId="3140011F" w14:textId="77777777" w:rsidR="00464EDC" w:rsidRDefault="00464EDC" w:rsidP="00B07461">
            <w:pPr>
              <w:jc w:val="center"/>
            </w:pPr>
            <w:r>
              <w:t>Score:</w:t>
            </w:r>
          </w:p>
        </w:tc>
        <w:tc>
          <w:tcPr>
            <w:tcW w:w="855" w:type="dxa"/>
            <w:shd w:val="clear" w:color="auto" w:fill="auto"/>
            <w:vAlign w:val="center"/>
          </w:tcPr>
          <w:p w14:paraId="7F77CB77" w14:textId="112547C4" w:rsidR="00464EDC" w:rsidRDefault="00E114D6" w:rsidP="00B07461">
            <w:pPr>
              <w:jc w:val="center"/>
            </w:pPr>
            <w:r>
              <w:t>4</w:t>
            </w:r>
            <w:r w:rsidR="00464EDC">
              <w:t>.0</w:t>
            </w:r>
          </w:p>
        </w:tc>
        <w:tc>
          <w:tcPr>
            <w:tcW w:w="4945" w:type="dxa"/>
          </w:tcPr>
          <w:p w14:paraId="31C57FD4" w14:textId="77777777" w:rsidR="00464EDC" w:rsidRDefault="00464EDC" w:rsidP="00B07461">
            <w:pPr>
              <w:rPr>
                <w:b/>
                <w:bCs/>
              </w:rPr>
            </w:pPr>
            <w:r w:rsidRPr="00615F3F">
              <w:rPr>
                <w:b/>
                <w:bCs/>
              </w:rPr>
              <w:t>Justification:</w:t>
            </w:r>
          </w:p>
          <w:p w14:paraId="1B28AD2D" w14:textId="77777777" w:rsidR="00464EDC" w:rsidRDefault="00903236" w:rsidP="00464EDC">
            <w:pPr>
              <w:pStyle w:val="ListParagraph"/>
              <w:numPr>
                <w:ilvl w:val="0"/>
                <w:numId w:val="1"/>
              </w:numPr>
            </w:pPr>
            <w:r w:rsidRPr="00903236">
              <w:t>Female representation at Board is 30%</w:t>
            </w:r>
            <w:r>
              <w:t>.</w:t>
            </w:r>
          </w:p>
          <w:p w14:paraId="00C5BB91" w14:textId="17617DFF" w:rsidR="00321D61" w:rsidRPr="00903236" w:rsidRDefault="00333C69" w:rsidP="00464EDC">
            <w:pPr>
              <w:pStyle w:val="ListParagraph"/>
              <w:numPr>
                <w:ilvl w:val="0"/>
                <w:numId w:val="1"/>
              </w:numPr>
            </w:pPr>
            <w:r>
              <w:t>20% Black Representation.</w:t>
            </w:r>
          </w:p>
        </w:tc>
      </w:tr>
      <w:tr w:rsidR="00464EDC" w14:paraId="4677A349" w14:textId="77777777" w:rsidTr="00B07461">
        <w:trPr>
          <w:trHeight w:val="562"/>
        </w:trPr>
        <w:tc>
          <w:tcPr>
            <w:tcW w:w="2695" w:type="dxa"/>
            <w:shd w:val="clear" w:color="auto" w:fill="auto"/>
            <w:vAlign w:val="center"/>
          </w:tcPr>
          <w:p w14:paraId="2B82B203" w14:textId="77777777" w:rsidR="00464EDC" w:rsidRPr="00615F3F" w:rsidRDefault="00464EDC" w:rsidP="00B07461">
            <w:pPr>
              <w:jc w:val="center"/>
            </w:pPr>
            <w:r>
              <w:t>Board Independence</w:t>
            </w:r>
          </w:p>
        </w:tc>
        <w:tc>
          <w:tcPr>
            <w:tcW w:w="855" w:type="dxa"/>
            <w:shd w:val="clear" w:color="auto" w:fill="auto"/>
            <w:vAlign w:val="center"/>
          </w:tcPr>
          <w:p w14:paraId="4FF3D74F" w14:textId="77777777" w:rsidR="00464EDC" w:rsidRDefault="00464EDC" w:rsidP="00B07461">
            <w:pPr>
              <w:jc w:val="center"/>
            </w:pPr>
            <w:r>
              <w:t>Score:</w:t>
            </w:r>
          </w:p>
        </w:tc>
        <w:tc>
          <w:tcPr>
            <w:tcW w:w="855" w:type="dxa"/>
            <w:shd w:val="clear" w:color="auto" w:fill="auto"/>
            <w:vAlign w:val="center"/>
          </w:tcPr>
          <w:p w14:paraId="5897D0B5" w14:textId="77777777" w:rsidR="00464EDC" w:rsidRDefault="00464EDC" w:rsidP="00B07461">
            <w:pPr>
              <w:jc w:val="center"/>
            </w:pPr>
            <w:r>
              <w:t>5.0</w:t>
            </w:r>
          </w:p>
        </w:tc>
        <w:tc>
          <w:tcPr>
            <w:tcW w:w="4945" w:type="dxa"/>
          </w:tcPr>
          <w:p w14:paraId="532E95E1" w14:textId="77777777" w:rsidR="00464EDC" w:rsidRDefault="00464EDC" w:rsidP="00B07461">
            <w:pPr>
              <w:rPr>
                <w:b/>
                <w:bCs/>
              </w:rPr>
            </w:pPr>
            <w:r w:rsidRPr="00615F3F">
              <w:rPr>
                <w:b/>
                <w:bCs/>
              </w:rPr>
              <w:t>Justification:</w:t>
            </w:r>
          </w:p>
          <w:p w14:paraId="4A390E5A" w14:textId="77777777" w:rsidR="00464EDC" w:rsidRPr="00321D61" w:rsidRDefault="00321D61" w:rsidP="00464EDC">
            <w:pPr>
              <w:pStyle w:val="ListParagraph"/>
              <w:numPr>
                <w:ilvl w:val="0"/>
                <w:numId w:val="1"/>
              </w:numPr>
              <w:rPr>
                <w:b/>
                <w:bCs/>
              </w:rPr>
            </w:pPr>
            <w:r w:rsidRPr="00321D61">
              <w:t xml:space="preserve">The Board </w:t>
            </w:r>
            <w:r>
              <w:t>is</w:t>
            </w:r>
            <w:r w:rsidRPr="00321D61">
              <w:t xml:space="preserve"> comprise</w:t>
            </w:r>
            <w:r>
              <w:t>d</w:t>
            </w:r>
            <w:r w:rsidRPr="00321D61">
              <w:t xml:space="preserve"> of </w:t>
            </w:r>
            <w:proofErr w:type="gramStart"/>
            <w:r w:rsidRPr="00321D61">
              <w:t>a majority of</w:t>
            </w:r>
            <w:proofErr w:type="gramEnd"/>
            <w:r w:rsidRPr="00321D61">
              <w:t xml:space="preserve"> non-executive directors</w:t>
            </w:r>
            <w:r>
              <w:t>.</w:t>
            </w:r>
          </w:p>
          <w:p w14:paraId="4B931444" w14:textId="737DE527" w:rsidR="00321D61" w:rsidRDefault="00333C69" w:rsidP="00464EDC">
            <w:pPr>
              <w:pStyle w:val="ListParagraph"/>
              <w:numPr>
                <w:ilvl w:val="0"/>
                <w:numId w:val="1"/>
              </w:numPr>
            </w:pPr>
            <w:r w:rsidRPr="00321D61">
              <w:t>The Chief</w:t>
            </w:r>
            <w:r w:rsidR="00321D61" w:rsidRPr="00321D61">
              <w:t xml:space="preserve"> Financial Officer of the Company </w:t>
            </w:r>
            <w:proofErr w:type="gramStart"/>
            <w:r w:rsidR="00321D61" w:rsidRPr="00321D61">
              <w:t>is</w:t>
            </w:r>
            <w:proofErr w:type="gramEnd"/>
            <w:r w:rsidR="00321D61" w:rsidRPr="00321D61">
              <w:t xml:space="preserve"> appointed</w:t>
            </w:r>
            <w:r w:rsidR="00321D61" w:rsidRPr="00321D61">
              <w:t xml:space="preserve"> to the Board to ensure that there is more than one access point to </w:t>
            </w:r>
            <w:r w:rsidRPr="00321D61">
              <w:t>Management.</w:t>
            </w:r>
          </w:p>
          <w:p w14:paraId="3D38C8AF" w14:textId="5936B9D8" w:rsidR="00333C69" w:rsidRPr="00321D61" w:rsidRDefault="00333C69" w:rsidP="00464EDC">
            <w:pPr>
              <w:pStyle w:val="ListParagraph"/>
              <w:numPr>
                <w:ilvl w:val="0"/>
                <w:numId w:val="1"/>
              </w:numPr>
            </w:pPr>
            <w:r w:rsidRPr="00333C69">
              <w:t xml:space="preserve">Directors appointed by the Board </w:t>
            </w:r>
            <w:r>
              <w:t>are</w:t>
            </w:r>
            <w:r w:rsidRPr="00333C69">
              <w:t xml:space="preserve"> hold office only until the next annual general meeting at which they will retire and become available for re-election.</w:t>
            </w:r>
          </w:p>
        </w:tc>
      </w:tr>
      <w:tr w:rsidR="00464EDC" w14:paraId="6081993B" w14:textId="77777777" w:rsidTr="00B07461">
        <w:trPr>
          <w:trHeight w:val="562"/>
        </w:trPr>
        <w:tc>
          <w:tcPr>
            <w:tcW w:w="2695" w:type="dxa"/>
            <w:shd w:val="clear" w:color="auto" w:fill="auto"/>
            <w:vAlign w:val="center"/>
          </w:tcPr>
          <w:p w14:paraId="76C00CD2" w14:textId="77777777" w:rsidR="00464EDC" w:rsidRDefault="00464EDC" w:rsidP="00B07461">
            <w:pPr>
              <w:jc w:val="center"/>
            </w:pPr>
            <w:r>
              <w:t>Shareholder Returns</w:t>
            </w:r>
          </w:p>
          <w:p w14:paraId="40B8C44F" w14:textId="77777777" w:rsidR="00464EDC" w:rsidRPr="00615F3F" w:rsidRDefault="00464EDC" w:rsidP="00B07461">
            <w:pPr>
              <w:jc w:val="center"/>
            </w:pPr>
            <w:r>
              <w:t>(Required)</w:t>
            </w:r>
          </w:p>
        </w:tc>
        <w:tc>
          <w:tcPr>
            <w:tcW w:w="855" w:type="dxa"/>
            <w:shd w:val="clear" w:color="auto" w:fill="auto"/>
            <w:vAlign w:val="center"/>
          </w:tcPr>
          <w:p w14:paraId="0B4FD375" w14:textId="77777777" w:rsidR="00464EDC" w:rsidRDefault="00464EDC" w:rsidP="00B07461">
            <w:pPr>
              <w:jc w:val="center"/>
            </w:pPr>
            <w:r>
              <w:t>Score:</w:t>
            </w:r>
          </w:p>
        </w:tc>
        <w:tc>
          <w:tcPr>
            <w:tcW w:w="855" w:type="dxa"/>
            <w:shd w:val="clear" w:color="auto" w:fill="auto"/>
            <w:vAlign w:val="center"/>
          </w:tcPr>
          <w:p w14:paraId="106FF14B" w14:textId="143D7070" w:rsidR="00464EDC" w:rsidRDefault="006550CE" w:rsidP="00B07461">
            <w:pPr>
              <w:jc w:val="center"/>
            </w:pPr>
            <w:r>
              <w:t>1</w:t>
            </w:r>
            <w:r w:rsidR="00464EDC">
              <w:t>.0</w:t>
            </w:r>
          </w:p>
        </w:tc>
        <w:tc>
          <w:tcPr>
            <w:tcW w:w="4945" w:type="dxa"/>
          </w:tcPr>
          <w:p w14:paraId="31889028" w14:textId="77777777" w:rsidR="00464EDC" w:rsidRDefault="00464EDC" w:rsidP="00B07461">
            <w:pPr>
              <w:rPr>
                <w:b/>
                <w:bCs/>
              </w:rPr>
            </w:pPr>
            <w:r w:rsidRPr="00615F3F">
              <w:rPr>
                <w:b/>
                <w:bCs/>
              </w:rPr>
              <w:t>Justification:</w:t>
            </w:r>
          </w:p>
          <w:p w14:paraId="5F0F1410" w14:textId="028F93C0" w:rsidR="00A96ADC" w:rsidRPr="00A96ADC" w:rsidRDefault="006550CE" w:rsidP="00464EDC">
            <w:pPr>
              <w:pStyle w:val="ListParagraph"/>
              <w:numPr>
                <w:ilvl w:val="0"/>
                <w:numId w:val="1"/>
              </w:numPr>
            </w:pPr>
            <w:r w:rsidRPr="006550CE">
              <w:t>In the year-to-date period, AU achieves a 16.23% return, which is significantly lower than SPY's 20.01% return. Over the past 10 years, AU has underperformed SPY with an annualized return of 5.90%, while SPY has yielded a comparatively higher 12.48% annualized return.</w:t>
            </w:r>
          </w:p>
        </w:tc>
      </w:tr>
      <w:tr w:rsidR="00464EDC" w14:paraId="2E9C56B9" w14:textId="77777777" w:rsidTr="00B07461">
        <w:trPr>
          <w:trHeight w:val="562"/>
        </w:trPr>
        <w:tc>
          <w:tcPr>
            <w:tcW w:w="2695" w:type="dxa"/>
            <w:shd w:val="clear" w:color="auto" w:fill="auto"/>
            <w:vAlign w:val="center"/>
          </w:tcPr>
          <w:p w14:paraId="66E04A18" w14:textId="77777777" w:rsidR="00464EDC" w:rsidRDefault="00464EDC" w:rsidP="00B07461">
            <w:pPr>
              <w:jc w:val="center"/>
            </w:pPr>
            <w:r>
              <w:t xml:space="preserve">Controversy Level </w:t>
            </w:r>
          </w:p>
          <w:p w14:paraId="45875682" w14:textId="77777777" w:rsidR="00464EDC" w:rsidRPr="00615F3F" w:rsidRDefault="00464EDC" w:rsidP="00B07461">
            <w:pPr>
              <w:jc w:val="center"/>
            </w:pPr>
            <w:r>
              <w:t>Reverse Scoring (Required)</w:t>
            </w:r>
          </w:p>
        </w:tc>
        <w:tc>
          <w:tcPr>
            <w:tcW w:w="855" w:type="dxa"/>
            <w:shd w:val="clear" w:color="auto" w:fill="auto"/>
            <w:vAlign w:val="center"/>
          </w:tcPr>
          <w:p w14:paraId="740E8041" w14:textId="77777777" w:rsidR="00464EDC" w:rsidRDefault="00464EDC" w:rsidP="00B07461">
            <w:pPr>
              <w:jc w:val="center"/>
            </w:pPr>
            <w:r>
              <w:t>Score:</w:t>
            </w:r>
          </w:p>
        </w:tc>
        <w:tc>
          <w:tcPr>
            <w:tcW w:w="855" w:type="dxa"/>
            <w:shd w:val="clear" w:color="auto" w:fill="auto"/>
            <w:vAlign w:val="center"/>
          </w:tcPr>
          <w:p w14:paraId="6B5B454E" w14:textId="085F1704" w:rsidR="00464EDC" w:rsidRDefault="00860C1E" w:rsidP="00B07461">
            <w:pPr>
              <w:jc w:val="center"/>
            </w:pPr>
            <w:r>
              <w:t>3</w:t>
            </w:r>
            <w:r w:rsidR="00464EDC">
              <w:t>.0</w:t>
            </w:r>
          </w:p>
        </w:tc>
        <w:tc>
          <w:tcPr>
            <w:tcW w:w="4945" w:type="dxa"/>
          </w:tcPr>
          <w:p w14:paraId="277EBFBE" w14:textId="77777777" w:rsidR="00464EDC" w:rsidRDefault="00464EDC" w:rsidP="00B07461">
            <w:pPr>
              <w:rPr>
                <w:b/>
                <w:bCs/>
              </w:rPr>
            </w:pPr>
            <w:r w:rsidRPr="00615F3F">
              <w:rPr>
                <w:b/>
                <w:bCs/>
              </w:rPr>
              <w:t>Justification:</w:t>
            </w:r>
          </w:p>
          <w:p w14:paraId="5E28A0E1" w14:textId="327F1695" w:rsidR="00E55BB4" w:rsidRPr="00A96ADC" w:rsidRDefault="00E55BB4" w:rsidP="00E55BB4">
            <w:pPr>
              <w:pStyle w:val="ListParagraph"/>
              <w:numPr>
                <w:ilvl w:val="0"/>
                <w:numId w:val="1"/>
              </w:numPr>
            </w:pPr>
            <w:r w:rsidRPr="00A96ADC">
              <w:t xml:space="preserve">Sustainalytics controversy level = </w:t>
            </w:r>
            <w:r w:rsidRPr="00A96ADC">
              <w:t>3</w:t>
            </w:r>
          </w:p>
          <w:p w14:paraId="448E9FFC" w14:textId="29715E94" w:rsidR="00464EDC" w:rsidRPr="008379F6" w:rsidRDefault="00E55BB4" w:rsidP="00464EDC">
            <w:pPr>
              <w:pStyle w:val="ListParagraph"/>
              <w:numPr>
                <w:ilvl w:val="0"/>
                <w:numId w:val="1"/>
              </w:numPr>
              <w:rPr>
                <w:b/>
                <w:bCs/>
              </w:rPr>
            </w:pPr>
            <w:r w:rsidRPr="00A96ADC">
              <w:t>(</w:t>
            </w:r>
            <w:proofErr w:type="gramStart"/>
            <w:r w:rsidRPr="00A96ADC">
              <w:t>peer</w:t>
            </w:r>
            <w:proofErr w:type="gramEnd"/>
            <w:r w:rsidRPr="00A96ADC">
              <w:t xml:space="preserve"> avg = 2.5)</w:t>
            </w:r>
          </w:p>
        </w:tc>
      </w:tr>
      <w:tr w:rsidR="00464EDC" w14:paraId="05AC2DBB" w14:textId="77777777" w:rsidTr="00B07461">
        <w:trPr>
          <w:trHeight w:val="562"/>
        </w:trPr>
        <w:tc>
          <w:tcPr>
            <w:tcW w:w="2695" w:type="dxa"/>
            <w:shd w:val="clear" w:color="auto" w:fill="F7CAAC" w:themeFill="accent2" w:themeFillTint="66"/>
            <w:vAlign w:val="center"/>
          </w:tcPr>
          <w:p w14:paraId="3EB7B852" w14:textId="77777777" w:rsidR="00464EDC" w:rsidRPr="00615F3F" w:rsidRDefault="00464EDC" w:rsidP="00B07461">
            <w:pPr>
              <w:jc w:val="center"/>
              <w:rPr>
                <w:b/>
                <w:bCs/>
              </w:rPr>
            </w:pPr>
            <w:r w:rsidRPr="00615F3F">
              <w:rPr>
                <w:b/>
                <w:bCs/>
              </w:rPr>
              <w:t xml:space="preserve">Total </w:t>
            </w:r>
            <w:r>
              <w:rPr>
                <w:b/>
                <w:bCs/>
              </w:rPr>
              <w:t>Governance</w:t>
            </w:r>
          </w:p>
        </w:tc>
        <w:tc>
          <w:tcPr>
            <w:tcW w:w="855" w:type="dxa"/>
            <w:shd w:val="clear" w:color="auto" w:fill="F7CAAC" w:themeFill="accent2" w:themeFillTint="66"/>
            <w:vAlign w:val="center"/>
          </w:tcPr>
          <w:p w14:paraId="2926F5B6" w14:textId="77777777" w:rsidR="00464EDC" w:rsidRPr="002C2186" w:rsidRDefault="00464EDC" w:rsidP="00B07461">
            <w:pPr>
              <w:jc w:val="center"/>
              <w:rPr>
                <w:b/>
                <w:bCs/>
              </w:rPr>
            </w:pPr>
            <w:r w:rsidRPr="002C2186">
              <w:rPr>
                <w:b/>
                <w:bCs/>
              </w:rPr>
              <w:t>Score:</w:t>
            </w:r>
          </w:p>
        </w:tc>
        <w:tc>
          <w:tcPr>
            <w:tcW w:w="855" w:type="dxa"/>
            <w:shd w:val="clear" w:color="auto" w:fill="F7CAAC" w:themeFill="accent2" w:themeFillTint="66"/>
            <w:vAlign w:val="center"/>
          </w:tcPr>
          <w:p w14:paraId="56AD0B60" w14:textId="2517C04C" w:rsidR="00464EDC" w:rsidRPr="002C2186" w:rsidRDefault="00464EDC" w:rsidP="00B07461">
            <w:pPr>
              <w:jc w:val="center"/>
              <w:rPr>
                <w:b/>
                <w:bCs/>
              </w:rPr>
            </w:pPr>
            <w:r w:rsidRPr="002C2186">
              <w:rPr>
                <w:b/>
                <w:bCs/>
              </w:rPr>
              <w:fldChar w:fldCharType="begin"/>
            </w:r>
            <w:r w:rsidRPr="002C2186">
              <w:rPr>
                <w:b/>
                <w:bCs/>
              </w:rPr>
              <w:instrText xml:space="preserve"> =SUM(ABOVE) </w:instrText>
            </w:r>
            <w:r w:rsidRPr="002C2186">
              <w:rPr>
                <w:b/>
                <w:bCs/>
              </w:rPr>
              <w:fldChar w:fldCharType="separate"/>
            </w:r>
            <w:r w:rsidR="00603B77">
              <w:rPr>
                <w:b/>
                <w:bCs/>
                <w:noProof/>
              </w:rPr>
              <w:t>23</w:t>
            </w:r>
            <w:r w:rsidRPr="002C2186">
              <w:rPr>
                <w:b/>
                <w:bCs/>
              </w:rPr>
              <w:fldChar w:fldCharType="end"/>
            </w:r>
            <w:r w:rsidRPr="002C2186">
              <w:rPr>
                <w:b/>
                <w:bCs/>
              </w:rPr>
              <w:t>.0</w:t>
            </w:r>
          </w:p>
        </w:tc>
        <w:tc>
          <w:tcPr>
            <w:tcW w:w="4945" w:type="dxa"/>
            <w:vAlign w:val="center"/>
          </w:tcPr>
          <w:p w14:paraId="479A4DEC" w14:textId="77777777" w:rsidR="00464EDC" w:rsidRDefault="00464EDC" w:rsidP="00B07461">
            <w:r>
              <w:t>To obtain Total Score: Highlight Score, Right click on cell and then “Update Field”</w:t>
            </w:r>
          </w:p>
        </w:tc>
      </w:tr>
    </w:tbl>
    <w:p w14:paraId="060BA2C9" w14:textId="77777777" w:rsidR="00E14A28" w:rsidRPr="00E14A28" w:rsidRDefault="00E14A28"/>
    <w:p w14:paraId="0A11C4BE" w14:textId="77777777" w:rsidR="00E14A28" w:rsidRPr="00E14A28" w:rsidRDefault="00E14A28"/>
    <w:p w14:paraId="562A2CD8" w14:textId="77777777" w:rsidR="00E14A28" w:rsidRDefault="00E14A28"/>
    <w:p w14:paraId="0A664692" w14:textId="77777777" w:rsidR="00915D55" w:rsidRDefault="00915D55"/>
    <w:p w14:paraId="7D10E5BA" w14:textId="77777777" w:rsidR="00915D55" w:rsidRDefault="00915D55"/>
    <w:p w14:paraId="285F0C33" w14:textId="77777777" w:rsidR="00915D55" w:rsidRDefault="00915D55"/>
    <w:p w14:paraId="6620DCB9" w14:textId="77777777" w:rsidR="00915D55" w:rsidRDefault="00915D55"/>
    <w:p w14:paraId="6D5EDD6A" w14:textId="77777777" w:rsidR="00915D55" w:rsidRDefault="00915D55"/>
    <w:p w14:paraId="774040A9" w14:textId="77777777" w:rsidR="00915D55" w:rsidRDefault="00915D55"/>
    <w:p w14:paraId="70F9AA94" w14:textId="77777777" w:rsidR="00603B77" w:rsidRDefault="00603B77"/>
    <w:p w14:paraId="0C5DCCC6" w14:textId="77777777" w:rsidR="00603B77" w:rsidRDefault="00603B77"/>
    <w:p w14:paraId="4AC64378" w14:textId="77777777" w:rsidR="00603B77" w:rsidRDefault="00603B77"/>
    <w:p w14:paraId="161D6E2D" w14:textId="77777777" w:rsidR="00603B77" w:rsidRDefault="00603B77"/>
    <w:p w14:paraId="667618AB" w14:textId="77777777" w:rsidR="00603B77" w:rsidRDefault="00603B77"/>
    <w:p w14:paraId="46A4BF57" w14:textId="77777777" w:rsidR="00603B77" w:rsidRDefault="00603B77"/>
    <w:p w14:paraId="5DB14640" w14:textId="77777777" w:rsidR="00603B77" w:rsidRDefault="00603B77"/>
    <w:p w14:paraId="3625EDB0" w14:textId="77777777" w:rsidR="00603B77" w:rsidRDefault="00603B77"/>
    <w:p w14:paraId="1D48CAA6" w14:textId="77777777" w:rsidR="00603B77" w:rsidRDefault="00603B77"/>
    <w:p w14:paraId="7798B766" w14:textId="3F4C0BDE" w:rsidR="00915D55" w:rsidRPr="00915D55" w:rsidRDefault="00915D55" w:rsidP="00915D55">
      <w:pPr>
        <w:pStyle w:val="Heading1"/>
        <w:rPr>
          <w:rFonts w:ascii="Times New Roman" w:hAnsi="Times New Roman" w:cs="Times New Roman"/>
        </w:rPr>
      </w:pPr>
      <w:bookmarkStart w:id="10" w:name="_Toc141392543"/>
      <w:r w:rsidRPr="00915D55">
        <w:rPr>
          <w:rFonts w:ascii="Times New Roman" w:hAnsi="Times New Roman" w:cs="Times New Roman"/>
        </w:rPr>
        <w:lastRenderedPageBreak/>
        <w:t>Additional Remarks.</w:t>
      </w:r>
      <w:bookmarkEnd w:id="10"/>
      <w:r w:rsidRPr="00915D55">
        <w:rPr>
          <w:rFonts w:ascii="Times New Roman" w:hAnsi="Times New Roman" w:cs="Times New Roman"/>
        </w:rPr>
        <w:t xml:space="preserve"> </w:t>
      </w:r>
    </w:p>
    <w:p w14:paraId="5F11171D" w14:textId="77777777" w:rsidR="00915D55" w:rsidRDefault="00915D55" w:rsidP="00915D55"/>
    <w:p w14:paraId="7CE7FA2D" w14:textId="77777777" w:rsidR="00EB287E" w:rsidRDefault="00EB287E" w:rsidP="00915D55"/>
    <w:p w14:paraId="73BFC985" w14:textId="74608B88" w:rsidR="00603B77" w:rsidRDefault="00603B77" w:rsidP="00404C94">
      <w:pPr>
        <w:jc w:val="both"/>
      </w:pPr>
      <w:r>
        <w:tab/>
        <w:t xml:space="preserve">Based on this ESG analysis, AngloGold Ashanti scored the highest. Nevertheless, this analysis was not as easy as I thought it was going to be. For commodities such as gold, one </w:t>
      </w:r>
      <w:proofErr w:type="gramStart"/>
      <w:r>
        <w:t>has to</w:t>
      </w:r>
      <w:proofErr w:type="gramEnd"/>
      <w:r>
        <w:t xml:space="preserve"> really understand the industry in order to make assumptions or even analyze the company’s reports. In addition to the several metrics and units of material, these companies operate in more than one exchange market and tend to operate in several countries with different currencies. It’s a very complex environment for analysis to take place. </w:t>
      </w:r>
    </w:p>
    <w:p w14:paraId="1FCBB4EE" w14:textId="77777777" w:rsidR="00404C94" w:rsidRDefault="00404C94" w:rsidP="00404C94">
      <w:pPr>
        <w:jc w:val="both"/>
      </w:pPr>
    </w:p>
    <w:p w14:paraId="43D1EC8B" w14:textId="70B292B6" w:rsidR="00603B77" w:rsidRDefault="00603B77" w:rsidP="00404C94">
      <w:pPr>
        <w:jc w:val="both"/>
      </w:pPr>
      <w:r>
        <w:tab/>
        <w:t xml:space="preserve">As mentioned in the Abstract section of the report, mining is one of the most regulated industries in the world. </w:t>
      </w:r>
      <w:r w:rsidR="00404C94">
        <w:t>All these three</w:t>
      </w:r>
      <w:r>
        <w:t xml:space="preserve"> companies had several disclosed documents regarding ESG, sustainability, and positive impact</w:t>
      </w:r>
      <w:r w:rsidR="00404C94">
        <w:t>s. This made the analysis even more complex.</w:t>
      </w:r>
    </w:p>
    <w:p w14:paraId="554A2D79" w14:textId="77777777" w:rsidR="00404C94" w:rsidRDefault="00404C94" w:rsidP="00404C94">
      <w:pPr>
        <w:jc w:val="both"/>
      </w:pPr>
    </w:p>
    <w:p w14:paraId="2E999F87" w14:textId="023D5515" w:rsidR="00404C94" w:rsidRDefault="00404C94" w:rsidP="00404C94">
      <w:pPr>
        <w:jc w:val="both"/>
      </w:pPr>
      <w:r>
        <w:tab/>
        <w:t xml:space="preserve">Nevertheless, as I read about each company, I was able to make sense of the results. AngloGold Ashanti is by far the most service-oriented company from the three. The rhetoric and information disclosed in its annual report surpassed that of Newmont and Barrick Gold. AU’s transparency was much greater than that of Barrick and Newmont, this was evident by the fact that they would disclose information even when it reported negative performance </w:t>
      </w:r>
      <w:proofErr w:type="gramStart"/>
      <w:r>
        <w:t>is</w:t>
      </w:r>
      <w:proofErr w:type="gramEnd"/>
      <w:r>
        <w:t xml:space="preserve"> certain sectors. The opposite of this was Barrick. It came to my surprise that even though they are a big, formal, and recognized company in the industry, their annual report lacks transparency and important information. In addition, their annual report focuses mainly on the income and the finance aspect of their company. On the other hand, Newmont was a good “in-between”. Its also important to point out that from the three companies, Newmont scored the highest within the Environmental category. This explains why Newmont’s ESG score was very close to that of AngloGold Ashanti.</w:t>
      </w:r>
    </w:p>
    <w:p w14:paraId="3393A891" w14:textId="77777777" w:rsidR="00404C94" w:rsidRDefault="00404C94" w:rsidP="00404C94">
      <w:pPr>
        <w:jc w:val="both"/>
      </w:pPr>
    </w:p>
    <w:p w14:paraId="7293C624" w14:textId="75525B9F" w:rsidR="00404C94" w:rsidRDefault="00404C94" w:rsidP="00404C94">
      <w:pPr>
        <w:jc w:val="both"/>
      </w:pPr>
      <w:r>
        <w:tab/>
        <w:t xml:space="preserve">One other important factor, I believe, is the difference </w:t>
      </w:r>
      <w:proofErr w:type="gramStart"/>
      <w:r>
        <w:t>is</w:t>
      </w:r>
      <w:proofErr w:type="gramEnd"/>
      <w:r>
        <w:t xml:space="preserve"> size. These companies do not have the same number of employees and I believe this plays a huge role in management, regulation enforcement, and general managerial practices and disclosure of true information.</w:t>
      </w:r>
    </w:p>
    <w:p w14:paraId="3B675BCD" w14:textId="77777777" w:rsidR="00603B77" w:rsidRDefault="00603B77" w:rsidP="00915D55"/>
    <w:p w14:paraId="3222CAA0" w14:textId="77777777" w:rsidR="00603B77" w:rsidRDefault="00603B77" w:rsidP="00915D55"/>
    <w:p w14:paraId="08CDB12B" w14:textId="77777777" w:rsidR="00603B77" w:rsidRDefault="00603B77" w:rsidP="00915D55"/>
    <w:p w14:paraId="5635B060" w14:textId="77777777" w:rsidR="00603B77" w:rsidRDefault="00603B77" w:rsidP="00915D55"/>
    <w:p w14:paraId="5F58C562" w14:textId="77777777" w:rsidR="00603B77" w:rsidRDefault="00603B77" w:rsidP="00915D55"/>
    <w:p w14:paraId="69882276" w14:textId="77777777" w:rsidR="00603B77" w:rsidRDefault="00603B77" w:rsidP="00915D55"/>
    <w:p w14:paraId="31043269" w14:textId="77777777" w:rsidR="00603B77" w:rsidRDefault="00603B77" w:rsidP="00915D55"/>
    <w:p w14:paraId="244FC592" w14:textId="77777777" w:rsidR="00603B77" w:rsidRDefault="00603B77" w:rsidP="00915D55"/>
    <w:p w14:paraId="5744A69B" w14:textId="77777777" w:rsidR="00603B77" w:rsidRDefault="00603B77" w:rsidP="00915D55"/>
    <w:p w14:paraId="397E9030" w14:textId="77777777" w:rsidR="00603B77" w:rsidRDefault="00603B77" w:rsidP="00915D55"/>
    <w:p w14:paraId="5D6D0A96" w14:textId="77777777" w:rsidR="00603B77" w:rsidRDefault="00603B77" w:rsidP="00915D55"/>
    <w:p w14:paraId="4258995D" w14:textId="77777777" w:rsidR="00603B77" w:rsidRDefault="00603B77" w:rsidP="00915D55"/>
    <w:p w14:paraId="327D3A6E" w14:textId="77777777" w:rsidR="00603B77" w:rsidRDefault="00603B77" w:rsidP="00915D55"/>
    <w:p w14:paraId="0C5BBBA4" w14:textId="77777777" w:rsidR="00603B77" w:rsidRDefault="00603B77" w:rsidP="00915D55"/>
    <w:p w14:paraId="1128B1D7" w14:textId="77777777" w:rsidR="00603B77" w:rsidRDefault="00603B77" w:rsidP="00915D55"/>
    <w:p w14:paraId="5492C100" w14:textId="77777777" w:rsidR="00603B77" w:rsidRDefault="00603B77" w:rsidP="00915D55"/>
    <w:p w14:paraId="2C30A30D" w14:textId="77777777" w:rsidR="00603B77" w:rsidRPr="00915D55" w:rsidRDefault="00603B77" w:rsidP="00915D55"/>
    <w:p w14:paraId="7BBAC85B" w14:textId="23035602" w:rsidR="00E14A28" w:rsidRPr="00E14A28" w:rsidRDefault="00E14A28" w:rsidP="00E14A28">
      <w:pPr>
        <w:pStyle w:val="Heading1"/>
        <w:pBdr>
          <w:bottom w:val="single" w:sz="6" w:space="1" w:color="auto"/>
        </w:pBdr>
        <w:rPr>
          <w:rFonts w:ascii="Times New Roman" w:hAnsi="Times New Roman" w:cs="Times New Roman"/>
        </w:rPr>
      </w:pPr>
      <w:bookmarkStart w:id="11" w:name="_Toc141392544"/>
      <w:r w:rsidRPr="00E14A28">
        <w:rPr>
          <w:rFonts w:ascii="Times New Roman" w:hAnsi="Times New Roman" w:cs="Times New Roman"/>
        </w:rPr>
        <w:lastRenderedPageBreak/>
        <w:t>References.</w:t>
      </w:r>
      <w:bookmarkEnd w:id="11"/>
    </w:p>
    <w:p w14:paraId="4858C3D7" w14:textId="77777777" w:rsidR="00603B77" w:rsidRDefault="00603B77" w:rsidP="00E14A28"/>
    <w:p w14:paraId="3C65CE5E" w14:textId="61A573FC" w:rsidR="00E14A28" w:rsidRPr="00603B77" w:rsidRDefault="00E14A28" w:rsidP="00E14A28">
      <w:pPr>
        <w:rPr>
          <w:b/>
          <w:bCs/>
        </w:rPr>
      </w:pPr>
      <w:r w:rsidRPr="00603B77">
        <w:rPr>
          <w:b/>
          <w:bCs/>
        </w:rPr>
        <w:t>Abstract:</w:t>
      </w:r>
    </w:p>
    <w:p w14:paraId="7CB5F19A" w14:textId="44C66ECC" w:rsidR="00E14A28" w:rsidRDefault="00E14A28" w:rsidP="00E14A28">
      <w:hyperlink r:id="rId15" w:history="1">
        <w:r w:rsidRPr="00A26C13">
          <w:rPr>
            <w:rStyle w:val="Hyperlink"/>
          </w:rPr>
          <w:t>https://mineralsmakelife.org/resources/regulating-u-s-mining/#:~:text=Mining%20is%20one%20of%20the,regulated%20industries%20in%20the%20world</w:t>
        </w:r>
      </w:hyperlink>
      <w:r w:rsidRPr="00E14A28">
        <w:t>.</w:t>
      </w:r>
    </w:p>
    <w:p w14:paraId="361C2A61" w14:textId="35374BDD" w:rsidR="00991302" w:rsidRDefault="00991302" w:rsidP="00E14A28">
      <w:hyperlink r:id="rId16" w:history="1">
        <w:r w:rsidRPr="00A26C13">
          <w:rPr>
            <w:rStyle w:val="Hyperlink"/>
          </w:rPr>
          <w:t>https://www.sciencedirect.com/science/article/pii/S2214790X23000503</w:t>
        </w:r>
      </w:hyperlink>
    </w:p>
    <w:p w14:paraId="2348A150" w14:textId="01316730" w:rsidR="00E14A28" w:rsidRPr="00603B77" w:rsidRDefault="00E14A28" w:rsidP="00E14A28">
      <w:pPr>
        <w:rPr>
          <w:b/>
          <w:bCs/>
        </w:rPr>
      </w:pPr>
      <w:r w:rsidRPr="00603B77">
        <w:rPr>
          <w:b/>
          <w:bCs/>
        </w:rPr>
        <w:t>Newmont:</w:t>
      </w:r>
    </w:p>
    <w:p w14:paraId="26673D92" w14:textId="375685B6" w:rsidR="00E14A28" w:rsidRDefault="00BD01F3" w:rsidP="00E14A28">
      <w:hyperlink r:id="rId17" w:history="1">
        <w:r w:rsidRPr="00A26C13">
          <w:rPr>
            <w:rStyle w:val="Hyperlink"/>
          </w:rPr>
          <w:t>https://s24.q4cdn.com/382246808/files/doc_downloads/2022/sustainability/newmont-2022-Annual-Sustainability-Report.pdf</w:t>
        </w:r>
      </w:hyperlink>
    </w:p>
    <w:p w14:paraId="02B19FA3" w14:textId="273072AC" w:rsidR="00BD01F3" w:rsidRDefault="00915D55" w:rsidP="00E14A28">
      <w:hyperlink r:id="rId18" w:history="1">
        <w:r w:rsidRPr="00A26C13">
          <w:rPr>
            <w:rStyle w:val="Hyperlink"/>
          </w:rPr>
          <w:t>https://www.newmont.com/sustainability/esg-data-tables/default.aspx</w:t>
        </w:r>
      </w:hyperlink>
    </w:p>
    <w:p w14:paraId="4990FB2A" w14:textId="333A7900" w:rsidR="00915D55" w:rsidRDefault="00915D55" w:rsidP="00E14A28">
      <w:hyperlink r:id="rId19" w:history="1">
        <w:r w:rsidRPr="00A26C13">
          <w:rPr>
            <w:rStyle w:val="Hyperlink"/>
          </w:rPr>
          <w:t>https://www.newmont.com/about-us/governance-and-ethics/default.aspx</w:t>
        </w:r>
      </w:hyperlink>
    </w:p>
    <w:p w14:paraId="6EBB74C5" w14:textId="3A1C3DF6" w:rsidR="00915D55" w:rsidRDefault="00915D55" w:rsidP="00E14A28">
      <w:hyperlink r:id="rId20" w:history="1">
        <w:r w:rsidRPr="00A26C13">
          <w:rPr>
            <w:rStyle w:val="Hyperlink"/>
          </w:rPr>
          <w:t>https://s24.q4cdn.com/382246808/files/doc_downloads/about_us/board_and_committees/update/Corporate-Governance-Guidelines-FINAL-11-12-20.pdf</w:t>
        </w:r>
      </w:hyperlink>
    </w:p>
    <w:p w14:paraId="0EFDF71D" w14:textId="167DB52B" w:rsidR="00915D55" w:rsidRDefault="00915D55" w:rsidP="00E14A28">
      <w:hyperlink r:id="rId21" w:history="1">
        <w:r w:rsidRPr="00A26C13">
          <w:rPr>
            <w:rStyle w:val="Hyperlink"/>
          </w:rPr>
          <w:t>https://finance.yahoo.com/quote/NEM/sustainability?p=NEM</w:t>
        </w:r>
      </w:hyperlink>
    </w:p>
    <w:p w14:paraId="17F01D51" w14:textId="286064A6" w:rsidR="00915D55" w:rsidRDefault="00915D55" w:rsidP="00E14A28">
      <w:hyperlink r:id="rId22" w:history="1">
        <w:r w:rsidRPr="00A26C13">
          <w:rPr>
            <w:rStyle w:val="Hyperlink"/>
          </w:rPr>
          <w:t>https://s24.q4cdn.com/382246808/files/doc_downloads/2022/04/Committee-Composition-NC-21-APRIL-2022.pdf</w:t>
        </w:r>
      </w:hyperlink>
    </w:p>
    <w:p w14:paraId="1FC39AA2" w14:textId="770F5AF1" w:rsidR="00915D55" w:rsidRDefault="00915D55" w:rsidP="00E14A28">
      <w:hyperlink r:id="rId23" w:history="1">
        <w:r w:rsidRPr="00A26C13">
          <w:rPr>
            <w:rStyle w:val="Hyperlink"/>
          </w:rPr>
          <w:t>https://s24.q4cdn.com/382246808/files/doc_downloads/2023/05/Newmont-2022-Climate-Report.pdf</w:t>
        </w:r>
      </w:hyperlink>
    </w:p>
    <w:p w14:paraId="7F944B03" w14:textId="3FEA5E37" w:rsidR="00E14A28" w:rsidRPr="00603B77" w:rsidRDefault="00E14A28" w:rsidP="00E14A28">
      <w:pPr>
        <w:rPr>
          <w:b/>
          <w:bCs/>
        </w:rPr>
      </w:pPr>
      <w:r w:rsidRPr="00603B77">
        <w:rPr>
          <w:b/>
          <w:bCs/>
        </w:rPr>
        <w:t>Barrick:</w:t>
      </w:r>
    </w:p>
    <w:p w14:paraId="26323FD9" w14:textId="2B43C5E2" w:rsidR="00E14A28" w:rsidRDefault="00915D55" w:rsidP="00E14A28">
      <w:hyperlink r:id="rId24" w:history="1">
        <w:r w:rsidRPr="00A26C13">
          <w:rPr>
            <w:rStyle w:val="Hyperlink"/>
          </w:rPr>
          <w:t>https://finance.yahoo.com/quote/GOLD/sustainability?p=GOLD</w:t>
        </w:r>
      </w:hyperlink>
    </w:p>
    <w:p w14:paraId="4AAED888" w14:textId="532A4D40" w:rsidR="00915D55" w:rsidRDefault="00915D55" w:rsidP="00E14A28">
      <w:hyperlink r:id="rId25" w:history="1">
        <w:r w:rsidRPr="00A26C13">
          <w:rPr>
            <w:rStyle w:val="Hyperlink"/>
          </w:rPr>
          <w:t>https://www.barrick.com/English/investors/annual-report/default.aspx</w:t>
        </w:r>
      </w:hyperlink>
    </w:p>
    <w:p w14:paraId="6C5BA660" w14:textId="47E675F4" w:rsidR="00915D55" w:rsidRDefault="00915D55" w:rsidP="00E14A28">
      <w:hyperlink r:id="rId26" w:history="1">
        <w:r w:rsidRPr="00A26C13">
          <w:rPr>
            <w:rStyle w:val="Hyperlink"/>
          </w:rPr>
          <w:t>https://simplywall.st/stocks/ca/materials/tsx-abx/barrick-gold-shares?blueprint=2594167&amp;utm_medium=finance_user&amp;utm_campaign=cta&amp;utm_source=yahoo</w:t>
        </w:r>
      </w:hyperlink>
    </w:p>
    <w:p w14:paraId="1D63579F" w14:textId="7A3BDB72" w:rsidR="00915D55" w:rsidRDefault="00915D55" w:rsidP="00E14A28">
      <w:hyperlink r:id="rId27" w:history="1">
        <w:r w:rsidRPr="00A26C13">
          <w:rPr>
            <w:rStyle w:val="Hyperlink"/>
          </w:rPr>
          <w:t>https://s25.q4cdn.com/322814910/files/doc_downloads/sustainability/2021/Barrick_UNGC_COP_2021.pdf</w:t>
        </w:r>
      </w:hyperlink>
    </w:p>
    <w:p w14:paraId="1BB95281" w14:textId="50939959" w:rsidR="00915D55" w:rsidRDefault="00915D55" w:rsidP="00E14A28">
      <w:hyperlink r:id="rId28" w:history="1">
        <w:r w:rsidRPr="00A26C13">
          <w:rPr>
            <w:rStyle w:val="Hyperlink"/>
          </w:rPr>
          <w:t>https://s25.q4cdn.com/322814910/files/doc_downloads/sustainability/2022/2022_Independent_Assurance_Water_Withdrawal.pdf</w:t>
        </w:r>
      </w:hyperlink>
    </w:p>
    <w:p w14:paraId="7D1B5018" w14:textId="4D050637" w:rsidR="00915D55" w:rsidRDefault="00915D55" w:rsidP="00E14A28">
      <w:hyperlink r:id="rId29" w:history="1">
        <w:r w:rsidRPr="00A26C13">
          <w:rPr>
            <w:rStyle w:val="Hyperlink"/>
          </w:rPr>
          <w:t>https://s25.q4cdn.com/322814910/files/doc_downloads/sustainability/Barrick_Sustainability_Report_2022.pdf</w:t>
        </w:r>
      </w:hyperlink>
    </w:p>
    <w:p w14:paraId="4C16FB90" w14:textId="40803362" w:rsidR="00603B77" w:rsidRDefault="00603B77" w:rsidP="00E14A28">
      <w:r>
        <w:t xml:space="preserve">TSR: </w:t>
      </w:r>
      <w:hyperlink r:id="rId30" w:history="1">
        <w:r w:rsidRPr="00A26C13">
          <w:rPr>
            <w:rStyle w:val="Hyperlink"/>
          </w:rPr>
          <w:t>https://portfolioslab.com/tools/stock-comparison/GOLD/SPY</w:t>
        </w:r>
      </w:hyperlink>
    </w:p>
    <w:p w14:paraId="1FDDFE81" w14:textId="77777777" w:rsidR="00603B77" w:rsidRDefault="00603B77" w:rsidP="00E14A28"/>
    <w:p w14:paraId="4A58FA04" w14:textId="64335202" w:rsidR="00E14A28" w:rsidRPr="00603B77" w:rsidRDefault="00915D55" w:rsidP="00E14A28">
      <w:pPr>
        <w:rPr>
          <w:b/>
          <w:bCs/>
        </w:rPr>
      </w:pPr>
      <w:r w:rsidRPr="00603B77">
        <w:rPr>
          <w:b/>
          <w:bCs/>
        </w:rPr>
        <w:t>A</w:t>
      </w:r>
      <w:r w:rsidR="00E14A28" w:rsidRPr="00603B77">
        <w:rPr>
          <w:b/>
          <w:bCs/>
        </w:rPr>
        <w:t>ngloGold Ashanti:</w:t>
      </w:r>
    </w:p>
    <w:p w14:paraId="57553332" w14:textId="7ECA9F7E" w:rsidR="00E14A28" w:rsidRDefault="00915D55" w:rsidP="00E14A28">
      <w:hyperlink r:id="rId31" w:history="1">
        <w:r w:rsidRPr="00A26C13">
          <w:rPr>
            <w:rStyle w:val="Hyperlink"/>
          </w:rPr>
          <w:t>https://www.anglogoldashanti.com/investors/reporting/annual-reports/#2022</w:t>
        </w:r>
      </w:hyperlink>
    </w:p>
    <w:p w14:paraId="055B5BD9" w14:textId="77968EA2" w:rsidR="00915D55" w:rsidRDefault="00915D55" w:rsidP="00E14A28">
      <w:hyperlink r:id="rId32" w:history="1">
        <w:r w:rsidRPr="00A26C13">
          <w:rPr>
            <w:rStyle w:val="Hyperlink"/>
          </w:rPr>
          <w:t>https://reports.anglogoldashanti.com/22/wp-content/uploads/2023/04/AGA-SR22.pdf</w:t>
        </w:r>
      </w:hyperlink>
    </w:p>
    <w:p w14:paraId="02F1797D" w14:textId="1CDC8C62" w:rsidR="00915D55" w:rsidRDefault="00915D55" w:rsidP="00E14A28">
      <w:hyperlink r:id="rId33" w:history="1">
        <w:r w:rsidRPr="00A26C13">
          <w:rPr>
            <w:rStyle w:val="Hyperlink"/>
          </w:rPr>
          <w:t>https://reports.anglogoldashanti.com/22/ir/strategic-focus-areas/financial-flexibility/</w:t>
        </w:r>
      </w:hyperlink>
    </w:p>
    <w:p w14:paraId="0FFB4508" w14:textId="7042EFA2" w:rsidR="00915D55" w:rsidRDefault="00915D55" w:rsidP="00E14A28">
      <w:hyperlink r:id="rId34" w:history="1">
        <w:r w:rsidRPr="00A26C13">
          <w:rPr>
            <w:rStyle w:val="Hyperlink"/>
          </w:rPr>
          <w:t>https://reports.anglogoldashanti.com/22/wp-content/uploads/2023/04/AGA-IR22.pdf</w:t>
        </w:r>
      </w:hyperlink>
    </w:p>
    <w:p w14:paraId="4655DD85" w14:textId="6843DB5C" w:rsidR="00915D55" w:rsidRDefault="00915D55" w:rsidP="00E14A28">
      <w:hyperlink r:id="rId35" w:history="1">
        <w:r w:rsidRPr="00A26C13">
          <w:rPr>
            <w:rStyle w:val="Hyperlink"/>
          </w:rPr>
          <w:t>https://reports.anglogoldashanti.com/22/wp-content/uploads/2023/04/AGA-3S22.pdf</w:t>
        </w:r>
      </w:hyperlink>
    </w:p>
    <w:p w14:paraId="58E19E2F" w14:textId="59C9D5B4" w:rsidR="00915D55" w:rsidRDefault="00915D55" w:rsidP="00E14A28">
      <w:hyperlink r:id="rId36" w:history="1">
        <w:r w:rsidRPr="00A26C13">
          <w:rPr>
            <w:rStyle w:val="Hyperlink"/>
          </w:rPr>
          <w:t>https://www.anglogoldashanti.com/wp-content/uploads/2023/07/AGA-restructuring-circular-form-proxy-07jul2023.pdf</w:t>
        </w:r>
      </w:hyperlink>
    </w:p>
    <w:p w14:paraId="3B696531" w14:textId="2784644E" w:rsidR="00915D55" w:rsidRDefault="00915D55" w:rsidP="00E14A28">
      <w:hyperlink r:id="rId37" w:history="1">
        <w:r w:rsidRPr="00A26C13">
          <w:rPr>
            <w:rStyle w:val="Hyperlink"/>
          </w:rPr>
          <w:t>https://www.sustainalytics.com/esg-rating/anglogold-ashanti-ltd/1008270617</w:t>
        </w:r>
      </w:hyperlink>
    </w:p>
    <w:p w14:paraId="76413852" w14:textId="081BF148" w:rsidR="00603B77" w:rsidRDefault="00603B77" w:rsidP="00E14A28">
      <w:r>
        <w:t xml:space="preserve">TSR: </w:t>
      </w:r>
      <w:hyperlink r:id="rId38" w:history="1">
        <w:r w:rsidRPr="00A26C13">
          <w:rPr>
            <w:rStyle w:val="Hyperlink"/>
          </w:rPr>
          <w:t>https://portfolioslab.com/tools/stock-comparison/AU/SPY</w:t>
        </w:r>
      </w:hyperlink>
    </w:p>
    <w:p w14:paraId="161A315B" w14:textId="77777777" w:rsidR="00603B77" w:rsidRDefault="00603B77" w:rsidP="00E14A28"/>
    <w:sectPr w:rsidR="00603B77" w:rsidSect="0038429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DCA52" w14:textId="77777777" w:rsidR="00CF3793" w:rsidRDefault="00CF3793" w:rsidP="00404C94">
      <w:r>
        <w:separator/>
      </w:r>
    </w:p>
  </w:endnote>
  <w:endnote w:type="continuationSeparator" w:id="0">
    <w:p w14:paraId="3A554220" w14:textId="77777777" w:rsidR="00CF3793" w:rsidRDefault="00CF3793" w:rsidP="00404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C36E1" w14:textId="77777777" w:rsidR="00CF3793" w:rsidRDefault="00CF3793" w:rsidP="00404C94">
      <w:r>
        <w:separator/>
      </w:r>
    </w:p>
  </w:footnote>
  <w:footnote w:type="continuationSeparator" w:id="0">
    <w:p w14:paraId="5816A7B4" w14:textId="77777777" w:rsidR="00CF3793" w:rsidRDefault="00CF3793" w:rsidP="00404C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84810"/>
    <w:multiLevelType w:val="hybridMultilevel"/>
    <w:tmpl w:val="9E909D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DF2974"/>
    <w:multiLevelType w:val="hybridMultilevel"/>
    <w:tmpl w:val="28C099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0457922">
    <w:abstractNumId w:val="1"/>
  </w:num>
  <w:num w:numId="2" w16cid:durableId="538401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597"/>
    <w:rsid w:val="00067341"/>
    <w:rsid w:val="0008701D"/>
    <w:rsid w:val="001214E8"/>
    <w:rsid w:val="001333C1"/>
    <w:rsid w:val="00170538"/>
    <w:rsid w:val="00172E68"/>
    <w:rsid w:val="00195597"/>
    <w:rsid w:val="00211B39"/>
    <w:rsid w:val="00216EA3"/>
    <w:rsid w:val="0022436F"/>
    <w:rsid w:val="00240D69"/>
    <w:rsid w:val="00251580"/>
    <w:rsid w:val="00254689"/>
    <w:rsid w:val="00283F02"/>
    <w:rsid w:val="0029248A"/>
    <w:rsid w:val="002A3583"/>
    <w:rsid w:val="002F50DE"/>
    <w:rsid w:val="002F6D9F"/>
    <w:rsid w:val="00321D61"/>
    <w:rsid w:val="003260CB"/>
    <w:rsid w:val="00333C69"/>
    <w:rsid w:val="003418E1"/>
    <w:rsid w:val="00367509"/>
    <w:rsid w:val="00372462"/>
    <w:rsid w:val="00384299"/>
    <w:rsid w:val="00395D9B"/>
    <w:rsid w:val="003A2527"/>
    <w:rsid w:val="0040113E"/>
    <w:rsid w:val="00404BDF"/>
    <w:rsid w:val="00404C94"/>
    <w:rsid w:val="004269D2"/>
    <w:rsid w:val="004302E3"/>
    <w:rsid w:val="00464EDC"/>
    <w:rsid w:val="00467635"/>
    <w:rsid w:val="00476EA3"/>
    <w:rsid w:val="00487279"/>
    <w:rsid w:val="004A2D75"/>
    <w:rsid w:val="004F2EE6"/>
    <w:rsid w:val="0058777F"/>
    <w:rsid w:val="00593F95"/>
    <w:rsid w:val="005D5F33"/>
    <w:rsid w:val="00603B77"/>
    <w:rsid w:val="0064672C"/>
    <w:rsid w:val="006550CE"/>
    <w:rsid w:val="00665C69"/>
    <w:rsid w:val="00744459"/>
    <w:rsid w:val="0074603D"/>
    <w:rsid w:val="007D1E65"/>
    <w:rsid w:val="00800097"/>
    <w:rsid w:val="008104E7"/>
    <w:rsid w:val="008166DC"/>
    <w:rsid w:val="0082365C"/>
    <w:rsid w:val="0084621F"/>
    <w:rsid w:val="008575F0"/>
    <w:rsid w:val="00860C1E"/>
    <w:rsid w:val="008D1BE6"/>
    <w:rsid w:val="00903236"/>
    <w:rsid w:val="00913ABE"/>
    <w:rsid w:val="00915D55"/>
    <w:rsid w:val="00956D85"/>
    <w:rsid w:val="00991302"/>
    <w:rsid w:val="00A2141F"/>
    <w:rsid w:val="00A21D25"/>
    <w:rsid w:val="00A96ADC"/>
    <w:rsid w:val="00AF4D10"/>
    <w:rsid w:val="00AF68B3"/>
    <w:rsid w:val="00B96AE6"/>
    <w:rsid w:val="00BC27CB"/>
    <w:rsid w:val="00BD01F3"/>
    <w:rsid w:val="00BE6312"/>
    <w:rsid w:val="00BF4F46"/>
    <w:rsid w:val="00C4615D"/>
    <w:rsid w:val="00C513CC"/>
    <w:rsid w:val="00C86DCF"/>
    <w:rsid w:val="00CF3793"/>
    <w:rsid w:val="00D17497"/>
    <w:rsid w:val="00DD35C6"/>
    <w:rsid w:val="00E03ADD"/>
    <w:rsid w:val="00E114D6"/>
    <w:rsid w:val="00E11722"/>
    <w:rsid w:val="00E14A28"/>
    <w:rsid w:val="00E45E7C"/>
    <w:rsid w:val="00E47F5B"/>
    <w:rsid w:val="00E55BB4"/>
    <w:rsid w:val="00E91B0E"/>
    <w:rsid w:val="00EB287E"/>
    <w:rsid w:val="00EC2143"/>
    <w:rsid w:val="00EE1433"/>
    <w:rsid w:val="00EF0B1F"/>
    <w:rsid w:val="00F52390"/>
    <w:rsid w:val="00F602D4"/>
    <w:rsid w:val="00F96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DC15"/>
  <w15:docId w15:val="{69225990-EAB9-41CA-AB39-5B4816985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B77"/>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95597"/>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2">
    <w:name w:val="heading 2"/>
    <w:basedOn w:val="Normal"/>
    <w:next w:val="Normal"/>
    <w:link w:val="Heading2Char"/>
    <w:uiPriority w:val="9"/>
    <w:unhideWhenUsed/>
    <w:qFormat/>
    <w:rsid w:val="007D1E65"/>
    <w:pPr>
      <w:keepNext/>
      <w:keepLines/>
      <w:spacing w:before="40" w:line="259" w:lineRule="auto"/>
      <w:outlineLvl w:val="1"/>
    </w:pPr>
    <w:rPr>
      <w:rFonts w:asciiTheme="majorHAnsi" w:eastAsiaTheme="majorEastAsia" w:hAnsiTheme="majorHAnsi" w:cstheme="majorBidi"/>
      <w:color w:val="2F5496" w:themeColor="accent1" w:themeShade="BF"/>
      <w:kern w:val="2"/>
      <w:sz w:val="26"/>
      <w:szCs w:val="26"/>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59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14A28"/>
    <w:rPr>
      <w:color w:val="0563C1" w:themeColor="hyperlink"/>
      <w:u w:val="single"/>
    </w:rPr>
  </w:style>
  <w:style w:type="character" w:styleId="UnresolvedMention">
    <w:name w:val="Unresolved Mention"/>
    <w:basedOn w:val="DefaultParagraphFont"/>
    <w:uiPriority w:val="99"/>
    <w:semiHidden/>
    <w:unhideWhenUsed/>
    <w:rsid w:val="00E14A28"/>
    <w:rPr>
      <w:color w:val="605E5C"/>
      <w:shd w:val="clear" w:color="auto" w:fill="E1DFDD"/>
    </w:rPr>
  </w:style>
  <w:style w:type="character" w:customStyle="1" w:styleId="Heading2Char">
    <w:name w:val="Heading 2 Char"/>
    <w:basedOn w:val="DefaultParagraphFont"/>
    <w:link w:val="Heading2"/>
    <w:uiPriority w:val="9"/>
    <w:rsid w:val="007D1E6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64EDC"/>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EDC"/>
    <w:pPr>
      <w:spacing w:after="160" w:line="259" w:lineRule="auto"/>
      <w:ind w:left="720"/>
      <w:contextualSpacing/>
    </w:pPr>
    <w:rPr>
      <w:rFonts w:asciiTheme="minorHAnsi" w:eastAsiaTheme="minorHAnsi" w:hAnsiTheme="minorHAnsi" w:cstheme="minorBidi"/>
      <w:sz w:val="22"/>
      <w:szCs w:val="22"/>
      <w14:ligatures w14:val="standardContextual"/>
    </w:rPr>
  </w:style>
  <w:style w:type="paragraph" w:styleId="TOCHeading">
    <w:name w:val="TOC Heading"/>
    <w:basedOn w:val="Heading1"/>
    <w:next w:val="Normal"/>
    <w:uiPriority w:val="39"/>
    <w:unhideWhenUsed/>
    <w:qFormat/>
    <w:rsid w:val="00464EDC"/>
    <w:pPr>
      <w:outlineLvl w:val="9"/>
    </w:pPr>
    <w:rPr>
      <w:kern w:val="0"/>
    </w:rPr>
  </w:style>
  <w:style w:type="paragraph" w:styleId="TOC1">
    <w:name w:val="toc 1"/>
    <w:basedOn w:val="Normal"/>
    <w:next w:val="Normal"/>
    <w:autoRedefine/>
    <w:uiPriority w:val="39"/>
    <w:unhideWhenUsed/>
    <w:rsid w:val="00464EDC"/>
    <w:pPr>
      <w:spacing w:after="100" w:line="259" w:lineRule="auto"/>
    </w:pPr>
    <w:rPr>
      <w:rFonts w:asciiTheme="minorHAnsi" w:eastAsiaTheme="minorHAnsi" w:hAnsiTheme="minorHAnsi" w:cstheme="minorBidi"/>
      <w:kern w:val="2"/>
      <w:sz w:val="22"/>
      <w:szCs w:val="22"/>
      <w14:ligatures w14:val="standardContextual"/>
    </w:rPr>
  </w:style>
  <w:style w:type="paragraph" w:styleId="NoSpacing">
    <w:name w:val="No Spacing"/>
    <w:uiPriority w:val="1"/>
    <w:qFormat/>
    <w:rsid w:val="00384299"/>
    <w:pPr>
      <w:spacing w:after="0" w:line="240" w:lineRule="auto"/>
    </w:pPr>
    <w:rPr>
      <w:color w:val="44546A" w:themeColor="text2"/>
      <w:kern w:val="0"/>
      <w:sz w:val="20"/>
      <w:szCs w:val="20"/>
    </w:rPr>
  </w:style>
  <w:style w:type="paragraph" w:styleId="Header">
    <w:name w:val="header"/>
    <w:basedOn w:val="Normal"/>
    <w:link w:val="HeaderChar"/>
    <w:uiPriority w:val="99"/>
    <w:unhideWhenUsed/>
    <w:rsid w:val="00404C94"/>
    <w:pPr>
      <w:tabs>
        <w:tab w:val="center" w:pos="4680"/>
        <w:tab w:val="right" w:pos="9360"/>
      </w:tabs>
    </w:pPr>
  </w:style>
  <w:style w:type="character" w:customStyle="1" w:styleId="HeaderChar">
    <w:name w:val="Header Char"/>
    <w:basedOn w:val="DefaultParagraphFont"/>
    <w:link w:val="Header"/>
    <w:uiPriority w:val="99"/>
    <w:rsid w:val="00404C94"/>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404C94"/>
    <w:pPr>
      <w:tabs>
        <w:tab w:val="center" w:pos="4680"/>
        <w:tab w:val="right" w:pos="9360"/>
      </w:tabs>
    </w:pPr>
  </w:style>
  <w:style w:type="character" w:customStyle="1" w:styleId="FooterChar">
    <w:name w:val="Footer Char"/>
    <w:basedOn w:val="DefaultParagraphFont"/>
    <w:link w:val="Footer"/>
    <w:uiPriority w:val="99"/>
    <w:rsid w:val="00404C94"/>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4976">
      <w:bodyDiv w:val="1"/>
      <w:marLeft w:val="0"/>
      <w:marRight w:val="0"/>
      <w:marTop w:val="0"/>
      <w:marBottom w:val="0"/>
      <w:divBdr>
        <w:top w:val="none" w:sz="0" w:space="0" w:color="auto"/>
        <w:left w:val="none" w:sz="0" w:space="0" w:color="auto"/>
        <w:bottom w:val="none" w:sz="0" w:space="0" w:color="auto"/>
        <w:right w:val="none" w:sz="0" w:space="0" w:color="auto"/>
      </w:divBdr>
    </w:div>
    <w:div w:id="115218540">
      <w:bodyDiv w:val="1"/>
      <w:marLeft w:val="0"/>
      <w:marRight w:val="0"/>
      <w:marTop w:val="0"/>
      <w:marBottom w:val="0"/>
      <w:divBdr>
        <w:top w:val="none" w:sz="0" w:space="0" w:color="auto"/>
        <w:left w:val="none" w:sz="0" w:space="0" w:color="auto"/>
        <w:bottom w:val="none" w:sz="0" w:space="0" w:color="auto"/>
        <w:right w:val="none" w:sz="0" w:space="0" w:color="auto"/>
      </w:divBdr>
    </w:div>
    <w:div w:id="241912673">
      <w:bodyDiv w:val="1"/>
      <w:marLeft w:val="0"/>
      <w:marRight w:val="0"/>
      <w:marTop w:val="0"/>
      <w:marBottom w:val="0"/>
      <w:divBdr>
        <w:top w:val="none" w:sz="0" w:space="0" w:color="auto"/>
        <w:left w:val="none" w:sz="0" w:space="0" w:color="auto"/>
        <w:bottom w:val="none" w:sz="0" w:space="0" w:color="auto"/>
        <w:right w:val="none" w:sz="0" w:space="0" w:color="auto"/>
      </w:divBdr>
    </w:div>
    <w:div w:id="471406129">
      <w:bodyDiv w:val="1"/>
      <w:marLeft w:val="0"/>
      <w:marRight w:val="0"/>
      <w:marTop w:val="0"/>
      <w:marBottom w:val="0"/>
      <w:divBdr>
        <w:top w:val="none" w:sz="0" w:space="0" w:color="auto"/>
        <w:left w:val="none" w:sz="0" w:space="0" w:color="auto"/>
        <w:bottom w:val="none" w:sz="0" w:space="0" w:color="auto"/>
        <w:right w:val="none" w:sz="0" w:space="0" w:color="auto"/>
      </w:divBdr>
    </w:div>
    <w:div w:id="533159282">
      <w:bodyDiv w:val="1"/>
      <w:marLeft w:val="0"/>
      <w:marRight w:val="0"/>
      <w:marTop w:val="0"/>
      <w:marBottom w:val="0"/>
      <w:divBdr>
        <w:top w:val="none" w:sz="0" w:space="0" w:color="auto"/>
        <w:left w:val="none" w:sz="0" w:space="0" w:color="auto"/>
        <w:bottom w:val="none" w:sz="0" w:space="0" w:color="auto"/>
        <w:right w:val="none" w:sz="0" w:space="0" w:color="auto"/>
      </w:divBdr>
    </w:div>
    <w:div w:id="581794289">
      <w:bodyDiv w:val="1"/>
      <w:marLeft w:val="0"/>
      <w:marRight w:val="0"/>
      <w:marTop w:val="0"/>
      <w:marBottom w:val="0"/>
      <w:divBdr>
        <w:top w:val="none" w:sz="0" w:space="0" w:color="auto"/>
        <w:left w:val="none" w:sz="0" w:space="0" w:color="auto"/>
        <w:bottom w:val="none" w:sz="0" w:space="0" w:color="auto"/>
        <w:right w:val="none" w:sz="0" w:space="0" w:color="auto"/>
      </w:divBdr>
    </w:div>
    <w:div w:id="948511627">
      <w:bodyDiv w:val="1"/>
      <w:marLeft w:val="0"/>
      <w:marRight w:val="0"/>
      <w:marTop w:val="0"/>
      <w:marBottom w:val="0"/>
      <w:divBdr>
        <w:top w:val="none" w:sz="0" w:space="0" w:color="auto"/>
        <w:left w:val="none" w:sz="0" w:space="0" w:color="auto"/>
        <w:bottom w:val="none" w:sz="0" w:space="0" w:color="auto"/>
        <w:right w:val="none" w:sz="0" w:space="0" w:color="auto"/>
      </w:divBdr>
    </w:div>
    <w:div w:id="953098154">
      <w:bodyDiv w:val="1"/>
      <w:marLeft w:val="0"/>
      <w:marRight w:val="0"/>
      <w:marTop w:val="0"/>
      <w:marBottom w:val="0"/>
      <w:divBdr>
        <w:top w:val="none" w:sz="0" w:space="0" w:color="auto"/>
        <w:left w:val="none" w:sz="0" w:space="0" w:color="auto"/>
        <w:bottom w:val="none" w:sz="0" w:space="0" w:color="auto"/>
        <w:right w:val="none" w:sz="0" w:space="0" w:color="auto"/>
      </w:divBdr>
    </w:div>
    <w:div w:id="1086027836">
      <w:bodyDiv w:val="1"/>
      <w:marLeft w:val="0"/>
      <w:marRight w:val="0"/>
      <w:marTop w:val="0"/>
      <w:marBottom w:val="0"/>
      <w:divBdr>
        <w:top w:val="none" w:sz="0" w:space="0" w:color="auto"/>
        <w:left w:val="none" w:sz="0" w:space="0" w:color="auto"/>
        <w:bottom w:val="none" w:sz="0" w:space="0" w:color="auto"/>
        <w:right w:val="none" w:sz="0" w:space="0" w:color="auto"/>
      </w:divBdr>
    </w:div>
    <w:div w:id="1191802898">
      <w:bodyDiv w:val="1"/>
      <w:marLeft w:val="0"/>
      <w:marRight w:val="0"/>
      <w:marTop w:val="0"/>
      <w:marBottom w:val="0"/>
      <w:divBdr>
        <w:top w:val="none" w:sz="0" w:space="0" w:color="auto"/>
        <w:left w:val="none" w:sz="0" w:space="0" w:color="auto"/>
        <w:bottom w:val="none" w:sz="0" w:space="0" w:color="auto"/>
        <w:right w:val="none" w:sz="0" w:space="0" w:color="auto"/>
      </w:divBdr>
    </w:div>
    <w:div w:id="1197352835">
      <w:bodyDiv w:val="1"/>
      <w:marLeft w:val="0"/>
      <w:marRight w:val="0"/>
      <w:marTop w:val="0"/>
      <w:marBottom w:val="0"/>
      <w:divBdr>
        <w:top w:val="none" w:sz="0" w:space="0" w:color="auto"/>
        <w:left w:val="none" w:sz="0" w:space="0" w:color="auto"/>
        <w:bottom w:val="none" w:sz="0" w:space="0" w:color="auto"/>
        <w:right w:val="none" w:sz="0" w:space="0" w:color="auto"/>
      </w:divBdr>
    </w:div>
    <w:div w:id="1210994554">
      <w:bodyDiv w:val="1"/>
      <w:marLeft w:val="0"/>
      <w:marRight w:val="0"/>
      <w:marTop w:val="0"/>
      <w:marBottom w:val="0"/>
      <w:divBdr>
        <w:top w:val="none" w:sz="0" w:space="0" w:color="auto"/>
        <w:left w:val="none" w:sz="0" w:space="0" w:color="auto"/>
        <w:bottom w:val="none" w:sz="0" w:space="0" w:color="auto"/>
        <w:right w:val="none" w:sz="0" w:space="0" w:color="auto"/>
      </w:divBdr>
    </w:div>
    <w:div w:id="1656950384">
      <w:bodyDiv w:val="1"/>
      <w:marLeft w:val="0"/>
      <w:marRight w:val="0"/>
      <w:marTop w:val="0"/>
      <w:marBottom w:val="0"/>
      <w:divBdr>
        <w:top w:val="none" w:sz="0" w:space="0" w:color="auto"/>
        <w:left w:val="none" w:sz="0" w:space="0" w:color="auto"/>
        <w:bottom w:val="none" w:sz="0" w:space="0" w:color="auto"/>
        <w:right w:val="none" w:sz="0" w:space="0" w:color="auto"/>
      </w:divBdr>
    </w:div>
    <w:div w:id="1876310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newmont.com/sustainability/esg-data-tables/default.aspx" TargetMode="External"/><Relationship Id="rId26" Type="http://schemas.openxmlformats.org/officeDocument/2006/relationships/hyperlink" Target="https://simplywall.st/stocks/ca/materials/tsx-abx/barrick-gold-shares?blueprint=2594167&amp;utm_medium=finance_user&amp;utm_campaign=cta&amp;utm_source=yahoo" TargetMode="External"/><Relationship Id="rId39" Type="http://schemas.openxmlformats.org/officeDocument/2006/relationships/fontTable" Target="fontTable.xml"/><Relationship Id="rId21" Type="http://schemas.openxmlformats.org/officeDocument/2006/relationships/hyperlink" Target="https://finance.yahoo.com/quote/NEM/sustainability?p=NEM" TargetMode="External"/><Relationship Id="rId34" Type="http://schemas.openxmlformats.org/officeDocument/2006/relationships/hyperlink" Target="https://reports.anglogoldashanti.com/22/wp-content/uploads/2023/04/AGA-IR22.pdf"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sciencedirect.com/science/article/pii/S2214790X23000503" TargetMode="External"/><Relationship Id="rId20" Type="http://schemas.openxmlformats.org/officeDocument/2006/relationships/hyperlink" Target="https://s24.q4cdn.com/382246808/files/doc_downloads/about_us/board_and_committees/update/Corporate-Governance-Guidelines-FINAL-11-12-20.pdf" TargetMode="External"/><Relationship Id="rId29" Type="http://schemas.openxmlformats.org/officeDocument/2006/relationships/hyperlink" Target="https://s25.q4cdn.com/322814910/files/doc_downloads/sustainability/Barrick_Sustainability_Report_2022.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finance.yahoo.com/quote/GOLD/sustainability?p=GOLD" TargetMode="External"/><Relationship Id="rId32" Type="http://schemas.openxmlformats.org/officeDocument/2006/relationships/hyperlink" Target="https://reports.anglogoldashanti.com/22/wp-content/uploads/2023/04/AGA-SR22.pdf" TargetMode="External"/><Relationship Id="rId37" Type="http://schemas.openxmlformats.org/officeDocument/2006/relationships/hyperlink" Target="https://www.sustainalytics.com/esg-rating/anglogold-ashanti-ltd/1008270617" TargetMode="External"/><Relationship Id="rId40"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mineralsmakelife.org/resources/regulating-u-s-mining/#:~:text=Mining%20is%20one%20of%20the,regulated%20industries%20in%20the%20world" TargetMode="External"/><Relationship Id="rId23" Type="http://schemas.openxmlformats.org/officeDocument/2006/relationships/hyperlink" Target="https://s24.q4cdn.com/382246808/files/doc_downloads/2023/05/Newmont-2022-Climate-Report.pdf" TargetMode="External"/><Relationship Id="rId28" Type="http://schemas.openxmlformats.org/officeDocument/2006/relationships/hyperlink" Target="https://s25.q4cdn.com/322814910/files/doc_downloads/sustainability/2022/2022_Independent_Assurance_Water_Withdrawal.pdf" TargetMode="External"/><Relationship Id="rId36" Type="http://schemas.openxmlformats.org/officeDocument/2006/relationships/hyperlink" Target="https://www.anglogoldashanti.com/wp-content/uploads/2023/07/AGA-restructuring-circular-form-proxy-07jul2023.pdf" TargetMode="External"/><Relationship Id="rId10" Type="http://schemas.openxmlformats.org/officeDocument/2006/relationships/footnotes" Target="footnotes.xml"/><Relationship Id="rId19" Type="http://schemas.openxmlformats.org/officeDocument/2006/relationships/hyperlink" Target="https://www.newmont.com/about-us/governance-and-ethics/default.aspx" TargetMode="External"/><Relationship Id="rId31" Type="http://schemas.openxmlformats.org/officeDocument/2006/relationships/hyperlink" Target="https://www.anglogoldashanti.com/investors/reporting/annual-reports/#2022"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s24.q4cdn.com/382246808/files/doc_downloads/2022/04/Committee-Composition-NC-21-APRIL-2022.pdf" TargetMode="External"/><Relationship Id="rId27" Type="http://schemas.openxmlformats.org/officeDocument/2006/relationships/hyperlink" Target="https://s25.q4cdn.com/322814910/files/doc_downloads/sustainability/2021/Barrick_UNGC_COP_2021.pdf" TargetMode="External"/><Relationship Id="rId30" Type="http://schemas.openxmlformats.org/officeDocument/2006/relationships/hyperlink" Target="https://portfolioslab.com/tools/stock-comparison/GOLD/SPY" TargetMode="External"/><Relationship Id="rId35" Type="http://schemas.openxmlformats.org/officeDocument/2006/relationships/hyperlink" Target="https://reports.anglogoldashanti.com/22/wp-content/uploads/2023/04/AGA-3S22.pdf"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hyperlink" Target="https://s24.q4cdn.com/382246808/files/doc_downloads/2022/sustainability/newmont-2022-Annual-Sustainability-Report.pdf" TargetMode="External"/><Relationship Id="rId25" Type="http://schemas.openxmlformats.org/officeDocument/2006/relationships/hyperlink" Target="https://www.barrick.com/English/investors/annual-report/default.aspx" TargetMode="External"/><Relationship Id="rId33" Type="http://schemas.openxmlformats.org/officeDocument/2006/relationships/hyperlink" Target="https://reports.anglogoldashanti.com/22/ir/strategic-focus-areas/financial-flexibility/" TargetMode="External"/><Relationship Id="rId38" Type="http://schemas.openxmlformats.org/officeDocument/2006/relationships/hyperlink" Target="https://portfolioslab.com/tools/stock-comparison/AU/SP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F7EBD5BC384202B3D90AADC45BA86C"/>
        <w:category>
          <w:name w:val="General"/>
          <w:gallery w:val="placeholder"/>
        </w:category>
        <w:types>
          <w:type w:val="bbPlcHdr"/>
        </w:types>
        <w:behaviors>
          <w:behavior w:val="content"/>
        </w:behaviors>
        <w:guid w:val="{198A297F-D8B2-436A-92EA-BCA4781D9985}"/>
      </w:docPartPr>
      <w:docPartBody>
        <w:p w:rsidR="00000000" w:rsidRDefault="00315A48" w:rsidP="00315A48">
          <w:pPr>
            <w:pStyle w:val="7DF7EBD5BC384202B3D90AADC45BA86C"/>
          </w:pPr>
          <w:r>
            <w:rPr>
              <w:rFonts w:asciiTheme="majorHAnsi" w:hAnsiTheme="majorHAnsi"/>
              <w:color w:val="FFFFFF" w:themeColor="background1"/>
              <w:sz w:val="96"/>
              <w:szCs w:val="96"/>
            </w:rPr>
            <w:t>[Document title]</w:t>
          </w:r>
        </w:p>
      </w:docPartBody>
    </w:docPart>
    <w:docPart>
      <w:docPartPr>
        <w:name w:val="4BAC798D8272456F8F619E0EED1AA6BE"/>
        <w:category>
          <w:name w:val="General"/>
          <w:gallery w:val="placeholder"/>
        </w:category>
        <w:types>
          <w:type w:val="bbPlcHdr"/>
        </w:types>
        <w:behaviors>
          <w:behavior w:val="content"/>
        </w:behaviors>
        <w:guid w:val="{F86EFE3F-A239-4E0E-8EE2-885EC92C1DE8}"/>
      </w:docPartPr>
      <w:docPartBody>
        <w:p w:rsidR="00000000" w:rsidRDefault="00315A48" w:rsidP="00315A48">
          <w:pPr>
            <w:pStyle w:val="4BAC798D8272456F8F619E0EED1AA6BE"/>
          </w:pPr>
          <w:r>
            <w:rPr>
              <w:color w:val="FFFFFF" w:themeColor="background1"/>
              <w:sz w:val="32"/>
              <w:szCs w:val="32"/>
            </w:rPr>
            <w:t>[Document subtitle]</w:t>
          </w:r>
        </w:p>
      </w:docPartBody>
    </w:docPart>
    <w:docPart>
      <w:docPartPr>
        <w:name w:val="7AE3B3DF3AB24E7CA8CA52FE2065FBD9"/>
        <w:category>
          <w:name w:val="General"/>
          <w:gallery w:val="placeholder"/>
        </w:category>
        <w:types>
          <w:type w:val="bbPlcHdr"/>
        </w:types>
        <w:behaviors>
          <w:behavior w:val="content"/>
        </w:behaviors>
        <w:guid w:val="{FB8A9D8D-911E-4832-A8A2-0BBB6C1E59C9}"/>
      </w:docPartPr>
      <w:docPartBody>
        <w:p w:rsidR="00000000" w:rsidRDefault="00315A48" w:rsidP="00315A48">
          <w:pPr>
            <w:pStyle w:val="7AE3B3DF3AB24E7CA8CA52FE2065FBD9"/>
          </w:pPr>
          <w:r>
            <w:rPr>
              <w:color w:val="FFFFFF" w:themeColor="background1"/>
            </w:rPr>
            <w:t>[Author name]</w:t>
          </w:r>
        </w:p>
      </w:docPartBody>
    </w:docPart>
    <w:docPart>
      <w:docPartPr>
        <w:name w:val="72E3D9AF1CBE492AADFFACFF7A93CA97"/>
        <w:category>
          <w:name w:val="General"/>
          <w:gallery w:val="placeholder"/>
        </w:category>
        <w:types>
          <w:type w:val="bbPlcHdr"/>
        </w:types>
        <w:behaviors>
          <w:behavior w:val="content"/>
        </w:behaviors>
        <w:guid w:val="{94406D70-88C5-4E75-B66A-CAAE5B96D09B}"/>
      </w:docPartPr>
      <w:docPartBody>
        <w:p w:rsidR="00000000" w:rsidRDefault="00315A48" w:rsidP="00315A48">
          <w:pPr>
            <w:pStyle w:val="72E3D9AF1CBE492AADFFACFF7A93CA97"/>
          </w:pPr>
          <w:r>
            <w:rPr>
              <w:color w:val="FFFFFF" w:themeColor="background1"/>
            </w:rPr>
            <w:t>[Date]</w:t>
          </w:r>
        </w:p>
      </w:docPartBody>
    </w:docPart>
    <w:docPart>
      <w:docPartPr>
        <w:name w:val="8005A4DCCD3C43F28655F627DA7C7042"/>
        <w:category>
          <w:name w:val="General"/>
          <w:gallery w:val="placeholder"/>
        </w:category>
        <w:types>
          <w:type w:val="bbPlcHdr"/>
        </w:types>
        <w:behaviors>
          <w:behavior w:val="content"/>
        </w:behaviors>
        <w:guid w:val="{E9D6EA76-5A28-4EDA-9C19-8737FD5520DF}"/>
      </w:docPartPr>
      <w:docPartBody>
        <w:p w:rsidR="00000000" w:rsidRDefault="00315A48" w:rsidP="00315A48">
          <w:pPr>
            <w:pStyle w:val="8005A4DCCD3C43F28655F627DA7C7042"/>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A48"/>
    <w:rsid w:val="00315A48"/>
    <w:rsid w:val="006E7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F7EBD5BC384202B3D90AADC45BA86C">
    <w:name w:val="7DF7EBD5BC384202B3D90AADC45BA86C"/>
    <w:rsid w:val="00315A48"/>
  </w:style>
  <w:style w:type="paragraph" w:customStyle="1" w:styleId="4BAC798D8272456F8F619E0EED1AA6BE">
    <w:name w:val="4BAC798D8272456F8F619E0EED1AA6BE"/>
    <w:rsid w:val="00315A48"/>
  </w:style>
  <w:style w:type="paragraph" w:customStyle="1" w:styleId="7AE3B3DF3AB24E7CA8CA52FE2065FBD9">
    <w:name w:val="7AE3B3DF3AB24E7CA8CA52FE2065FBD9"/>
    <w:rsid w:val="00315A48"/>
  </w:style>
  <w:style w:type="paragraph" w:customStyle="1" w:styleId="72E3D9AF1CBE492AADFFACFF7A93CA97">
    <w:name w:val="72E3D9AF1CBE492AADFFACFF7A93CA97"/>
    <w:rsid w:val="00315A48"/>
  </w:style>
  <w:style w:type="paragraph" w:customStyle="1" w:styleId="8005A4DCCD3C43F28655F627DA7C7042">
    <w:name w:val="8005A4DCCD3C43F28655F627DA7C7042"/>
    <w:rsid w:val="00315A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2023-07-27T00:00:00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312767F54DE464F9FD60E57750D9B26" ma:contentTypeVersion="9" ma:contentTypeDescription="Create a new document." ma:contentTypeScope="" ma:versionID="48c1d9ff5b9dcc1bf73a7ae0c868bfc0">
  <xsd:schema xmlns:xsd="http://www.w3.org/2001/XMLSchema" xmlns:xs="http://www.w3.org/2001/XMLSchema" xmlns:p="http://schemas.microsoft.com/office/2006/metadata/properties" xmlns:ns3="f964b639-97b4-4855-960b-94b8902c78ba" xmlns:ns4="c72f54fa-0ffa-4039-a1ff-c6abb4b7910a" targetNamespace="http://schemas.microsoft.com/office/2006/metadata/properties" ma:root="true" ma:fieldsID="ae9b1fe95e27ef5cf833d5b6ce81ca90" ns3:_="" ns4:_="">
    <xsd:import namespace="f964b639-97b4-4855-960b-94b8902c78ba"/>
    <xsd:import namespace="c72f54fa-0ffa-4039-a1ff-c6abb4b7910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64b639-97b4-4855-960b-94b8902c78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2f54fa-0ffa-4039-a1ff-c6abb4b79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f964b639-97b4-4855-960b-94b8902c78ba"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95F1B0-B538-4AF6-AD1E-9FFCF130AA31}">
  <ds:schemaRefs>
    <ds:schemaRef ds:uri="http://schemas.openxmlformats.org/officeDocument/2006/bibliography"/>
  </ds:schemaRefs>
</ds:datastoreItem>
</file>

<file path=customXml/itemProps3.xml><?xml version="1.0" encoding="utf-8"?>
<ds:datastoreItem xmlns:ds="http://schemas.openxmlformats.org/officeDocument/2006/customXml" ds:itemID="{22890C54-EDBE-4033-A22B-F6B0432AD8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64b639-97b4-4855-960b-94b8902c78ba"/>
    <ds:schemaRef ds:uri="c72f54fa-0ffa-4039-a1ff-c6abb4b79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D83D47-8507-462D-B70B-D138921DC575}">
  <ds:schemaRefs>
    <ds:schemaRef ds:uri="http://schemas.microsoft.com/sharepoint/v3/contenttype/forms"/>
  </ds:schemaRefs>
</ds:datastoreItem>
</file>

<file path=customXml/itemProps5.xml><?xml version="1.0" encoding="utf-8"?>
<ds:datastoreItem xmlns:ds="http://schemas.openxmlformats.org/officeDocument/2006/customXml" ds:itemID="{BC9E9FA1-F30F-419D-9B0A-13CD1F714F73}">
  <ds:schemaRefs>
    <ds:schemaRef ds:uri="http://schemas.microsoft.com/office/2006/metadata/properties"/>
    <ds:schemaRef ds:uri="http://schemas.microsoft.com/office/infopath/2007/PartnerControls"/>
    <ds:schemaRef ds:uri="f964b639-97b4-4855-960b-94b8902c78ba"/>
  </ds:schemaRefs>
</ds:datastoreItem>
</file>

<file path=docProps/app.xml><?xml version="1.0" encoding="utf-8"?>
<Properties xmlns="http://schemas.openxmlformats.org/officeDocument/2006/extended-properties" xmlns:vt="http://schemas.openxmlformats.org/officeDocument/2006/docPropsVTypes">
  <Template>Normal</Template>
  <TotalTime>2582</TotalTime>
  <Pages>20</Pages>
  <Words>4730</Words>
  <Characters>26966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ESG Research Project</vt:lpstr>
    </vt:vector>
  </TitlesOfParts>
  <Company/>
  <LinksUpToDate>false</LinksUpToDate>
  <CharactersWithSpaces>31633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ESG Research Project</dc:title>
  <dc:subject>A thorough ESG analysis of three of the most notable companies within the gold mining industry: Newmont Corporation, Barrick Gold, and AngloGold Ashanti.</dc:subject>
  <dc:creator>Luca Buselli</dc:creator>
  <cp:keywords/>
  <dc:description/>
  <cp:lastModifiedBy>Luca Buselli</cp:lastModifiedBy>
  <cp:revision>3</cp:revision>
  <cp:lastPrinted>2023-07-28T05:57:00Z</cp:lastPrinted>
  <dcterms:created xsi:type="dcterms:W3CDTF">2023-07-28T05:00:00Z</dcterms:created>
  <dcterms:modified xsi:type="dcterms:W3CDTF">2023-07-30T00:03:00Z</dcterms:modified>
  <cp:category>FIN-3700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0x010100B312767F54DE464F9FD60E57750D9B26</vt:lpwstr>
  </property>
</Properties>
</file>