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g"/>
  <Default Extension="jpeg" ContentType="image/jpeg"/>
  <Default Extension="tiff" ContentType="image/tiff"/>
  <Default Extension="tif" ContentType="image/ti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v="urn:schemas-microsoft-com:mac:v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>
  <w:body>
    <w:p>
      <w:pPr>
        <w:pStyle w:val="Heading1"/>
        <w:keepNext/>
      </w:pPr>
      <w:r>
        <w:rPr/>
        <w:t xml:space="preserve">Transdisciplinary Nature Conservation: the IUCN Red List of Threatened Species from evaluation to practice</w:t>
      </w:r>
    </w:p>
    <w:p>
      <w:pPr>
        <w:pStyle w:val="Heading2"/>
        <w:keepNext/>
      </w:pPr>
      <w:r>
        <w:rPr/>
        <w:t xml:space="preserve">Morning (9:00 - 12:30)</w:t>
      </w:r>
    </w:p>
    <w:p>
      <w:pPr>
        <w:spacing w:before="0" w:after="0"/>
        <w:pStyle w:val="ListParagraph"/>
        <w:ind w:left="720"/>
        <w:numPr>
          <w:ilvl w:val="0"/>
          <w:numId w:val="1"/>
        </w:numPr>
      </w:pPr>
      <w:r>
        <w:rPr/>
        <w:t xml:space="preserve">Theoretical introduction</w:t>
      </w:r>
    </w:p>
    <w:p>
      <w:pPr>
        <w:spacing w:before="0" w:after="0"/>
        <w:pStyle w:val="ListParagraph"/>
        <w:ind w:left="720"/>
        <w:numPr>
          <w:ilvl w:val="0"/>
          <w:numId w:val="1"/>
        </w:numPr>
      </w:pPr>
      <w:r>
        <w:rPr/>
        <w:t xml:space="preserve">Step by step SDM workflow tutorial with Wallace</w:t>
      </w:r>
    </w:p>
    <w:p>
      <w:pPr>
        <w:pStyle w:val="Heading3"/>
        <w:keepNext/>
      </w:pPr>
      <w:r>
        <w:rPr/>
        <w:t xml:space="preserve">Introduction (9:00 - 9:30)</w:t>
      </w:r>
    </w:p>
    <w:p>
      <w:pPr/>
      <w:r>
        <w:rPr>
          <w:i/>
        </w:rPr>
        <w:t xml:space="preserve">Antoine</w:t>
      </w:r>
    </w:p>
    <w:p>
      <w:pPr>
        <w:spacing w:before="0" w:after="0"/>
        <w:pStyle w:val="ListParagraph"/>
        <w:ind w:left="720"/>
        <w:numPr>
          <w:ilvl w:val="0"/>
          <w:numId w:val="2"/>
        </w:numPr>
      </w:pPr>
      <w:r>
        <w:rPr/>
        <w:t xml:space="preserve">What are SDMs?</w:t>
      </w:r>
    </w:p>
    <w:p>
      <w:pPr>
        <w:spacing w:before="0" w:after="0"/>
        <w:pStyle w:val="ListParagraph"/>
        <w:ind w:left="720"/>
        <w:numPr>
          <w:ilvl w:val="0"/>
          <w:numId w:val="2"/>
        </w:numPr>
      </w:pPr>
      <w:r>
        <w:rPr/>
        <w:t xml:space="preserve">What are SDMs used for?</w:t>
      </w:r>
    </w:p>
    <w:p>
      <w:pPr>
        <w:pStyle w:val="Heading3"/>
        <w:keepNext/>
      </w:pPr>
      <w:r>
        <w:rPr/>
        <w:t xml:space="preserve">SDM workflow (9:30 - 10:30)</w:t>
      </w:r>
    </w:p>
    <w:p>
      <w:pPr/>
      <w:r>
        <w:rPr>
          <w:i/>
        </w:rPr>
        <w:t xml:space="preserve">Fede</w:t>
      </w:r>
    </w:p>
    <w:p>
      <w:pPr>
        <w:spacing w:before="0" w:after="0"/>
        <w:pStyle w:val="ListParagraph"/>
        <w:ind w:left="720"/>
        <w:numPr>
          <w:ilvl w:val="0"/>
          <w:numId w:val="3"/>
        </w:numPr>
      </w:pPr>
      <w:r>
        <w:rPr/>
        <w:t xml:space="preserve">Occurrence Data (Wallace component)</w:t>
      </w:r>
    </w:p>
    <w:p>
      <w:pPr>
        <w:spacing w:before="0" w:after="0"/>
        <w:pStyle w:val="ListParagraph"/>
        <w:ind w:left="1440"/>
        <w:numPr>
          <w:ilvl w:val="1"/>
          <w:numId w:val="3"/>
        </w:numPr>
      </w:pPr>
      <w:r>
        <w:rPr/>
        <w:t xml:space="preserve">Data types (5 min)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Presence only; Presence/absence; Detection/non-detection </w:t>
      </w:r>
      <w:hyperlink w:history="1" r:id="rId10">
        <w:r>
          <w:rPr>
            <w:color w:val="0000FF" w:themeColor="hyperlink"/>
            <w:u w:val="single"/>
          </w:rPr>
          <w:t xml:space="preserve">https://onlinelibrary.wiley.com/doi/10.1111/ecog.02445</w:t>
        </w:r>
      </w:hyperlink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Biases (5 min)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Sampling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Detectability FR: is detectability « bias » ? Perhaps we should also give a second of info on bias and how we define it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Taxonomic biases</w:t>
      </w:r>
    </w:p>
    <w:p>
      <w:pPr>
        <w:spacing w:before="0" w:after="0"/>
        <w:pStyle w:val="ListParagraph"/>
        <w:ind w:left="720"/>
        <w:numPr>
          <w:ilvl w:val="0"/>
          <w:numId w:val="3"/>
        </w:numPr>
      </w:pPr>
      <w:r>
        <w:rPr/>
        <w:t xml:space="preserve">Process Occurrence Data (Wallace component) (5 min)</w:t>
      </w:r>
    </w:p>
    <w:p>
      <w:pPr>
        <w:spacing w:before="0" w:after="0"/>
        <w:pStyle w:val="ListParagraph"/>
        <w:ind w:left="1440"/>
        <w:numPr>
          <w:ilvl w:val="1"/>
          <w:numId w:val="3"/>
        </w:numPr>
      </w:pPr>
      <w:r>
        <w:rPr/>
        <w:t xml:space="preserve">Dealing with biases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Data filtering FR: isn’t « data filtering » the same as « spatial thinning » ?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Replicating bias in background locations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Model bias</w:t>
      </w:r>
    </w:p>
    <w:p>
      <w:pPr>
        <w:spacing w:before="0" w:after="0"/>
        <w:pStyle w:val="ListParagraph"/>
        <w:ind w:left="2160"/>
        <w:numPr>
          <w:ilvl w:val="2"/>
          <w:numId w:val="3"/>
        </w:numPr>
      </w:pPr>
      <w:r>
        <w:rPr/>
        <w:t xml:space="preserve">Spatial Thinning (Wallace component)</w:t>
      </w:r>
    </w:p>
    <w:p>
      <w:pPr>
        <w:pStyle w:val="Heading2"/>
        <w:keepNext/>
      </w:pPr>
      <w:r>
        <w:rPr/>
        <w:t xml:space="preserve">Morning break (10:30 11:00)</w:t>
      </w:r>
    </w:p>
    <w:p>
      <w:pPr>
        <w:pStyle w:val="Heading3"/>
        <w:keepNext/>
      </w:pPr>
      <w:r>
        <w:rPr/>
        <w:t xml:space="preserve">SDM workflow (11:00 - 12:30)</w:t>
      </w:r>
    </w:p>
    <w:p>
      <w:pPr/>
      <w:r>
        <w:rPr>
          <w:i/>
        </w:rPr>
        <w:t xml:space="preserve">Luca</w:t>
      </w:r>
    </w:p>
    <w:p>
      <w:pPr>
        <w:spacing w:before="0" w:after="0"/>
        <w:pStyle w:val="ListParagraph"/>
        <w:ind w:left="720"/>
        <w:numPr>
          <w:ilvl w:val="0"/>
          <w:numId w:val="4"/>
        </w:numPr>
      </w:pPr>
      <w:r>
        <w:rPr/>
        <w:t xml:space="preserve">Environmental Data (Wallace component) (10 min)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Matching our rationale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Typical kinds of layers</w:t>
      </w:r>
    </w:p>
    <w:p>
      <w:pPr>
        <w:spacing w:before="0" w:after="0"/>
        <w:pStyle w:val="ListParagraph"/>
        <w:ind w:left="2160"/>
        <w:numPr>
          <w:ilvl w:val="2"/>
          <w:numId w:val="4"/>
        </w:numPr>
      </w:pPr>
      <w:r>
        <w:rPr/>
        <w:t xml:space="preserve">Climate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Geology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Podology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Hydrology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Land use/cover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Distance to …  proxies of a process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Moving windows  landscape moderation of local ecological processes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WorldClim (Wallace component)</w:t>
      </w:r>
    </w:p>
    <w:p>
      <w:pPr>
        <w:spacing w:before="0" w:after="0"/>
        <w:pStyle w:val="ListParagraph"/>
        <w:ind w:left="2160"/>
        <w:numPr>
          <w:ilvl w:val="2"/>
          <w:numId w:val="4"/>
        </w:numPr>
      </w:pPr>
      <w:r>
        <w:rPr/>
        <w:t xml:space="preserve">Alternatives: CHELSA, ESA-CCI-LC,...</w:t>
      </w:r>
    </w:p>
    <w:p>
      <w:pPr>
        <w:spacing w:before="0" w:after="0"/>
        <w:pStyle w:val="ListParagraph"/>
        <w:ind w:left="720"/>
        <w:numPr>
          <w:ilvl w:val="0"/>
          <w:numId w:val="4"/>
        </w:numPr>
      </w:pPr>
      <w:r>
        <w:rPr/>
        <w:t xml:space="preserve">Process Environmental Data (Wallace component) (5 min)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Niche truncation</w:t>
      </w:r>
    </w:p>
    <w:p>
      <w:pPr>
        <w:spacing w:before="0" w:after="0"/>
        <w:pStyle w:val="ListParagraph"/>
        <w:ind w:left="1440"/>
        <w:numPr>
          <w:ilvl w:val="1"/>
          <w:numId w:val="4"/>
        </w:numPr>
      </w:pPr>
      <w:r>
        <w:rPr/>
        <w:t xml:space="preserve">Variables correlation</w:t>
      </w:r>
    </w:p>
    <w:p>
      <w:pPr/>
      <w:r>
        <w:rPr>
          <w:i/>
        </w:rPr>
        <w:t xml:space="preserve">Fede</w:t>
      </w:r>
    </w:p>
    <w:p>
      <w:pPr>
        <w:spacing w:before="0" w:after="0"/>
        <w:pStyle w:val="ListParagraph"/>
        <w:ind w:left="720"/>
        <w:numPr>
          <w:ilvl w:val="0"/>
          <w:numId w:val="5"/>
        </w:numPr>
      </w:pPr>
      <w:r>
        <w:rPr/>
        <w:t xml:space="preserve">Partition Occurrence Data (Wallace component) (5 min) - Model validation - Spatial partition (Wallace component) (10 min)</w:t>
      </w:r>
    </w:p>
    <w:p>
      <w:pPr>
        <w:spacing w:before="0" w:after="0"/>
        <w:pStyle w:val="ListParagraph"/>
        <w:ind w:left="1440"/>
        <w:numPr>
          <w:ilvl w:val="1"/>
          <w:numId w:val="5"/>
        </w:numPr>
      </w:pPr>
      <w:r>
        <w:rPr/>
        <w:t xml:space="preserve">Modelling algorithms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MaxEnt (Wallace component)</w:t>
      </w:r>
    </w:p>
    <w:p>
      <w:pPr>
        <w:spacing w:before="0" w:after="0"/>
        <w:pStyle w:val="ListParagraph"/>
        <w:ind w:left="2880"/>
        <w:numPr>
          <w:ilvl w:val="3"/>
          <w:numId w:val="5"/>
        </w:numPr>
      </w:pPr>
      <w:r>
        <w:rPr/>
        <w:t xml:space="preserve">Feature classes (Wallace component)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Regularisation multipliers (Wallace component)</w:t>
      </w:r>
    </w:p>
    <w:p>
      <w:pPr>
        <w:spacing w:before="0" w:after="0"/>
        <w:pStyle w:val="ListParagraph"/>
        <w:ind w:left="2880"/>
        <w:numPr>
          <w:ilvl w:val="3"/>
          <w:numId w:val="5"/>
        </w:numPr>
      </w:pPr>
      <w:r>
        <w:rPr/>
        <w:t xml:space="preserve">Classification performance (Wallace component)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ROC (Receiver Operating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AUC (Area Under the ROC Curve)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OR (Omission Rates)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AIC (Akaike Information Criterion)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TSS</w:t>
      </w:r>
    </w:p>
    <w:p>
      <w:pPr>
        <w:spacing w:before="0" w:after="0"/>
        <w:pStyle w:val="ListParagraph"/>
        <w:ind w:left="2160"/>
        <w:numPr>
          <w:ilvl w:val="2"/>
          <w:numId w:val="5"/>
        </w:numPr>
      </w:pPr>
      <w:r>
        <w:rPr/>
        <w:t xml:space="preserve">Specificity and sensitivity</w:t>
      </w:r>
    </w:p>
    <w:p>
      <w:pPr/>
      <w:r>
        <w:rPr>
          <w:i/>
        </w:rPr>
        <w:t xml:space="preserve">Luca</w:t>
      </w:r>
    </w:p>
    <w:p>
      <w:pPr>
        <w:spacing w:before="0" w:after="0"/>
        <w:pStyle w:val="ListParagraph"/>
        <w:ind w:left="720"/>
        <w:numPr>
          <w:ilvl w:val="0"/>
          <w:numId w:val="6"/>
        </w:numPr>
      </w:pPr>
      <w:r>
        <w:rPr/>
        <w:t xml:space="preserve">Visualise (Wallace component) (10 min)</w:t>
      </w:r>
    </w:p>
    <w:p>
      <w:pPr>
        <w:spacing w:before="0" w:after="0"/>
        <w:pStyle w:val="ListParagraph"/>
        <w:ind w:left="1440"/>
        <w:numPr>
          <w:ilvl w:val="1"/>
          <w:numId w:val="6"/>
        </w:numPr>
      </w:pPr>
      <w:r>
        <w:rPr/>
        <w:t xml:space="preserve">Response curves</w:t>
      </w:r>
    </w:p>
    <w:p>
      <w:pPr>
        <w:spacing w:before="0" w:after="0"/>
        <w:pStyle w:val="ListParagraph"/>
        <w:ind w:left="1440"/>
        <w:numPr>
          <w:ilvl w:val="1"/>
          <w:numId w:val="6"/>
        </w:numPr>
      </w:pPr>
      <w:r>
        <w:rPr/>
        <w:t xml:space="preserve">Map predictions</w:t>
      </w:r>
    </w:p>
    <w:p>
      <w:pPr>
        <w:spacing w:before="0" w:after="0"/>
        <w:pStyle w:val="ListParagraph"/>
        <w:ind w:left="2160"/>
        <w:numPr>
          <w:ilvl w:val="2"/>
          <w:numId w:val="6"/>
        </w:numPr>
      </w:pPr>
      <w:r>
        <w:rPr/>
        <w:t xml:space="preserve">Raw and Logistic outputs (Wallace component)</w:t>
      </w:r>
    </w:p>
    <w:p>
      <w:pPr>
        <w:spacing w:before="0" w:after="0"/>
        <w:pStyle w:val="ListParagraph"/>
        <w:ind w:left="2160"/>
        <w:numPr>
          <w:ilvl w:val="2"/>
          <w:numId w:val="6"/>
        </w:numPr>
      </w:pPr>
      <w:r>
        <w:rPr/>
        <w:t xml:space="preserve">Binary output (Wallace component)</w:t>
      </w:r>
    </w:p>
    <w:p>
      <w:pPr>
        <w:spacing w:before="0" w:after="0"/>
        <w:pStyle w:val="ListParagraph"/>
        <w:ind w:left="1440"/>
        <w:numPr>
          <w:ilvl w:val="1"/>
          <w:numId w:val="6"/>
        </w:numPr>
      </w:pPr>
      <w:r>
        <w:rPr/>
        <w:t xml:space="preserve">Project (Wallace component) (10 min)</w:t>
      </w:r>
    </w:p>
    <w:p>
      <w:pPr>
        <w:spacing w:before="0" w:after="0"/>
        <w:pStyle w:val="ListParagraph"/>
        <w:ind w:left="2160"/>
        <w:numPr>
          <w:ilvl w:val="2"/>
          <w:numId w:val="6"/>
        </w:numPr>
      </w:pPr>
      <w:r>
        <w:rPr/>
        <w:t xml:space="preserve">New locations</w:t>
      </w:r>
    </w:p>
    <w:p>
      <w:pPr>
        <w:spacing w:before="0" w:after="0"/>
        <w:pStyle w:val="ListParagraph"/>
        <w:ind w:left="2160"/>
        <w:numPr>
          <w:ilvl w:val="2"/>
          <w:numId w:val="6"/>
        </w:numPr>
      </w:pPr>
      <w:r>
        <w:rPr/>
        <w:t xml:space="preserve">Future environmental variables</w:t>
      </w:r>
    </w:p>
    <w:p>
      <w:pPr>
        <w:spacing w:before="0" w:after="0"/>
        <w:pStyle w:val="ListParagraph"/>
        <w:ind w:left="2160"/>
        <w:numPr>
          <w:ilvl w:val="2"/>
          <w:numId w:val="6"/>
        </w:numPr>
      </w:pPr>
      <w:r>
        <w:rPr/>
        <w:t xml:space="preserve">Multivariate Environmental Similarity Surface (MESS) (Wallace component)</w:t>
      </w:r>
    </w:p>
    <w:p>
      <w:pPr>
        <w:spacing w:before="0" w:after="0"/>
        <w:pStyle w:val="ListParagraph"/>
        <w:ind w:left="1440"/>
        <w:numPr>
          <w:ilvl w:val="1"/>
          <w:numId w:val="6"/>
        </w:numPr>
      </w:pPr>
      <w:r>
        <w:rPr/>
        <w:t xml:space="preserve">Extracting R code (Wallace component) (5 min)</w:t>
      </w:r>
    </w:p>
    <w:p>
      <w:pPr/>
      <w:r>
        <w:rPr>
          <w:i/>
        </w:rPr>
        <w:t xml:space="preserve">Fede</w:t>
      </w:r>
    </w:p>
    <w:p>
      <w:pPr>
        <w:spacing w:before="0" w:after="0"/>
        <w:pStyle w:val="ListParagraph"/>
        <w:ind w:left="720"/>
        <w:numPr>
          <w:ilvl w:val="0"/>
          <w:numId w:val="7"/>
        </w:numPr>
      </w:pPr>
      <w:r>
        <w:rPr/>
        <w:t xml:space="preserve">Defining our rationale (10 min)</w:t>
      </w:r>
    </w:p>
    <w:p>
      <w:pPr>
        <w:spacing w:before="0" w:after="0"/>
        <w:pStyle w:val="ListParagraph"/>
        <w:ind w:left="1440"/>
        <w:numPr>
          <w:ilvl w:val="1"/>
          <w:numId w:val="7"/>
        </w:numPr>
      </w:pPr>
      <w:r>
        <w:rPr/>
        <w:t xml:space="preserve">What are you modeling, and why?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Predicting distribution (maps for present or future), inferring species-environment relationships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“Where are potential breeding sites?”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“Where are potential sighting locations?”</w:t>
      </w:r>
    </w:p>
    <w:p>
      <w:pPr>
        <w:spacing w:before="0" w:after="0"/>
        <w:pStyle w:val="ListParagraph"/>
        <w:ind w:left="2880"/>
        <w:numPr>
          <w:ilvl w:val="3"/>
          <w:numId w:val="7"/>
        </w:numPr>
      </w:pPr>
      <w:r>
        <w:rPr/>
        <w:t xml:space="preserve">Mobile/sessile species</w:t>
      </w:r>
    </w:p>
    <w:p>
      <w:pPr>
        <w:spacing w:before="0" w:after="0"/>
        <w:pStyle w:val="ListParagraph"/>
        <w:ind w:left="2880"/>
        <w:numPr>
          <w:ilvl w:val="3"/>
          <w:numId w:val="7"/>
        </w:numPr>
      </w:pPr>
      <w:r>
        <w:rPr/>
        <w:t xml:space="preserve">Home range sizes</w:t>
      </w:r>
    </w:p>
    <w:p>
      <w:pPr>
        <w:spacing w:before="0" w:after="0"/>
        <w:pStyle w:val="ListParagraph"/>
        <w:ind w:left="1440"/>
        <w:numPr>
          <w:ilvl w:val="1"/>
          <w:numId w:val="7"/>
        </w:numPr>
      </w:pPr>
      <w:r>
        <w:rPr/>
        <w:t xml:space="preserve">“How will distribution change in the future?”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Examples of all of the above</w:t>
      </w:r>
    </w:p>
    <w:p>
      <w:pPr>
        <w:spacing w:before="0" w:after="0"/>
        <w:pStyle w:val="ListParagraph"/>
        <w:ind w:left="1440"/>
        <w:numPr>
          <w:ilvl w:val="1"/>
          <w:numId w:val="7"/>
        </w:numPr>
      </w:pPr>
      <w:r>
        <w:rPr/>
        <w:t xml:space="preserve">Theory (10 min)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Niche theory </w:t>
      </w:r>
      <w:hyperlink w:history="1" r:id="rId11">
        <w:r>
          <w:rPr>
            <w:color w:val="0000FF" w:themeColor="hyperlink"/>
            <w:u w:val="single"/>
          </w:rPr>
          <w:t xml:space="preserve">https://onlinelibrary.wiley.com/doi/10.1111/j.1461-0248.2007.01107.x</w:t>
        </w:r>
      </w:hyperlink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BAM diagram </w:t>
      </w:r>
      <w:hyperlink w:history="1" r:id="rId12">
        <w:r>
          <w:rPr>
            <w:color w:val="0000FF" w:themeColor="hyperlink"/>
            <w:u w:val="single"/>
          </w:rPr>
          <w:t xml:space="preserve">https://www.researchgate.net/publication/255722125_Variation_in_niche_and_distribution_model_performance_The_need_for_a_priori_assessment_of_key_causal_factors</w:t>
        </w:r>
      </w:hyperlink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Implications of theory</w:t>
      </w:r>
    </w:p>
    <w:p>
      <w:pPr>
        <w:spacing w:before="0" w:after="0"/>
        <w:pStyle w:val="ListParagraph"/>
        <w:ind w:left="1440"/>
        <w:numPr>
          <w:ilvl w:val="1"/>
          <w:numId w:val="7"/>
        </w:numPr>
      </w:pPr>
      <w:r>
        <w:rPr/>
        <w:t xml:space="preserve">Choosing appropriate resolution (10 min)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Temporal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Spatial</w:t>
      </w:r>
    </w:p>
    <w:p>
      <w:pPr>
        <w:spacing w:before="0" w:after="0"/>
        <w:pStyle w:val="ListParagraph"/>
        <w:ind w:left="2160"/>
        <w:numPr>
          <w:ilvl w:val="2"/>
          <w:numId w:val="7"/>
        </w:numPr>
      </w:pPr>
      <w:r>
        <w:rPr/>
        <w:t xml:space="preserve">Thematic (</w:t>
      </w:r>
      <w:hyperlink w:history="1" r:id="rId13">
        <w:r>
          <w:rPr>
            <w:color w:val="0000FF" w:themeColor="hyperlink"/>
            <w:u w:val="single"/>
          </w:rPr>
          <w:t xml:space="preserve">https://ace-lab.ca/assets_b/Riva-Nielsen2020_Article_SixKeyStepsForFunctionalLandsc.pdf</w:t>
        </w:r>
      </w:hyperlink>
      <w:r>
        <w:rPr/>
        <w:t xml:space="preserve">)</w:t>
      </w:r>
    </w:p>
    <w:p>
      <w:pPr>
        <w:pStyle w:val="Heading2"/>
        <w:keepNext/>
      </w:pPr>
      <w:r>
        <w:rPr/>
        <w:t xml:space="preserve">Lunch break(12:30 - 14:00)</w:t>
      </w:r>
    </w:p>
    <w:p>
      <w:pPr>
        <w:pStyle w:val="Heading2"/>
        <w:keepNext/>
      </w:pPr>
      <w:r>
        <w:rPr/>
        <w:t xml:space="preserve">Afternoon</w:t>
      </w:r>
    </w:p>
    <w:p>
      <w:pPr>
        <w:spacing w:before="0" w:after="0"/>
        <w:pStyle w:val="ListParagraph"/>
        <w:ind w:left="720"/>
        <w:numPr>
          <w:ilvl w:val="0"/>
          <w:numId w:val="8"/>
        </w:numPr>
      </w:pPr>
      <w:r>
        <w:rPr/>
        <w:t xml:space="preserve">Theory on SDMs as Red List assessments tools</w:t>
      </w:r>
    </w:p>
    <w:p>
      <w:pPr>
        <w:spacing w:before="0" w:after="0"/>
        <w:pStyle w:val="ListParagraph"/>
        <w:ind w:left="720"/>
        <w:numPr>
          <w:ilvl w:val="0"/>
          <w:numId w:val="8"/>
        </w:numPr>
      </w:pPr>
      <w:r>
        <w:rPr/>
        <w:t xml:space="preserve">Students to produce SDM for threatened species</w:t>
      </w:r>
    </w:p>
    <w:p>
      <w:pPr>
        <w:pStyle w:val="Heading2"/>
        <w:keepNext/>
      </w:pPr>
      <w:r>
        <w:rPr/>
        <w:t xml:space="preserve">SDMs for Red List assessments (14:00 15:30)</w:t>
      </w:r>
    </w:p>
    <w:p>
      <w:pPr>
        <w:pStyle w:val="Heading3"/>
        <w:keepNext/>
      </w:pPr>
      <w:r>
        <w:rPr/>
        <w:t xml:space="preserve">Theory</w:t>
      </w:r>
    </w:p>
    <w:p>
      <w:pPr>
        <w:spacing w:before="0" w:after="0"/>
        <w:pStyle w:val="ListParagraph"/>
        <w:ind w:left="720"/>
        <w:numPr>
          <w:ilvl w:val="0"/>
          <w:numId w:val="9"/>
        </w:numPr>
      </w:pPr>
      <w:r>
        <w:rPr/>
        <w:t xml:space="preserve">Extent Of Occurrence (EOO)</w:t>
      </w:r>
    </w:p>
    <w:p>
      <w:pPr>
        <w:spacing w:before="0" w:after="0"/>
        <w:pStyle w:val="ListParagraph"/>
        <w:ind w:left="720"/>
        <w:numPr>
          <w:ilvl w:val="0"/>
          <w:numId w:val="9"/>
        </w:numPr>
      </w:pPr>
      <w:r>
        <w:rPr/>
        <w:t xml:space="preserve">Area Of Occurrence (AOO, 2x2 km grid)</w:t>
      </w:r>
    </w:p>
    <w:p>
      <w:pPr>
        <w:spacing w:before="0" w:after="0"/>
        <w:pStyle w:val="ListParagraph"/>
        <w:ind w:left="720"/>
        <w:numPr>
          <w:ilvl w:val="0"/>
          <w:numId w:val="9"/>
        </w:numPr>
      </w:pPr>
      <w:r>
        <w:rPr/>
        <w:t xml:space="preserve">SDMs as AOO</w:t>
      </w:r>
    </w:p>
    <w:p>
      <w:pPr>
        <w:pStyle w:val="Heading3"/>
        <w:keepNext/>
      </w:pPr>
      <w:r>
        <w:rPr/>
        <w:t xml:space="preserve">Exercises</w:t>
      </w:r>
    </w:p>
    <w:p>
      <w:pPr>
        <w:spacing w:before="0" w:after="0"/>
        <w:pStyle w:val="ListParagraph"/>
        <w:ind w:left="720"/>
        <w:numPr>
          <w:ilvl w:val="0"/>
          <w:numId w:val="10"/>
        </w:numPr>
      </w:pPr>
      <w:r>
        <w:rPr/>
        <w:t xml:space="preserve">Redo SDM with one new species With R</w:t>
      </w:r>
    </w:p>
    <w:p>
      <w:pPr>
        <w:spacing w:before="0" w:after="0"/>
        <w:pStyle w:val="ListParagraph"/>
        <w:ind w:left="720"/>
        <w:numPr>
          <w:ilvl w:val="0"/>
          <w:numId w:val="10"/>
        </w:numPr>
      </w:pPr>
      <w:r>
        <w:rPr/>
        <w:t xml:space="preserve">EOO, AOO in R, compare with IUCN online</w:t>
      </w:r>
    </w:p>
    <w:p>
      <w:pPr>
        <w:spacing w:before="0" w:after="0"/>
        <w:pStyle w:val="ListParagraph"/>
        <w:ind w:left="720"/>
        <w:numPr>
          <w:ilvl w:val="0"/>
          <w:numId w:val="10"/>
        </w:numPr>
      </w:pPr>
      <w:r>
        <w:rPr/>
        <w:t xml:space="preserve">Area Of Habitat (AOH) for mountain tree (e.g. </w:t>
      </w:r>
      <w:r>
        <w:rPr>
          <w:i/>
        </w:rPr>
        <w:t xml:space="preserve">Larix decidua</w:t>
      </w:r>
      <w:r>
        <w:rPr/>
        <w:t xml:space="preserve">)</w:t>
      </w:r>
    </w:p>
    <w:p>
      <w:pPr>
        <w:spacing w:before="0" w:after="0"/>
        <w:pStyle w:val="ListParagraph"/>
        <w:ind w:left="720"/>
        <w:numPr>
          <w:ilvl w:val="0"/>
          <w:numId w:val="10"/>
        </w:numPr>
      </w:pPr>
      <w:r>
        <w:rPr/>
        <w:t xml:space="preserve">Compare SDM with IUCN AOO and EOO (and AOH if for </w:t>
      </w:r>
      <w:r>
        <w:rPr>
          <w:i/>
        </w:rPr>
        <w:t xml:space="preserve">Larix decidua</w:t>
      </w:r>
      <w:r>
        <w:rPr/>
        <w:t xml:space="preserve">)</w:t>
      </w:r>
    </w:p>
  </w:body>
</w:document>
</file>

<file path=word/endnotes.xml><?xml version="1.0" encoding="utf-8"?>
<w:endnote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endnote w:type="separator" w:id="-1">
    <w:p>
      <w:pPr>
        <w:spacing w:before="0" w:after="0" w:line="240" w:lineRule="auto"/>
      </w:pPr>
      <w:r>
        <w:separator/>
      </w:r>
    </w:p>
  </w:endnote>
  <w:endnote w:type="continuationSeparator" w:id="0">
    <w:p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footnote w:type="separator" w:id="-1">
    <w:p>
      <w:pPr>
        <w:spacing w:before="0" w:after="0" w:line="240" w:lineRule="auto"/>
      </w:pPr>
      <w:r>
        <w:separator/>
      </w:r>
    </w:p>
  </w:footnote>
  <w:footnote w:type="continuationSeparator" w:id="0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99A08C1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99A08C2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2">
    <w:nsid w:val="099A08C3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3">
    <w:nsid w:val="099A08C4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4">
    <w:nsid w:val="099A08C5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5">
    <w:nsid w:val="099A08C6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6">
    <w:nsid w:val="099A08C7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7">
    <w:nsid w:val="099A08C8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8">
    <w:nsid w:val="099A08C9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9">
    <w:nsid w:val="099A08C10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decimal"/>
      <w:lvlText w:val="%1."/>
      <w:lvlJc w:val="left"/>
      <w:pPr>
        <w:ind w:left="720" w:hanging="360"/>
      </w:p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decimal"/>
      <w:lvlText w:val="%2."/>
      <w:lvlJc w:val="left"/>
      <w:pPr>
        <w:ind w:left="1440" w:hanging="360"/>
      </w:p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decimal"/>
      <w:lvlText w:val="%3."/>
      <w:lvlJc w:val="left"/>
      <w:pPr>
        <w:ind w:left="2160" w:hanging="360"/>
      </w:p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decimal"/>
      <w:lvlText w:val="%4."/>
      <w:lvlJc w:val="left"/>
      <w:pPr>
        <w:ind w:left="2880" w:hanging="360"/>
      </w:p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decimal"/>
      <w:lvlText w:val="%5."/>
      <w:lvlJc w:val="left"/>
      <w:pPr>
        <w:ind w:left="3600" w:hanging="360"/>
      </w:p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decimal"/>
      <w:lvlText w:val="%6."/>
      <w:lvlJc w:val="left"/>
      <w:pPr>
        <w:ind w:left="43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dirty" w:grammar="dirty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table" w:default="1" w:styleId="TableNormal">
    <w:name w:val="Normal Tabl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  <Relationship Id="rId10" Type="http://schemas.openxmlformats.org/officeDocument/2006/relationships/hyperlink" Target="https://onlinelibrary.wiley.com/doi/10.1111/ecog.02445" TargetMode="External"/>
  <Relationship Id="rId11" Type="http://schemas.openxmlformats.org/officeDocument/2006/relationships/hyperlink" Target="https://onlinelibrary.wiley.com/doi/10.1111/j.1461-0248.2007.01107.x" TargetMode="External"/>
  <Relationship Id="rId12" Type="http://schemas.openxmlformats.org/officeDocument/2006/relationships/hyperlink" Target="https://www.researchgate.net/publication/255722125_Variation_in_niche_and_distribution_model_performance_The_need_for_a_priori_assessment_of_key_causal_factors" TargetMode="External"/>
  <Relationship Id="rId13" Type="http://schemas.openxmlformats.org/officeDocument/2006/relationships/hyperlink" Target="https://ace-lab.ca/assets_b/Riva-Nielsen2020_Article_SixKeyStepsForFunctionalLandsc.pdf" TargetMode="External"/>
</Relationships>

</file>

<file path=word/_rels/end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foot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