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Arial" w:cs="Arial" w:eastAsia="Arial" w:hAnsi="Arial"/>
          <w:b/>
          <w:bCs/>
          <w:color w:val="FF5A1F"/>
          <w:sz w:val="44"/>
          <w:szCs w:val="44"/>
        </w:rPr>
        <w:t xml:space="preserve">Piano di azione CardBrix.com</w:t>
      </w:r>
    </w:p>
    <w:p>
      <w:pPr>
        <w:spacing w:after="200" w:before="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Fasi di sviluppo: completate e da completare · aggiornato al 2 ottobre 2026</w:t>
      </w:r>
    </w:p>
    <w:tbl>
      <w:tblPr>
        <w:tblW w:type="dxa" w:w="14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900"/>
        <w:gridCol w:w="6700"/>
        <w:gridCol w:w="2700"/>
      </w:tblGrid>
      <w:tr>
        <w:trPr>
          <w:tblHeader/>
        </w:trPr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5A1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5A1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Periodo</w:t>
            </w:r>
          </w:p>
        </w:tc>
        <w:tc>
          <w:tcPr>
            <w:tcW w:type="dxa" w:w="6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5A1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Contenuto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5A1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Stato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0. Base marketplace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Fino a metà set 2026</w:t>
            </w:r>
          </w:p>
        </w:tc>
        <w:tc>
          <w:tcPr>
            <w:tcW w:type="dxa" w:w="6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Annunci, aste, carrello sincronizzato tra dispositivi, catalogo multi-TCG (LEGO, Magic, Yu-Gi-Oh, Lorcana, Pokémon, One Piece, Dragon Ball, Funko), profili venditore.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4EFDD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Fatto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1. Skill Zone / Puzzle Arena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14-15 set 2026</w:t>
            </w:r>
          </w:p>
        </w:tc>
        <w:tc>
          <w:tcPr>
            <w:tcW w:type="dxa" w:w="6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Puzzle a 16 pezzi, gioco a schermo intero, tutorial, correzioni su touch e rotazione.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4EFDD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Fatto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2. Restyling interfaccia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16-17 set 2026</w:t>
            </w:r>
          </w:p>
        </w:tc>
        <w:tc>
          <w:tcPr>
            <w:tcW w:type="dxa" w:w="6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Nuova landing; pagine Annunci, Aste, Arena; dettaglio annuncio; profilo venditore; carrello; login e registrazione.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4EFDD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Fatto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3. Sicurezza e guardrail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20-23 set 2026</w:t>
            </w:r>
          </w:p>
        </w:tc>
        <w:tc>
          <w:tcPr>
            <w:tcW w:type="dxa" w:w="6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Protezione anti-produzione per test, migrazioni e seed; chiusi i buchi su crediti, euro e ruoli; RLS abilitato sulle tabelle pubbliche.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4EFDD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Fatto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4. Sistema crediti “solo guadagno”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21-22 set 2026</w:t>
            </w:r>
          </w:p>
        </w:tc>
        <w:tc>
          <w:tcPr>
            <w:tcW w:type="dxa" w:w="6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Registrazione con verifica email, referral, bonus vendita/acquisto con maturazione a 15 giorni, contestazioni con clawback, anti-abuso e tetti, pannello admin.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4EFDD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Fatto. Test automatici non eseguiti: manca un database di test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5. Brand, SEO e fiducia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23 set - 1 ott 2026</w:t>
            </w:r>
          </w:p>
        </w:tc>
        <w:tc>
          <w:tcPr>
            <w:tcW w:type="dxa" w:w="6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Logo e intro; SEO/AEO (meta per pagina, 404 corretti, contenuti per i crawler, JSON-LD); colori dei 4 pilastri; accessibilità; pagine legali; recensioni; regole di maturazione sugli annunci.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4EFDD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Fatto. Privacy e cookie nascoste finché i testi non sono definitivi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6. Chiusura dei punti aperti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Ott 2026 (sett. 1-2)</w:t>
            </w:r>
          </w:p>
        </w:tc>
        <w:tc>
          <w:tcPr>
            <w:tcW w:type="dxa" w:w="6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Database di test e test automatici dei crediti; testi definitivi di privacy e cookie; configurazione Google/Apple login; verifica con un consulente della normativa sui concorsi a premio per i puzzle.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DF4D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Da fare (proposta)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7. Misurazione e onboarding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Ott 2026 (sett. 1-4)</w:t>
            </w:r>
          </w:p>
        </w:tc>
        <w:tc>
          <w:tcPr>
            <w:tcW w:type="dxa" w:w="6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Analytics con UTM e sorgente salvata alla registrazione; sequenza email di benvenuto; wishlist e avvisi su prezzi e aste; pagina “Invita un amico” in evidenza.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DF4D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Da fare (marketing, fase 1)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8. Lancio e crescita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Nov 2026</w:t>
            </w:r>
          </w:p>
        </w:tc>
        <w:tc>
          <w:tcPr>
            <w:tcW w:type="dxa" w:w="6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Venditori fondatori; Discord; contenuti video; micro-influencer; primo evento Skill Zone a tema.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DF4D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Da fare (marketing, fase 2)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9. Scala e ottimizzazione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Dic 2026</w:t>
            </w:r>
          </w:p>
        </w:tc>
        <w:tc>
          <w:tcPr>
            <w:tcW w:type="dxa" w:w="6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Test paid a piccolo budget; accordi con negozi ed eventi; ottimizzazione di registrazione e primo ordine; terza categoria se c’è abbastanza offerta.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DF4D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Da fare (marketing, fase 3)</w:t>
            </w:r>
          </w:p>
        </w:tc>
      </w:tr>
    </w:tbl>
    <w:p>
      <w:pPr>
        <w:spacing w:after="80" w:before="24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Note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Le fasi 0-5 sono ricavate dallo storico del repository e dalle note di progetto. Le fasi 6-9 sono una proposta: le date dipendono da budget e risorse.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Pagamenti ai venditori e rimborsi Stripe restano manuali, da dashboard. Non sono inseriti in tabella perché la scelta di automatizzarli non è presa.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Le fasi 4 e 5 non hanno test automatici eseguiti: per questo la fase 6 parte dal database di test.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Le fasi 7-9 corrispondono alla roadmap a 90 giorni del Piano di Marketing.</w:t>
      </w:r>
    </w:p>
    <w:sectPr>
      <w:footerReference w:type="default" r:id="rId6"/>
      <w:pgSz w:w="16838" w:h="11906" w:orient="landscape"/>
      <w:pgMar w:top="800" w:right="800" w:bottom="800" w:left="8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Piano di azione CardBrix.com · pag.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2026-10-02T08:11:33.954Z</dcterms:created>
  <dcterms:modified xsi:type="dcterms:W3CDTF">2026-10-02T08:11:33.955Z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