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Parte terza: Il ritorno</w:t>
      </w:r>
    </w:p>
    <w:p>
      <w:pPr>
        <w:pStyle w:val="Heading2"/>
      </w:pPr>
      <w:r>
        <w:t>Capitolo 5: La lettera</w:t>
      </w:r>
    </w:p>
    <w:p>
      <w:r>
        <w:t>1</w:t>
      </w:r>
    </w:p>
    <w:p>
      <w:r>
        <w:t>Una lettera aspettava Giulia alla pensione.</w:t>
      </w:r>
    </w:p>
    <w:p>
      <w:r>
        <w:t>Non c’era il nome di chi l’aveva scritta.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faro</dc:title>
  <dc:subject/>
  <dc:creator>Luca Di Gialleonardo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