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C3194" w14:textId="77777777" w:rsidR="0081046F" w:rsidRPr="0081046F" w:rsidRDefault="0081046F" w:rsidP="0081046F">
      <w:pPr>
        <w:rPr>
          <w:b/>
          <w:bCs/>
        </w:rPr>
      </w:pPr>
      <w:r w:rsidRPr="0081046F">
        <w:rPr>
          <w:b/>
          <w:bCs/>
        </w:rPr>
        <w:t>1. Impactul Inteligenței Artificiale (IA) asupra ocupării forței de muncă în economia europeană</w:t>
      </w:r>
    </w:p>
    <w:p w14:paraId="4086B429" w14:textId="77777777" w:rsidR="0081046F" w:rsidRPr="0081046F" w:rsidRDefault="0081046F" w:rsidP="0081046F">
      <w:pPr>
        <w:numPr>
          <w:ilvl w:val="0"/>
          <w:numId w:val="1"/>
        </w:numPr>
      </w:pPr>
      <w:r w:rsidRPr="0081046F">
        <w:rPr>
          <w:b/>
          <w:bCs/>
        </w:rPr>
        <w:t>Efecte Macroeconomice:</w:t>
      </w:r>
      <w:r w:rsidRPr="0081046F">
        <w:t xml:space="preserve"> Integrarea IA în sistemele economice exercită o influență multidimensională, afectând productivitatea, distribuția veniturilor și creșterea economică. Deși IA poate stimula semnificativ eficiența, aceasta prezintă riscul de a accentua inegalitatea veniturilor și disparitățile de avere.</w:t>
      </w:r>
    </w:p>
    <w:p w14:paraId="0ABA67FB" w14:textId="77777777" w:rsidR="0081046F" w:rsidRPr="0081046F" w:rsidRDefault="0081046F" w:rsidP="0081046F">
      <w:pPr>
        <w:numPr>
          <w:ilvl w:val="0"/>
          <w:numId w:val="1"/>
        </w:numPr>
      </w:pPr>
      <w:r w:rsidRPr="0081046F">
        <w:rPr>
          <w:b/>
          <w:bCs/>
        </w:rPr>
        <w:t>Dinamica Pieței Muncii:</w:t>
      </w:r>
      <w:r w:rsidRPr="0081046F">
        <w:t xml:space="preserve"> Tehnologia IA contribuie dual la piața muncii prin automatizarea locurilor de muncă existente și generarea de noi oportunități profesionale. Impactul său este eterogen, variind considerabil în funcție de sectorul economic de implementare.</w:t>
      </w:r>
    </w:p>
    <w:p w14:paraId="2C33CEEB" w14:textId="77777777" w:rsidR="0081046F" w:rsidRPr="0081046F" w:rsidRDefault="0081046F" w:rsidP="0081046F">
      <w:pPr>
        <w:numPr>
          <w:ilvl w:val="0"/>
          <w:numId w:val="1"/>
        </w:numPr>
      </w:pPr>
      <w:r w:rsidRPr="0081046F">
        <w:rPr>
          <w:b/>
          <w:bCs/>
        </w:rPr>
        <w:t>Vulnerabilitatea Ocupațională:</w:t>
      </w:r>
      <w:r w:rsidRPr="0081046F">
        <w:t xml:space="preserve"> Profesiile care implică sarcini monotone și repetitive sunt cele mai susceptibile de a deveni caduce. În Uniunea Europeană (2020), s-a identificat un risc ridicat de automatizare pentru lucrătorii agricoli de subzistență și cei din industria prelucrătoare, în timp ce funcțiile de conducere (CEO, manageri tehnici) prezintă cea mai mare reziliență.</w:t>
      </w:r>
    </w:p>
    <w:p w14:paraId="5A95D2D4" w14:textId="77777777" w:rsidR="0081046F" w:rsidRPr="0081046F" w:rsidRDefault="0081046F" w:rsidP="0081046F">
      <w:pPr>
        <w:numPr>
          <w:ilvl w:val="0"/>
          <w:numId w:val="1"/>
        </w:numPr>
      </w:pPr>
      <w:proofErr w:type="spellStart"/>
      <w:r w:rsidRPr="0081046F">
        <w:rPr>
          <w:b/>
          <w:bCs/>
        </w:rPr>
        <w:t>Studu</w:t>
      </w:r>
      <w:proofErr w:type="spellEnd"/>
      <w:r w:rsidRPr="0081046F">
        <w:rPr>
          <w:b/>
          <w:bCs/>
        </w:rPr>
        <w:t xml:space="preserve"> de caz (Siemens):</w:t>
      </w:r>
      <w:r w:rsidRPr="0081046F">
        <w:t xml:space="preserve"> Conceptul „</w:t>
      </w:r>
      <w:proofErr w:type="spellStart"/>
      <w:r w:rsidRPr="0081046F">
        <w:t>Factory</w:t>
      </w:r>
      <w:proofErr w:type="spellEnd"/>
      <w:r w:rsidRPr="0081046F">
        <w:t xml:space="preserve"> of </w:t>
      </w:r>
      <w:proofErr w:type="spellStart"/>
      <w:r w:rsidRPr="0081046F">
        <w:t>the</w:t>
      </w:r>
      <w:proofErr w:type="spellEnd"/>
      <w:r w:rsidRPr="0081046F">
        <w:t xml:space="preserve"> </w:t>
      </w:r>
      <w:proofErr w:type="spellStart"/>
      <w:r w:rsidRPr="0081046F">
        <w:t>Future</w:t>
      </w:r>
      <w:proofErr w:type="spellEnd"/>
      <w:r w:rsidRPr="0081046F">
        <w:t>” implementat de Siemens ilustrează tranziția către mecanisme autonome și auto-educabile. Utilizarea „Gemenilor Digitali” permite simularea proceselor și personalizarea producției, crescând competitivitatea, dar ridicând totodată probleme etice privind confidențialitatea datelor și impactul asupra forței de muncă.</w:t>
      </w:r>
    </w:p>
    <w:p w14:paraId="40C5F777" w14:textId="77777777" w:rsidR="0081046F" w:rsidRPr="0081046F" w:rsidRDefault="0081046F" w:rsidP="0081046F">
      <w:r w:rsidRPr="0081046F">
        <w:pict w14:anchorId="00BF9F05">
          <v:rect id="_x0000_i1037" style="width:0;height:1.5pt" o:hralign="center" o:hrstd="t" o:hr="t" fillcolor="#a0a0a0" stroked="f"/>
        </w:pict>
      </w:r>
    </w:p>
    <w:p w14:paraId="05B37204" w14:textId="77777777" w:rsidR="0081046F" w:rsidRPr="0081046F" w:rsidRDefault="0081046F" w:rsidP="0081046F">
      <w:pPr>
        <w:rPr>
          <w:b/>
          <w:bCs/>
        </w:rPr>
      </w:pPr>
      <w:r w:rsidRPr="0081046F">
        <w:rPr>
          <w:b/>
          <w:bCs/>
        </w:rPr>
        <w:t>2. Rolul infrastructurii digitale și al competențelor în creșterea productivității muncii (Industry 4.0)</w:t>
      </w:r>
    </w:p>
    <w:p w14:paraId="5029B880" w14:textId="77777777" w:rsidR="0081046F" w:rsidRPr="0081046F" w:rsidRDefault="0081046F" w:rsidP="0081046F">
      <w:pPr>
        <w:numPr>
          <w:ilvl w:val="0"/>
          <w:numId w:val="2"/>
        </w:numPr>
      </w:pPr>
      <w:r w:rsidRPr="0081046F">
        <w:rPr>
          <w:b/>
          <w:bCs/>
        </w:rPr>
        <w:t>Pilonii Transformării Digitale:</w:t>
      </w:r>
      <w:r w:rsidRPr="0081046F">
        <w:t xml:space="preserve"> Adoptarea tehnologiilor specifice Industry 4.0 (</w:t>
      </w:r>
      <w:proofErr w:type="spellStart"/>
      <w:r w:rsidRPr="0081046F">
        <w:t>IoT</w:t>
      </w:r>
      <w:proofErr w:type="spellEnd"/>
      <w:r w:rsidRPr="0081046F">
        <w:t xml:space="preserve">, Big Data, IA) este condiționată de existența unei infrastructuri digitale solide, a competențelor digitale ale forței de muncă și a adoptării soluțiilor de </w:t>
      </w:r>
      <w:proofErr w:type="spellStart"/>
      <w:r w:rsidRPr="0081046F">
        <w:t>Cloud</w:t>
      </w:r>
      <w:proofErr w:type="spellEnd"/>
      <w:r w:rsidRPr="0081046F">
        <w:t xml:space="preserve"> </w:t>
      </w:r>
      <w:proofErr w:type="spellStart"/>
      <w:r w:rsidRPr="0081046F">
        <w:t>Computing</w:t>
      </w:r>
      <w:proofErr w:type="spellEnd"/>
      <w:r w:rsidRPr="0081046F">
        <w:t>.</w:t>
      </w:r>
    </w:p>
    <w:p w14:paraId="6B97F76A" w14:textId="77777777" w:rsidR="0081046F" w:rsidRPr="0081046F" w:rsidRDefault="0081046F" w:rsidP="0081046F">
      <w:pPr>
        <w:numPr>
          <w:ilvl w:val="0"/>
          <w:numId w:val="2"/>
        </w:numPr>
      </w:pPr>
      <w:r w:rsidRPr="0081046F">
        <w:rPr>
          <w:b/>
          <w:bCs/>
        </w:rPr>
        <w:t>Infrastructura și Conectivitatea:</w:t>
      </w:r>
      <w:r w:rsidRPr="0081046F">
        <w:t xml:space="preserve"> Acoperirea cu internet de mare viteză acționează ca un facilitator esențial pentru interconectarea sistemelor inteligente, reducând costurile operaționale și timpii de decizie. Totuși, disparitățile regionale în dezvoltarea infrastructurii pot amplifica inegalitățile economice între statele membre UE.</w:t>
      </w:r>
    </w:p>
    <w:p w14:paraId="3FFB9372" w14:textId="77777777" w:rsidR="0081046F" w:rsidRPr="0081046F" w:rsidRDefault="0081046F" w:rsidP="0081046F">
      <w:pPr>
        <w:numPr>
          <w:ilvl w:val="0"/>
          <w:numId w:val="2"/>
        </w:numPr>
      </w:pPr>
      <w:r w:rsidRPr="0081046F">
        <w:rPr>
          <w:b/>
          <w:bCs/>
        </w:rPr>
        <w:t>Importanța Capitalului Uman:</w:t>
      </w:r>
      <w:r w:rsidRPr="0081046F">
        <w:t xml:space="preserve"> Competențele digitale reprezintă principalul motor al productivității. Investiția în educație și alfabetizarea informațională permite angajaților să utilizeze eficient tehnologiile avansate, prevenind polarizarea pieței muncii.</w:t>
      </w:r>
    </w:p>
    <w:p w14:paraId="315452A8" w14:textId="77777777" w:rsidR="0081046F" w:rsidRPr="0081046F" w:rsidRDefault="0081046F" w:rsidP="0081046F">
      <w:pPr>
        <w:numPr>
          <w:ilvl w:val="0"/>
          <w:numId w:val="2"/>
        </w:numPr>
      </w:pPr>
      <w:r w:rsidRPr="0081046F">
        <w:rPr>
          <w:b/>
          <w:bCs/>
        </w:rPr>
        <w:lastRenderedPageBreak/>
        <w:t xml:space="preserve">Tehnologia </w:t>
      </w:r>
      <w:proofErr w:type="spellStart"/>
      <w:r w:rsidRPr="0081046F">
        <w:rPr>
          <w:b/>
          <w:bCs/>
        </w:rPr>
        <w:t>Cloud</w:t>
      </w:r>
      <w:proofErr w:type="spellEnd"/>
      <w:r w:rsidRPr="0081046F">
        <w:rPr>
          <w:b/>
          <w:bCs/>
        </w:rPr>
        <w:t>:</w:t>
      </w:r>
      <w:r w:rsidRPr="0081046F">
        <w:t xml:space="preserve"> Adoptarea soluțiilor </w:t>
      </w:r>
      <w:proofErr w:type="spellStart"/>
      <w:r w:rsidRPr="0081046F">
        <w:t>Cloud</w:t>
      </w:r>
      <w:proofErr w:type="spellEnd"/>
      <w:r w:rsidRPr="0081046F">
        <w:t xml:space="preserve"> oferă flexibilitate operațională și </w:t>
      </w:r>
      <w:proofErr w:type="spellStart"/>
      <w:r w:rsidRPr="0081046F">
        <w:t>scalabilitate</w:t>
      </w:r>
      <w:proofErr w:type="spellEnd"/>
      <w:r w:rsidRPr="0081046F">
        <w:t>, transformând investițiile masive în hardware în costuri operaționale accesibile, fapt ce corelează pozitiv cu profitabilitatea pe termen lung a firmelor.</w:t>
      </w:r>
    </w:p>
    <w:p w14:paraId="0AF3D37F" w14:textId="77777777" w:rsidR="0081046F" w:rsidRPr="0081046F" w:rsidRDefault="0081046F" w:rsidP="0081046F">
      <w:r w:rsidRPr="0081046F">
        <w:pict w14:anchorId="52443398">
          <v:rect id="_x0000_i1038" style="width:0;height:1.5pt" o:hralign="center" o:hrstd="t" o:hr="t" fillcolor="#a0a0a0" stroked="f"/>
        </w:pict>
      </w:r>
    </w:p>
    <w:p w14:paraId="47056828" w14:textId="77777777" w:rsidR="0081046F" w:rsidRPr="0081046F" w:rsidRDefault="0081046F" w:rsidP="0081046F">
      <w:pPr>
        <w:rPr>
          <w:b/>
          <w:bCs/>
        </w:rPr>
      </w:pPr>
      <w:r w:rsidRPr="0081046F">
        <w:rPr>
          <w:b/>
          <w:bCs/>
        </w:rPr>
        <w:t>3. Strategii de instruire a forței de muncă și evaluarea performanței în mediul manufacturier</w:t>
      </w:r>
    </w:p>
    <w:p w14:paraId="3579A923" w14:textId="77777777" w:rsidR="0081046F" w:rsidRPr="0081046F" w:rsidRDefault="0081046F" w:rsidP="0081046F">
      <w:pPr>
        <w:numPr>
          <w:ilvl w:val="0"/>
          <w:numId w:val="3"/>
        </w:numPr>
      </w:pPr>
      <w:r w:rsidRPr="0081046F">
        <w:rPr>
          <w:b/>
          <w:bCs/>
        </w:rPr>
        <w:t>Centralitatea Forței de Muncă:</w:t>
      </w:r>
      <w:r w:rsidRPr="0081046F">
        <w:t xml:space="preserve"> În ciuda automatizării accelerate, factorul uman rămâne activul principal datorită flexibilității sale în gestionarea sarcinilor complexe și non-rutiniere.</w:t>
      </w:r>
    </w:p>
    <w:p w14:paraId="175A7F0E" w14:textId="77777777" w:rsidR="0081046F" w:rsidRPr="0081046F" w:rsidRDefault="0081046F" w:rsidP="0081046F">
      <w:pPr>
        <w:numPr>
          <w:ilvl w:val="0"/>
          <w:numId w:val="3"/>
        </w:numPr>
      </w:pPr>
      <w:proofErr w:type="spellStart"/>
      <w:r w:rsidRPr="0081046F">
        <w:rPr>
          <w:b/>
          <w:bCs/>
        </w:rPr>
        <w:t>Reskilling</w:t>
      </w:r>
      <w:proofErr w:type="spellEnd"/>
      <w:r w:rsidRPr="0081046F">
        <w:rPr>
          <w:b/>
          <w:bCs/>
        </w:rPr>
        <w:t xml:space="preserve"> și </w:t>
      </w:r>
      <w:proofErr w:type="spellStart"/>
      <w:r w:rsidRPr="0081046F">
        <w:rPr>
          <w:b/>
          <w:bCs/>
        </w:rPr>
        <w:t>Upskilling</w:t>
      </w:r>
      <w:proofErr w:type="spellEnd"/>
      <w:r w:rsidRPr="0081046F">
        <w:rPr>
          <w:b/>
          <w:bCs/>
        </w:rPr>
        <w:t>:</w:t>
      </w:r>
      <w:r w:rsidRPr="0081046F">
        <w:t xml:space="preserve"> Evoluția tehnologică impune programe de formare continuă: </w:t>
      </w:r>
      <w:proofErr w:type="spellStart"/>
      <w:r w:rsidRPr="0081046F">
        <w:rPr>
          <w:i/>
          <w:iCs/>
        </w:rPr>
        <w:t>upskilling</w:t>
      </w:r>
      <w:proofErr w:type="spellEnd"/>
      <w:r w:rsidRPr="0081046F">
        <w:t xml:space="preserve"> pentru îmbunătățirea competențelor existente și </w:t>
      </w:r>
      <w:proofErr w:type="spellStart"/>
      <w:r w:rsidRPr="0081046F">
        <w:rPr>
          <w:i/>
          <w:iCs/>
        </w:rPr>
        <w:t>reskilling</w:t>
      </w:r>
      <w:proofErr w:type="spellEnd"/>
      <w:r w:rsidRPr="0081046F">
        <w:t xml:space="preserve"> pentru dobândirea de noi abilități necesare noilor profiluri ocupaționale. Se estimează că, până în 2025, jumătate dintre angajați vor necesita recalificare.</w:t>
      </w:r>
    </w:p>
    <w:p w14:paraId="05C8FFAD" w14:textId="77777777" w:rsidR="0081046F" w:rsidRPr="0081046F" w:rsidRDefault="0081046F" w:rsidP="0081046F">
      <w:pPr>
        <w:numPr>
          <w:ilvl w:val="0"/>
          <w:numId w:val="3"/>
        </w:numPr>
      </w:pPr>
      <w:r w:rsidRPr="0081046F">
        <w:rPr>
          <w:b/>
          <w:bCs/>
        </w:rPr>
        <w:t xml:space="preserve">Tehnologii </w:t>
      </w:r>
      <w:proofErr w:type="spellStart"/>
      <w:r w:rsidRPr="0081046F">
        <w:rPr>
          <w:b/>
          <w:bCs/>
        </w:rPr>
        <w:t>Imersive</w:t>
      </w:r>
      <w:proofErr w:type="spellEnd"/>
      <w:r w:rsidRPr="0081046F">
        <w:rPr>
          <w:b/>
          <w:bCs/>
        </w:rPr>
        <w:t xml:space="preserve"> în Training:</w:t>
      </w:r>
      <w:r w:rsidRPr="0081046F">
        <w:t xml:space="preserve"> Utilizarea Realității Virtuale (VR) și a Realității Augmentate (AR) oferă medii de învățare sigure și interactive. VR este deosebit de eficientă în etapele timpurii ale instruirii și pentru sarcini complexe, permițând repetarea proceselor fără riscuri de accidentare.</w:t>
      </w:r>
    </w:p>
    <w:p w14:paraId="0B053D2F" w14:textId="77777777" w:rsidR="0081046F" w:rsidRPr="0081046F" w:rsidRDefault="0081046F" w:rsidP="0081046F">
      <w:pPr>
        <w:numPr>
          <w:ilvl w:val="0"/>
          <w:numId w:val="3"/>
        </w:numPr>
      </w:pPr>
      <w:r w:rsidRPr="0081046F">
        <w:rPr>
          <w:b/>
          <w:bCs/>
        </w:rPr>
        <w:t>Evaluarea Performanței:</w:t>
      </w:r>
      <w:r w:rsidRPr="0081046F">
        <w:t xml:space="preserve"> Impactul instruirii este monitorizat prin Indicatori Cheie de Performanță (</w:t>
      </w:r>
      <w:proofErr w:type="spellStart"/>
      <w:r w:rsidRPr="0081046F">
        <w:t>KPIs</w:t>
      </w:r>
      <w:proofErr w:type="spellEnd"/>
      <w:r w:rsidRPr="0081046F">
        <w:t>), cum ar fi timpul de finalizare a sarcinii, rata erorilor, calitatea produsului și indicii de siguranță. Un aspect critic identificat în literatură este lipsa unei metodologii standardizate pentru evaluarea economică a eficienței programelor de training.</w:t>
      </w:r>
    </w:p>
    <w:p w14:paraId="7EC5572B" w14:textId="77777777" w:rsidR="008C6D1B" w:rsidRPr="00177CF7" w:rsidRDefault="008C6D1B"/>
    <w:sectPr w:rsidR="008C6D1B" w:rsidRPr="00177C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F50B0"/>
    <w:multiLevelType w:val="multilevel"/>
    <w:tmpl w:val="52F2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B93F1E"/>
    <w:multiLevelType w:val="multilevel"/>
    <w:tmpl w:val="2EB4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947621"/>
    <w:multiLevelType w:val="multilevel"/>
    <w:tmpl w:val="45F0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902465">
    <w:abstractNumId w:val="0"/>
  </w:num>
  <w:num w:numId="2" w16cid:durableId="753359293">
    <w:abstractNumId w:val="1"/>
  </w:num>
  <w:num w:numId="3" w16cid:durableId="890194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46F"/>
    <w:rsid w:val="00110242"/>
    <w:rsid w:val="00177CF7"/>
    <w:rsid w:val="0028637D"/>
    <w:rsid w:val="00530110"/>
    <w:rsid w:val="0074475F"/>
    <w:rsid w:val="0081046F"/>
    <w:rsid w:val="008830A0"/>
    <w:rsid w:val="008C6D1B"/>
    <w:rsid w:val="00B8440D"/>
    <w:rsid w:val="00C25D3E"/>
    <w:rsid w:val="00C81702"/>
    <w:rsid w:val="00E73D7E"/>
    <w:rsid w:val="00ED4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5B0F3"/>
  <w15:chartTrackingRefBased/>
  <w15:docId w15:val="{18802019-7650-42CA-B893-9D43636B3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8104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4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4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4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4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46F"/>
    <w:rPr>
      <w:rFonts w:asciiTheme="majorHAnsi" w:eastAsiaTheme="majorEastAsia" w:hAnsiTheme="majorHAnsi" w:cstheme="majorBidi"/>
      <w:color w:val="2F5496" w:themeColor="accent1" w:themeShade="BF"/>
      <w:sz w:val="40"/>
      <w:szCs w:val="40"/>
      <w:lang w:val="ro-RO"/>
    </w:rPr>
  </w:style>
  <w:style w:type="character" w:customStyle="1" w:styleId="Heading2Char">
    <w:name w:val="Heading 2 Char"/>
    <w:basedOn w:val="DefaultParagraphFont"/>
    <w:link w:val="Heading2"/>
    <w:uiPriority w:val="9"/>
    <w:semiHidden/>
    <w:rsid w:val="0081046F"/>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81046F"/>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81046F"/>
    <w:rPr>
      <w:rFonts w:eastAsiaTheme="majorEastAsia" w:cstheme="majorBidi"/>
      <w:i/>
      <w:iCs/>
      <w:color w:val="2F5496" w:themeColor="accent1" w:themeShade="BF"/>
      <w:lang w:val="ro-RO"/>
    </w:rPr>
  </w:style>
  <w:style w:type="character" w:customStyle="1" w:styleId="Heading5Char">
    <w:name w:val="Heading 5 Char"/>
    <w:basedOn w:val="DefaultParagraphFont"/>
    <w:link w:val="Heading5"/>
    <w:uiPriority w:val="9"/>
    <w:semiHidden/>
    <w:rsid w:val="0081046F"/>
    <w:rPr>
      <w:rFonts w:eastAsiaTheme="majorEastAsia" w:cstheme="majorBidi"/>
      <w:color w:val="2F5496" w:themeColor="accent1" w:themeShade="BF"/>
      <w:lang w:val="ro-RO"/>
    </w:rPr>
  </w:style>
  <w:style w:type="character" w:customStyle="1" w:styleId="Heading6Char">
    <w:name w:val="Heading 6 Char"/>
    <w:basedOn w:val="DefaultParagraphFont"/>
    <w:link w:val="Heading6"/>
    <w:uiPriority w:val="9"/>
    <w:semiHidden/>
    <w:rsid w:val="0081046F"/>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81046F"/>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81046F"/>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81046F"/>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810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46F"/>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810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46F"/>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81046F"/>
    <w:pPr>
      <w:spacing w:before="160"/>
      <w:jc w:val="center"/>
    </w:pPr>
    <w:rPr>
      <w:i/>
      <w:iCs/>
      <w:color w:val="404040" w:themeColor="text1" w:themeTint="BF"/>
    </w:rPr>
  </w:style>
  <w:style w:type="character" w:customStyle="1" w:styleId="QuoteChar">
    <w:name w:val="Quote Char"/>
    <w:basedOn w:val="DefaultParagraphFont"/>
    <w:link w:val="Quote"/>
    <w:uiPriority w:val="29"/>
    <w:rsid w:val="0081046F"/>
    <w:rPr>
      <w:i/>
      <w:iCs/>
      <w:color w:val="404040" w:themeColor="text1" w:themeTint="BF"/>
      <w:lang w:val="ro-RO"/>
    </w:rPr>
  </w:style>
  <w:style w:type="paragraph" w:styleId="ListParagraph">
    <w:name w:val="List Paragraph"/>
    <w:basedOn w:val="Normal"/>
    <w:uiPriority w:val="34"/>
    <w:qFormat/>
    <w:rsid w:val="0081046F"/>
    <w:pPr>
      <w:ind w:left="720"/>
      <w:contextualSpacing/>
    </w:pPr>
  </w:style>
  <w:style w:type="character" w:styleId="IntenseEmphasis">
    <w:name w:val="Intense Emphasis"/>
    <w:basedOn w:val="DefaultParagraphFont"/>
    <w:uiPriority w:val="21"/>
    <w:qFormat/>
    <w:rsid w:val="0081046F"/>
    <w:rPr>
      <w:i/>
      <w:iCs/>
      <w:color w:val="2F5496" w:themeColor="accent1" w:themeShade="BF"/>
    </w:rPr>
  </w:style>
  <w:style w:type="paragraph" w:styleId="IntenseQuote">
    <w:name w:val="Intense Quote"/>
    <w:basedOn w:val="Normal"/>
    <w:next w:val="Normal"/>
    <w:link w:val="IntenseQuoteChar"/>
    <w:uiPriority w:val="30"/>
    <w:qFormat/>
    <w:rsid w:val="008104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46F"/>
    <w:rPr>
      <w:i/>
      <w:iCs/>
      <w:color w:val="2F5496" w:themeColor="accent1" w:themeShade="BF"/>
      <w:lang w:val="ro-RO"/>
    </w:rPr>
  </w:style>
  <w:style w:type="character" w:styleId="IntenseReference">
    <w:name w:val="Intense Reference"/>
    <w:basedOn w:val="DefaultParagraphFont"/>
    <w:uiPriority w:val="32"/>
    <w:qFormat/>
    <w:rsid w:val="008104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Eftimie C Luca</dc:creator>
  <cp:keywords/>
  <dc:description/>
  <cp:lastModifiedBy>Eftimie C Luca</cp:lastModifiedBy>
  <cp:revision>3</cp:revision>
  <dcterms:created xsi:type="dcterms:W3CDTF">2026-03-14T13:39:00Z</dcterms:created>
  <dcterms:modified xsi:type="dcterms:W3CDTF">2026-03-14T14:05:00Z</dcterms:modified>
</cp:coreProperties>
</file>