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5081" w14:textId="77777777" w:rsidR="00637B04" w:rsidRPr="00BF67A8" w:rsidRDefault="00637B04" w:rsidP="00A57F80">
      <w:pPr>
        <w:pStyle w:val="Title"/>
        <w:spacing w:line="360" w:lineRule="auto"/>
        <w:rPr>
          <w:rFonts w:ascii="Times New Roman" w:hAnsi="Times New Roman" w:cs="Times New Roman"/>
        </w:rPr>
      </w:pPr>
    </w:p>
    <w:p w14:paraId="217A21C6" w14:textId="2DB52E3A" w:rsidR="002D0B0F" w:rsidRPr="00BF67A8" w:rsidRDefault="002D0B0F" w:rsidP="00842005">
      <w:pPr>
        <w:pStyle w:val="Title"/>
        <w:spacing w:line="360" w:lineRule="auto"/>
        <w:jc w:val="center"/>
        <w:rPr>
          <w:rFonts w:ascii="Times New Roman" w:hAnsi="Times New Roman" w:cs="Times New Roman"/>
        </w:rPr>
      </w:pPr>
      <w:r w:rsidRPr="00BF67A8">
        <w:rPr>
          <w:rFonts w:ascii="Times New Roman" w:hAnsi="Times New Roman" w:cs="Times New Roman"/>
        </w:rPr>
        <w:t>ANALIZA</w:t>
      </w:r>
      <w:r w:rsidR="00842005" w:rsidRPr="00BF67A8">
        <w:rPr>
          <w:rFonts w:ascii="Times New Roman" w:hAnsi="Times New Roman" w:cs="Times New Roman"/>
        </w:rPr>
        <w:t xml:space="preserve"> </w:t>
      </w:r>
      <w:r w:rsidRPr="00BF67A8">
        <w:rPr>
          <w:rFonts w:ascii="Times New Roman" w:hAnsi="Times New Roman" w:cs="Times New Roman"/>
        </w:rPr>
        <w:t>PIE</w:t>
      </w:r>
      <w:r w:rsidR="00176360" w:rsidRPr="00BF67A8">
        <w:rPr>
          <w:rFonts w:ascii="Times New Roman" w:hAnsi="Times New Roman" w:cs="Times New Roman"/>
        </w:rPr>
        <w:t>Ț</w:t>
      </w:r>
      <w:r w:rsidRPr="00BF67A8">
        <w:rPr>
          <w:rFonts w:ascii="Times New Roman" w:hAnsi="Times New Roman" w:cs="Times New Roman"/>
        </w:rPr>
        <w:t>EI FOR</w:t>
      </w:r>
      <w:r w:rsidR="007C06DC" w:rsidRPr="00BF67A8">
        <w:rPr>
          <w:rFonts w:ascii="Times New Roman" w:hAnsi="Times New Roman" w:cs="Times New Roman"/>
        </w:rPr>
        <w:t>Ț</w:t>
      </w:r>
      <w:r w:rsidRPr="00BF67A8">
        <w:rPr>
          <w:rFonts w:ascii="Times New Roman" w:hAnsi="Times New Roman" w:cs="Times New Roman"/>
        </w:rPr>
        <w:t>EI DE MUNC</w:t>
      </w:r>
      <w:r w:rsidR="00244092" w:rsidRPr="00BF67A8">
        <w:rPr>
          <w:rFonts w:ascii="Times New Roman" w:hAnsi="Times New Roman" w:cs="Times New Roman"/>
        </w:rPr>
        <w:t>Ă</w:t>
      </w:r>
      <w:r w:rsidRPr="00BF67A8">
        <w:rPr>
          <w:rFonts w:ascii="Times New Roman" w:hAnsi="Times New Roman" w:cs="Times New Roman"/>
        </w:rPr>
        <w:t xml:space="preserve"> LA NIVELUL </w:t>
      </w:r>
      <w:r w:rsidR="00803786" w:rsidRPr="00BF67A8">
        <w:rPr>
          <w:rFonts w:ascii="Times New Roman" w:hAnsi="Times New Roman" w:cs="Times New Roman"/>
        </w:rPr>
        <w:t>ȚĂ</w:t>
      </w:r>
      <w:r w:rsidRPr="00BF67A8">
        <w:rPr>
          <w:rFonts w:ascii="Times New Roman" w:hAnsi="Times New Roman" w:cs="Times New Roman"/>
        </w:rPr>
        <w:t>RILOR EUROPENE</w:t>
      </w:r>
    </w:p>
    <w:p w14:paraId="4C863368" w14:textId="77777777" w:rsidR="002D0B0F" w:rsidRPr="00BF67A8" w:rsidRDefault="002D0B0F" w:rsidP="00A57F80">
      <w:pPr>
        <w:rPr>
          <w:rFonts w:cs="Times New Roman"/>
        </w:rPr>
      </w:pPr>
    </w:p>
    <w:p w14:paraId="61D8905D" w14:textId="77777777" w:rsidR="002D0B0F" w:rsidRPr="00BF67A8" w:rsidRDefault="002D0B0F" w:rsidP="00A57F80">
      <w:pPr>
        <w:rPr>
          <w:rFonts w:cs="Times New Roman"/>
        </w:rPr>
      </w:pPr>
    </w:p>
    <w:p w14:paraId="7392F3DF" w14:textId="77777777" w:rsidR="002D0B0F" w:rsidRPr="00BF67A8" w:rsidRDefault="002D0B0F" w:rsidP="00A57F80">
      <w:pPr>
        <w:rPr>
          <w:rFonts w:cs="Times New Roman"/>
        </w:rPr>
      </w:pPr>
    </w:p>
    <w:p w14:paraId="667C46A8" w14:textId="77777777" w:rsidR="002D0B0F" w:rsidRPr="00BF67A8" w:rsidRDefault="002D0B0F" w:rsidP="00A57F80">
      <w:pPr>
        <w:rPr>
          <w:rFonts w:cs="Times New Roman"/>
        </w:rPr>
      </w:pPr>
    </w:p>
    <w:p w14:paraId="1361C44B" w14:textId="77777777" w:rsidR="002D0B0F" w:rsidRPr="00BF67A8" w:rsidRDefault="002D0B0F" w:rsidP="00A57F80">
      <w:pPr>
        <w:rPr>
          <w:rFonts w:cs="Times New Roman"/>
        </w:rPr>
      </w:pPr>
    </w:p>
    <w:p w14:paraId="5535C792" w14:textId="77777777" w:rsidR="002D0B0F" w:rsidRPr="00BF67A8" w:rsidRDefault="002D0B0F" w:rsidP="00A57F80">
      <w:pPr>
        <w:rPr>
          <w:rFonts w:cs="Times New Roman"/>
        </w:rPr>
      </w:pPr>
    </w:p>
    <w:p w14:paraId="36077252" w14:textId="77777777" w:rsidR="002D0B0F" w:rsidRPr="00BF67A8" w:rsidRDefault="002D0B0F" w:rsidP="00A57F80">
      <w:pPr>
        <w:rPr>
          <w:rFonts w:cs="Times New Roman"/>
        </w:rPr>
      </w:pPr>
    </w:p>
    <w:p w14:paraId="22BCF8C4" w14:textId="77777777" w:rsidR="002D0B0F" w:rsidRPr="00BF67A8" w:rsidRDefault="002D0B0F" w:rsidP="00A57F80">
      <w:pPr>
        <w:rPr>
          <w:rFonts w:cs="Times New Roman"/>
        </w:rPr>
      </w:pPr>
    </w:p>
    <w:p w14:paraId="097E07CB" w14:textId="77777777" w:rsidR="002D0B0F" w:rsidRPr="00BF67A8" w:rsidRDefault="002D0B0F" w:rsidP="00A57F80">
      <w:pPr>
        <w:rPr>
          <w:rFonts w:cs="Times New Roman"/>
        </w:rPr>
      </w:pPr>
    </w:p>
    <w:p w14:paraId="16F9CF95" w14:textId="77777777" w:rsidR="002D0B0F" w:rsidRPr="00BF67A8" w:rsidRDefault="002D0B0F" w:rsidP="00A57F80">
      <w:pPr>
        <w:rPr>
          <w:rFonts w:cs="Times New Roman"/>
        </w:rPr>
      </w:pPr>
    </w:p>
    <w:tbl>
      <w:tblPr>
        <w:tblStyle w:val="TableGrid"/>
        <w:tblpPr w:leftFromText="180" w:rightFromText="180" w:vertAnchor="text" w:tblpY="7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5511"/>
      </w:tblGrid>
      <w:tr w:rsidR="007931B7" w:rsidRPr="00BF67A8" w14:paraId="34B7B0C7" w14:textId="77777777" w:rsidTr="001C06CE">
        <w:tc>
          <w:tcPr>
            <w:tcW w:w="3505" w:type="dxa"/>
          </w:tcPr>
          <w:p w14:paraId="255CD1B6" w14:textId="77777777" w:rsidR="007931B7" w:rsidRPr="00BF67A8" w:rsidRDefault="007931B7" w:rsidP="007931B7">
            <w:pPr>
              <w:rPr>
                <w:rFonts w:cs="Times New Roman"/>
              </w:rPr>
            </w:pPr>
            <w:r w:rsidRPr="00BF67A8">
              <w:rPr>
                <w:rFonts w:cs="Times New Roman"/>
              </w:rPr>
              <w:t>Realizat de:</w:t>
            </w:r>
          </w:p>
        </w:tc>
        <w:tc>
          <w:tcPr>
            <w:tcW w:w="5511" w:type="dxa"/>
          </w:tcPr>
          <w:p w14:paraId="74E5F367" w14:textId="77777777" w:rsidR="007931B7" w:rsidRPr="00BF67A8" w:rsidRDefault="007931B7" w:rsidP="007931B7">
            <w:pPr>
              <w:rPr>
                <w:rFonts w:cs="Times New Roman"/>
              </w:rPr>
            </w:pPr>
          </w:p>
        </w:tc>
      </w:tr>
      <w:tr w:rsidR="007931B7" w:rsidRPr="00BF67A8" w14:paraId="4A82FEC8" w14:textId="77777777" w:rsidTr="001C06CE">
        <w:tc>
          <w:tcPr>
            <w:tcW w:w="3505" w:type="dxa"/>
          </w:tcPr>
          <w:p w14:paraId="06058D9A" w14:textId="77777777" w:rsidR="007931B7" w:rsidRPr="00BF67A8" w:rsidRDefault="007931B7" w:rsidP="007931B7">
            <w:pPr>
              <w:rPr>
                <w:rFonts w:cs="Times New Roman"/>
              </w:rPr>
            </w:pPr>
            <w:r w:rsidRPr="00BF67A8">
              <w:rPr>
                <w:rFonts w:cs="Times New Roman"/>
              </w:rPr>
              <w:t xml:space="preserve">Profesor Coordonator: </w:t>
            </w:r>
          </w:p>
        </w:tc>
        <w:tc>
          <w:tcPr>
            <w:tcW w:w="5511" w:type="dxa"/>
          </w:tcPr>
          <w:p w14:paraId="1E15EF1D" w14:textId="77777777" w:rsidR="007931B7" w:rsidRPr="00BF67A8" w:rsidRDefault="007931B7" w:rsidP="007931B7">
            <w:pPr>
              <w:rPr>
                <w:rFonts w:cs="Times New Roman"/>
              </w:rPr>
            </w:pPr>
          </w:p>
        </w:tc>
      </w:tr>
    </w:tbl>
    <w:p w14:paraId="1741F06F" w14:textId="77777777" w:rsidR="002D0B0F" w:rsidRPr="00BF67A8" w:rsidRDefault="002D0B0F" w:rsidP="00A57F80">
      <w:pPr>
        <w:rPr>
          <w:rFonts w:cs="Times New Roman"/>
        </w:rPr>
      </w:pPr>
    </w:p>
    <w:p w14:paraId="6008C2A2" w14:textId="77777777" w:rsidR="002D0B0F" w:rsidRPr="00BF67A8" w:rsidRDefault="002D0B0F" w:rsidP="00A57F80">
      <w:pPr>
        <w:jc w:val="left"/>
        <w:rPr>
          <w:rFonts w:cs="Times New Roman"/>
        </w:rPr>
      </w:pPr>
    </w:p>
    <w:p w14:paraId="6E5BAF48" w14:textId="57F7FF44" w:rsidR="002D0B0F" w:rsidRPr="00BF67A8" w:rsidRDefault="002D0B0F" w:rsidP="00A57F80">
      <w:pPr>
        <w:jc w:val="left"/>
        <w:rPr>
          <w:rFonts w:cs="Times New Roman"/>
        </w:rPr>
      </w:pPr>
      <w:r w:rsidRPr="00BF67A8">
        <w:rPr>
          <w:rFonts w:cs="Times New Roman"/>
        </w:rPr>
        <w:br w:type="page"/>
      </w:r>
    </w:p>
    <w:sdt>
      <w:sdtPr>
        <w:rPr>
          <w:rFonts w:eastAsiaTheme="minorHAnsi" w:cstheme="minorBidi"/>
          <w:b w:val="0"/>
          <w:caps w:val="0"/>
          <w:kern w:val="2"/>
          <w:sz w:val="24"/>
          <w:szCs w:val="24"/>
          <w:lang w:val="ro-RO"/>
          <w14:ligatures w14:val="standardContextual"/>
        </w:rPr>
        <w:id w:val="341435492"/>
        <w:docPartObj>
          <w:docPartGallery w:val="Table of Contents"/>
          <w:docPartUnique/>
        </w:docPartObj>
      </w:sdtPr>
      <w:sdtEndPr>
        <w:rPr>
          <w:bCs/>
        </w:rPr>
      </w:sdtEndPr>
      <w:sdtContent>
        <w:p w14:paraId="5A3E5021" w14:textId="29E5C85B" w:rsidR="00A05673" w:rsidRPr="00BF67A8" w:rsidRDefault="00946D64" w:rsidP="00946D64">
          <w:pPr>
            <w:pStyle w:val="TOCHeading"/>
            <w:rPr>
              <w:lang w:val="ro-RO"/>
            </w:rPr>
          </w:pPr>
          <w:r w:rsidRPr="00BF67A8">
            <w:rPr>
              <w:lang w:val="ro-RO"/>
            </w:rPr>
            <w:t>Cuprins</w:t>
          </w:r>
        </w:p>
        <w:p w14:paraId="776CB42A" w14:textId="4C6FB7F1" w:rsidR="00BC0016" w:rsidRPr="00BF67A8" w:rsidRDefault="00A05673">
          <w:pPr>
            <w:pStyle w:val="TOC1"/>
            <w:tabs>
              <w:tab w:val="left" w:pos="960"/>
              <w:tab w:val="right" w:leader="dot" w:pos="9344"/>
            </w:tabs>
            <w:rPr>
              <w:rFonts w:asciiTheme="minorHAnsi" w:eastAsiaTheme="minorEastAsia" w:hAnsiTheme="minorHAnsi"/>
            </w:rPr>
          </w:pPr>
          <w:r w:rsidRPr="00BF67A8">
            <w:fldChar w:fldCharType="begin"/>
          </w:r>
          <w:r w:rsidRPr="00BF67A8">
            <w:instrText xml:space="preserve"> TOC \o "1-3" \h \z \u </w:instrText>
          </w:r>
          <w:r w:rsidRPr="00BF67A8">
            <w:fldChar w:fldCharType="separate"/>
          </w:r>
          <w:hyperlink w:anchor="_Toc227752327" w:history="1">
            <w:r w:rsidR="00BC0016" w:rsidRPr="00BF67A8">
              <w:rPr>
                <w:rStyle w:val="Hyperlink"/>
              </w:rPr>
              <w:t>1</w:t>
            </w:r>
            <w:r w:rsidR="00BC0016" w:rsidRPr="00BF67A8">
              <w:rPr>
                <w:rFonts w:asciiTheme="minorHAnsi" w:eastAsiaTheme="minorEastAsia" w:hAnsiTheme="minorHAnsi"/>
              </w:rPr>
              <w:tab/>
            </w:r>
            <w:r w:rsidR="00BC0016" w:rsidRPr="00BF67A8">
              <w:rPr>
                <w:rStyle w:val="Hyperlink"/>
              </w:rPr>
              <w:t>INTRODUCERE</w:t>
            </w:r>
            <w:r w:rsidR="00BC0016" w:rsidRPr="00BF67A8">
              <w:rPr>
                <w:webHidden/>
              </w:rPr>
              <w:tab/>
            </w:r>
            <w:r w:rsidR="00BC0016" w:rsidRPr="00BF67A8">
              <w:rPr>
                <w:webHidden/>
              </w:rPr>
              <w:fldChar w:fldCharType="begin"/>
            </w:r>
            <w:r w:rsidR="00BC0016" w:rsidRPr="00BF67A8">
              <w:rPr>
                <w:webHidden/>
              </w:rPr>
              <w:instrText xml:space="preserve"> PAGEREF _Toc227752327 \h </w:instrText>
            </w:r>
            <w:r w:rsidR="00BC0016" w:rsidRPr="00BF67A8">
              <w:rPr>
                <w:webHidden/>
              </w:rPr>
            </w:r>
            <w:r w:rsidR="00BC0016" w:rsidRPr="00BF67A8">
              <w:rPr>
                <w:webHidden/>
              </w:rPr>
              <w:fldChar w:fldCharType="separate"/>
            </w:r>
            <w:r w:rsidR="00BC0016" w:rsidRPr="00BF67A8">
              <w:rPr>
                <w:webHidden/>
              </w:rPr>
              <w:t>3</w:t>
            </w:r>
            <w:r w:rsidR="00BC0016" w:rsidRPr="00BF67A8">
              <w:rPr>
                <w:webHidden/>
              </w:rPr>
              <w:fldChar w:fldCharType="end"/>
            </w:r>
          </w:hyperlink>
        </w:p>
        <w:p w14:paraId="2048B95A" w14:textId="46EE3D2C" w:rsidR="00BC0016" w:rsidRPr="00BF67A8" w:rsidRDefault="00BC0016">
          <w:pPr>
            <w:pStyle w:val="TOC2"/>
            <w:tabs>
              <w:tab w:val="left" w:pos="1440"/>
            </w:tabs>
            <w:rPr>
              <w:rFonts w:asciiTheme="minorHAnsi" w:eastAsiaTheme="minorEastAsia" w:hAnsiTheme="minorHAnsi"/>
            </w:rPr>
          </w:pPr>
          <w:hyperlink w:anchor="_Toc227752328" w:history="1">
            <w:r w:rsidRPr="00BF67A8">
              <w:rPr>
                <w:rStyle w:val="Hyperlink"/>
              </w:rPr>
              <w:t>1.1</w:t>
            </w:r>
            <w:r w:rsidRPr="00BF67A8">
              <w:rPr>
                <w:rFonts w:asciiTheme="minorHAnsi" w:eastAsiaTheme="minorEastAsia" w:hAnsiTheme="minorHAnsi"/>
              </w:rPr>
              <w:tab/>
            </w:r>
            <w:r w:rsidRPr="00BF67A8">
              <w:rPr>
                <w:rStyle w:val="Hyperlink"/>
              </w:rPr>
              <w:t>Importanța temei</w:t>
            </w:r>
            <w:r w:rsidRPr="00BF67A8">
              <w:rPr>
                <w:webHidden/>
              </w:rPr>
              <w:tab/>
            </w:r>
            <w:r w:rsidRPr="00BF67A8">
              <w:rPr>
                <w:webHidden/>
              </w:rPr>
              <w:fldChar w:fldCharType="begin"/>
            </w:r>
            <w:r w:rsidRPr="00BF67A8">
              <w:rPr>
                <w:webHidden/>
              </w:rPr>
              <w:instrText xml:space="preserve"> PAGEREF _Toc227752328 \h </w:instrText>
            </w:r>
            <w:r w:rsidRPr="00BF67A8">
              <w:rPr>
                <w:webHidden/>
              </w:rPr>
            </w:r>
            <w:r w:rsidRPr="00BF67A8">
              <w:rPr>
                <w:webHidden/>
              </w:rPr>
              <w:fldChar w:fldCharType="separate"/>
            </w:r>
            <w:r w:rsidRPr="00BF67A8">
              <w:rPr>
                <w:webHidden/>
              </w:rPr>
              <w:t>3</w:t>
            </w:r>
            <w:r w:rsidRPr="00BF67A8">
              <w:rPr>
                <w:webHidden/>
              </w:rPr>
              <w:fldChar w:fldCharType="end"/>
            </w:r>
          </w:hyperlink>
        </w:p>
        <w:p w14:paraId="20FB828C" w14:textId="6CC2CF2E" w:rsidR="00BC0016" w:rsidRPr="00BF67A8" w:rsidRDefault="00BC0016">
          <w:pPr>
            <w:pStyle w:val="TOC2"/>
            <w:tabs>
              <w:tab w:val="left" w:pos="1440"/>
            </w:tabs>
            <w:rPr>
              <w:rFonts w:asciiTheme="minorHAnsi" w:eastAsiaTheme="minorEastAsia" w:hAnsiTheme="minorHAnsi"/>
            </w:rPr>
          </w:pPr>
          <w:hyperlink w:anchor="_Toc227752329" w:history="1">
            <w:r w:rsidRPr="00BF67A8">
              <w:rPr>
                <w:rStyle w:val="Hyperlink"/>
              </w:rPr>
              <w:t>1.2</w:t>
            </w:r>
            <w:r w:rsidRPr="00BF67A8">
              <w:rPr>
                <w:rFonts w:asciiTheme="minorHAnsi" w:eastAsiaTheme="minorEastAsia" w:hAnsiTheme="minorHAnsi"/>
              </w:rPr>
              <w:tab/>
            </w:r>
            <w:r w:rsidRPr="00BF67A8">
              <w:rPr>
                <w:rStyle w:val="Hyperlink"/>
              </w:rPr>
              <w:t>Obiectivele lucrării</w:t>
            </w:r>
            <w:r w:rsidRPr="00BF67A8">
              <w:rPr>
                <w:webHidden/>
              </w:rPr>
              <w:tab/>
            </w:r>
            <w:r w:rsidRPr="00BF67A8">
              <w:rPr>
                <w:webHidden/>
              </w:rPr>
              <w:fldChar w:fldCharType="begin"/>
            </w:r>
            <w:r w:rsidRPr="00BF67A8">
              <w:rPr>
                <w:webHidden/>
              </w:rPr>
              <w:instrText xml:space="preserve"> PAGEREF _Toc227752329 \h </w:instrText>
            </w:r>
            <w:r w:rsidRPr="00BF67A8">
              <w:rPr>
                <w:webHidden/>
              </w:rPr>
            </w:r>
            <w:r w:rsidRPr="00BF67A8">
              <w:rPr>
                <w:webHidden/>
              </w:rPr>
              <w:fldChar w:fldCharType="separate"/>
            </w:r>
            <w:r w:rsidRPr="00BF67A8">
              <w:rPr>
                <w:webHidden/>
              </w:rPr>
              <w:t>5</w:t>
            </w:r>
            <w:r w:rsidRPr="00BF67A8">
              <w:rPr>
                <w:webHidden/>
              </w:rPr>
              <w:fldChar w:fldCharType="end"/>
            </w:r>
          </w:hyperlink>
        </w:p>
        <w:p w14:paraId="6BCBE7F5" w14:textId="0E8D77CF" w:rsidR="00BC0016" w:rsidRPr="00BF67A8" w:rsidRDefault="00BC0016">
          <w:pPr>
            <w:pStyle w:val="TOC2"/>
            <w:tabs>
              <w:tab w:val="left" w:pos="1440"/>
            </w:tabs>
            <w:rPr>
              <w:rFonts w:asciiTheme="minorHAnsi" w:eastAsiaTheme="minorEastAsia" w:hAnsiTheme="minorHAnsi"/>
            </w:rPr>
          </w:pPr>
          <w:hyperlink w:anchor="_Toc227752330" w:history="1">
            <w:r w:rsidRPr="00BF67A8">
              <w:rPr>
                <w:rStyle w:val="Hyperlink"/>
              </w:rPr>
              <w:t>1.3</w:t>
            </w:r>
            <w:r w:rsidRPr="00BF67A8">
              <w:rPr>
                <w:rFonts w:asciiTheme="minorHAnsi" w:eastAsiaTheme="minorEastAsia" w:hAnsiTheme="minorHAnsi"/>
              </w:rPr>
              <w:tab/>
            </w:r>
            <w:r w:rsidRPr="00BF67A8">
              <w:rPr>
                <w:rStyle w:val="Hyperlink"/>
              </w:rPr>
              <w:t>Literatura de specialitate</w:t>
            </w:r>
            <w:r w:rsidRPr="00BF67A8">
              <w:rPr>
                <w:webHidden/>
              </w:rPr>
              <w:tab/>
            </w:r>
            <w:r w:rsidRPr="00BF67A8">
              <w:rPr>
                <w:webHidden/>
              </w:rPr>
              <w:fldChar w:fldCharType="begin"/>
            </w:r>
            <w:r w:rsidRPr="00BF67A8">
              <w:rPr>
                <w:webHidden/>
              </w:rPr>
              <w:instrText xml:space="preserve"> PAGEREF _Toc227752330 \h </w:instrText>
            </w:r>
            <w:r w:rsidRPr="00BF67A8">
              <w:rPr>
                <w:webHidden/>
              </w:rPr>
            </w:r>
            <w:r w:rsidRPr="00BF67A8">
              <w:rPr>
                <w:webHidden/>
              </w:rPr>
              <w:fldChar w:fldCharType="separate"/>
            </w:r>
            <w:r w:rsidRPr="00BF67A8">
              <w:rPr>
                <w:webHidden/>
              </w:rPr>
              <w:t>6</w:t>
            </w:r>
            <w:r w:rsidRPr="00BF67A8">
              <w:rPr>
                <w:webHidden/>
              </w:rPr>
              <w:fldChar w:fldCharType="end"/>
            </w:r>
          </w:hyperlink>
        </w:p>
        <w:p w14:paraId="088E9D90" w14:textId="1F965664" w:rsidR="00BC0016" w:rsidRPr="00BF67A8" w:rsidRDefault="00BC0016">
          <w:pPr>
            <w:pStyle w:val="TOC1"/>
            <w:tabs>
              <w:tab w:val="left" w:pos="960"/>
              <w:tab w:val="right" w:leader="dot" w:pos="9344"/>
            </w:tabs>
            <w:rPr>
              <w:rFonts w:asciiTheme="minorHAnsi" w:eastAsiaTheme="minorEastAsia" w:hAnsiTheme="minorHAnsi"/>
            </w:rPr>
          </w:pPr>
          <w:hyperlink w:anchor="_Toc227752331" w:history="1">
            <w:r w:rsidRPr="00BF67A8">
              <w:rPr>
                <w:rStyle w:val="Hyperlink"/>
              </w:rPr>
              <w:t>2</w:t>
            </w:r>
            <w:r w:rsidRPr="00BF67A8">
              <w:rPr>
                <w:rFonts w:asciiTheme="minorHAnsi" w:eastAsiaTheme="minorEastAsia" w:hAnsiTheme="minorHAnsi"/>
              </w:rPr>
              <w:tab/>
            </w:r>
            <w:r w:rsidRPr="00BF67A8">
              <w:rPr>
                <w:rStyle w:val="Hyperlink"/>
              </w:rPr>
              <w:t>STUDIU DE CAZ</w:t>
            </w:r>
            <w:r w:rsidRPr="00BF67A8">
              <w:rPr>
                <w:webHidden/>
              </w:rPr>
              <w:tab/>
            </w:r>
            <w:r w:rsidRPr="00BF67A8">
              <w:rPr>
                <w:webHidden/>
              </w:rPr>
              <w:fldChar w:fldCharType="begin"/>
            </w:r>
            <w:r w:rsidRPr="00BF67A8">
              <w:rPr>
                <w:webHidden/>
              </w:rPr>
              <w:instrText xml:space="preserve"> PAGEREF _Toc227752331 \h </w:instrText>
            </w:r>
            <w:r w:rsidRPr="00BF67A8">
              <w:rPr>
                <w:webHidden/>
              </w:rPr>
            </w:r>
            <w:r w:rsidRPr="00BF67A8">
              <w:rPr>
                <w:webHidden/>
              </w:rPr>
              <w:fldChar w:fldCharType="separate"/>
            </w:r>
            <w:r w:rsidRPr="00BF67A8">
              <w:rPr>
                <w:webHidden/>
              </w:rPr>
              <w:t>11</w:t>
            </w:r>
            <w:r w:rsidRPr="00BF67A8">
              <w:rPr>
                <w:webHidden/>
              </w:rPr>
              <w:fldChar w:fldCharType="end"/>
            </w:r>
          </w:hyperlink>
        </w:p>
        <w:p w14:paraId="623F6504" w14:textId="0725CDB5" w:rsidR="00BC0016" w:rsidRPr="00BF67A8" w:rsidRDefault="00BC0016">
          <w:pPr>
            <w:pStyle w:val="TOC2"/>
            <w:tabs>
              <w:tab w:val="left" w:pos="1440"/>
            </w:tabs>
            <w:rPr>
              <w:rFonts w:asciiTheme="minorHAnsi" w:eastAsiaTheme="minorEastAsia" w:hAnsiTheme="minorHAnsi"/>
            </w:rPr>
          </w:pPr>
          <w:hyperlink w:anchor="_Toc227752332" w:history="1">
            <w:r w:rsidRPr="00BF67A8">
              <w:rPr>
                <w:rStyle w:val="Hyperlink"/>
              </w:rPr>
              <w:t>2.1</w:t>
            </w:r>
            <w:r w:rsidRPr="00BF67A8">
              <w:rPr>
                <w:rFonts w:asciiTheme="minorHAnsi" w:eastAsiaTheme="minorEastAsia" w:hAnsiTheme="minorHAnsi"/>
              </w:rPr>
              <w:tab/>
            </w:r>
            <w:r w:rsidRPr="00BF67A8">
              <w:rPr>
                <w:rStyle w:val="Hyperlink"/>
              </w:rPr>
              <w:t>Datele utilizate în studiul de caz</w:t>
            </w:r>
            <w:r w:rsidRPr="00BF67A8">
              <w:rPr>
                <w:webHidden/>
              </w:rPr>
              <w:tab/>
            </w:r>
            <w:r w:rsidRPr="00BF67A8">
              <w:rPr>
                <w:webHidden/>
              </w:rPr>
              <w:fldChar w:fldCharType="begin"/>
            </w:r>
            <w:r w:rsidRPr="00BF67A8">
              <w:rPr>
                <w:webHidden/>
              </w:rPr>
              <w:instrText xml:space="preserve"> PAGEREF _Toc227752332 \h </w:instrText>
            </w:r>
            <w:r w:rsidRPr="00BF67A8">
              <w:rPr>
                <w:webHidden/>
              </w:rPr>
            </w:r>
            <w:r w:rsidRPr="00BF67A8">
              <w:rPr>
                <w:webHidden/>
              </w:rPr>
              <w:fldChar w:fldCharType="separate"/>
            </w:r>
            <w:r w:rsidRPr="00BF67A8">
              <w:rPr>
                <w:webHidden/>
              </w:rPr>
              <w:t>11</w:t>
            </w:r>
            <w:r w:rsidRPr="00BF67A8">
              <w:rPr>
                <w:webHidden/>
              </w:rPr>
              <w:fldChar w:fldCharType="end"/>
            </w:r>
          </w:hyperlink>
        </w:p>
        <w:p w14:paraId="35134423" w14:textId="59482C38" w:rsidR="00BC0016" w:rsidRPr="00BF67A8" w:rsidRDefault="00BC0016">
          <w:pPr>
            <w:pStyle w:val="TOC3"/>
            <w:tabs>
              <w:tab w:val="left" w:pos="1920"/>
              <w:tab w:val="right" w:leader="dot" w:pos="9344"/>
            </w:tabs>
            <w:rPr>
              <w:rFonts w:cstheme="minorBidi"/>
              <w:kern w:val="2"/>
              <w:sz w:val="24"/>
              <w:szCs w:val="24"/>
              <w:lang w:val="ro-RO"/>
              <w14:ligatures w14:val="standardContextual"/>
            </w:rPr>
          </w:pPr>
          <w:hyperlink w:anchor="_Toc227752333" w:history="1">
            <w:r w:rsidRPr="00BF67A8">
              <w:rPr>
                <w:rStyle w:val="Hyperlink"/>
                <w:lang w:val="ro-RO"/>
              </w:rPr>
              <w:t>2.1.1</w:t>
            </w:r>
            <w:r w:rsidRPr="00BF67A8">
              <w:rPr>
                <w:rFonts w:cstheme="minorBidi"/>
                <w:kern w:val="2"/>
                <w:sz w:val="24"/>
                <w:szCs w:val="24"/>
                <w:lang w:val="ro-RO"/>
                <w14:ligatures w14:val="standardContextual"/>
              </w:rPr>
              <w:tab/>
            </w:r>
            <w:r w:rsidRPr="00BF67A8">
              <w:rPr>
                <w:rStyle w:val="Hyperlink"/>
                <w:lang w:val="ro-RO"/>
              </w:rPr>
              <w:t>Sursa de date</w:t>
            </w:r>
            <w:r w:rsidRPr="00BF67A8">
              <w:rPr>
                <w:webHidden/>
                <w:lang w:val="ro-RO"/>
              </w:rPr>
              <w:tab/>
            </w:r>
            <w:r w:rsidRPr="00BF67A8">
              <w:rPr>
                <w:webHidden/>
                <w:lang w:val="ro-RO"/>
              </w:rPr>
              <w:fldChar w:fldCharType="begin"/>
            </w:r>
            <w:r w:rsidRPr="00BF67A8">
              <w:rPr>
                <w:webHidden/>
                <w:lang w:val="ro-RO"/>
              </w:rPr>
              <w:instrText xml:space="preserve"> PAGEREF _Toc227752333 \h </w:instrText>
            </w:r>
            <w:r w:rsidRPr="00BF67A8">
              <w:rPr>
                <w:webHidden/>
                <w:lang w:val="ro-RO"/>
              </w:rPr>
            </w:r>
            <w:r w:rsidRPr="00BF67A8">
              <w:rPr>
                <w:webHidden/>
                <w:lang w:val="ro-RO"/>
              </w:rPr>
              <w:fldChar w:fldCharType="separate"/>
            </w:r>
            <w:r w:rsidRPr="00BF67A8">
              <w:rPr>
                <w:webHidden/>
                <w:lang w:val="ro-RO"/>
              </w:rPr>
              <w:t>11</w:t>
            </w:r>
            <w:r w:rsidRPr="00BF67A8">
              <w:rPr>
                <w:webHidden/>
                <w:lang w:val="ro-RO"/>
              </w:rPr>
              <w:fldChar w:fldCharType="end"/>
            </w:r>
          </w:hyperlink>
        </w:p>
        <w:p w14:paraId="3F29CBF4" w14:textId="4E8D959A" w:rsidR="00BC0016" w:rsidRPr="00BF67A8" w:rsidRDefault="00BC0016">
          <w:pPr>
            <w:pStyle w:val="TOC3"/>
            <w:tabs>
              <w:tab w:val="left" w:pos="1920"/>
              <w:tab w:val="right" w:leader="dot" w:pos="9344"/>
            </w:tabs>
            <w:rPr>
              <w:rFonts w:cstheme="minorBidi"/>
              <w:kern w:val="2"/>
              <w:sz w:val="24"/>
              <w:szCs w:val="24"/>
              <w:lang w:val="ro-RO"/>
              <w14:ligatures w14:val="standardContextual"/>
            </w:rPr>
          </w:pPr>
          <w:hyperlink w:anchor="_Toc227752334" w:history="1">
            <w:r w:rsidRPr="00BF67A8">
              <w:rPr>
                <w:rStyle w:val="Hyperlink"/>
                <w:lang w:val="ro-RO"/>
              </w:rPr>
              <w:t>2.1.2</w:t>
            </w:r>
            <w:r w:rsidRPr="00BF67A8">
              <w:rPr>
                <w:rFonts w:cstheme="minorBidi"/>
                <w:kern w:val="2"/>
                <w:sz w:val="24"/>
                <w:szCs w:val="24"/>
                <w:lang w:val="ro-RO"/>
                <w14:ligatures w14:val="standardContextual"/>
              </w:rPr>
              <w:tab/>
            </w:r>
            <w:r w:rsidRPr="00BF67A8">
              <w:rPr>
                <w:rStyle w:val="Hyperlink"/>
                <w:lang w:val="ro-RO"/>
              </w:rPr>
              <w:t>Preprocesarea datelor</w:t>
            </w:r>
            <w:r w:rsidRPr="00BF67A8">
              <w:rPr>
                <w:webHidden/>
                <w:lang w:val="ro-RO"/>
              </w:rPr>
              <w:tab/>
            </w:r>
            <w:r w:rsidRPr="00BF67A8">
              <w:rPr>
                <w:webHidden/>
                <w:lang w:val="ro-RO"/>
              </w:rPr>
              <w:fldChar w:fldCharType="begin"/>
            </w:r>
            <w:r w:rsidRPr="00BF67A8">
              <w:rPr>
                <w:webHidden/>
                <w:lang w:val="ro-RO"/>
              </w:rPr>
              <w:instrText xml:space="preserve"> PAGEREF _Toc227752334 \h </w:instrText>
            </w:r>
            <w:r w:rsidRPr="00BF67A8">
              <w:rPr>
                <w:webHidden/>
                <w:lang w:val="ro-RO"/>
              </w:rPr>
            </w:r>
            <w:r w:rsidRPr="00BF67A8">
              <w:rPr>
                <w:webHidden/>
                <w:lang w:val="ro-RO"/>
              </w:rPr>
              <w:fldChar w:fldCharType="separate"/>
            </w:r>
            <w:r w:rsidRPr="00BF67A8">
              <w:rPr>
                <w:webHidden/>
                <w:lang w:val="ro-RO"/>
              </w:rPr>
              <w:t>11</w:t>
            </w:r>
            <w:r w:rsidRPr="00BF67A8">
              <w:rPr>
                <w:webHidden/>
                <w:lang w:val="ro-RO"/>
              </w:rPr>
              <w:fldChar w:fldCharType="end"/>
            </w:r>
          </w:hyperlink>
        </w:p>
        <w:p w14:paraId="4182364B" w14:textId="29BC7BC6" w:rsidR="00BC0016" w:rsidRPr="00BF67A8" w:rsidRDefault="00BC0016">
          <w:pPr>
            <w:pStyle w:val="TOC3"/>
            <w:tabs>
              <w:tab w:val="left" w:pos="1920"/>
              <w:tab w:val="right" w:leader="dot" w:pos="9344"/>
            </w:tabs>
            <w:rPr>
              <w:rFonts w:cstheme="minorBidi"/>
              <w:kern w:val="2"/>
              <w:sz w:val="24"/>
              <w:szCs w:val="24"/>
              <w:lang w:val="ro-RO"/>
              <w14:ligatures w14:val="standardContextual"/>
            </w:rPr>
          </w:pPr>
          <w:hyperlink w:anchor="_Toc227752335" w:history="1">
            <w:r w:rsidRPr="00BF67A8">
              <w:rPr>
                <w:rStyle w:val="Hyperlink"/>
                <w:lang w:val="ro-RO"/>
              </w:rPr>
              <w:t>2.1.3</w:t>
            </w:r>
            <w:r w:rsidRPr="00BF67A8">
              <w:rPr>
                <w:rFonts w:cstheme="minorBidi"/>
                <w:kern w:val="2"/>
                <w:sz w:val="24"/>
                <w:szCs w:val="24"/>
                <w:lang w:val="ro-RO"/>
                <w14:ligatures w14:val="standardContextual"/>
              </w:rPr>
              <w:tab/>
            </w:r>
            <w:r w:rsidRPr="00BF67A8">
              <w:rPr>
                <w:rStyle w:val="Hyperlink"/>
                <w:lang w:val="ro-RO"/>
              </w:rPr>
              <w:t>Formarea indicatorilor derivați</w:t>
            </w:r>
            <w:r w:rsidRPr="00BF67A8">
              <w:rPr>
                <w:webHidden/>
                <w:lang w:val="ro-RO"/>
              </w:rPr>
              <w:tab/>
            </w:r>
            <w:r w:rsidRPr="00BF67A8">
              <w:rPr>
                <w:webHidden/>
                <w:lang w:val="ro-RO"/>
              </w:rPr>
              <w:fldChar w:fldCharType="begin"/>
            </w:r>
            <w:r w:rsidRPr="00BF67A8">
              <w:rPr>
                <w:webHidden/>
                <w:lang w:val="ro-RO"/>
              </w:rPr>
              <w:instrText xml:space="preserve"> PAGEREF _Toc227752335 \h </w:instrText>
            </w:r>
            <w:r w:rsidRPr="00BF67A8">
              <w:rPr>
                <w:webHidden/>
                <w:lang w:val="ro-RO"/>
              </w:rPr>
            </w:r>
            <w:r w:rsidRPr="00BF67A8">
              <w:rPr>
                <w:webHidden/>
                <w:lang w:val="ro-RO"/>
              </w:rPr>
              <w:fldChar w:fldCharType="separate"/>
            </w:r>
            <w:r w:rsidRPr="00BF67A8">
              <w:rPr>
                <w:webHidden/>
                <w:lang w:val="ro-RO"/>
              </w:rPr>
              <w:t>11</w:t>
            </w:r>
            <w:r w:rsidRPr="00BF67A8">
              <w:rPr>
                <w:webHidden/>
                <w:lang w:val="ro-RO"/>
              </w:rPr>
              <w:fldChar w:fldCharType="end"/>
            </w:r>
          </w:hyperlink>
        </w:p>
        <w:p w14:paraId="3B69AF3E" w14:textId="77437C79" w:rsidR="00BC0016" w:rsidRPr="00BF67A8" w:rsidRDefault="00BC0016">
          <w:pPr>
            <w:pStyle w:val="TOC3"/>
            <w:tabs>
              <w:tab w:val="left" w:pos="1920"/>
              <w:tab w:val="right" w:leader="dot" w:pos="9344"/>
            </w:tabs>
            <w:rPr>
              <w:rFonts w:cstheme="minorBidi"/>
              <w:kern w:val="2"/>
              <w:sz w:val="24"/>
              <w:szCs w:val="24"/>
              <w:lang w:val="ro-RO"/>
              <w14:ligatures w14:val="standardContextual"/>
            </w:rPr>
          </w:pPr>
          <w:hyperlink w:anchor="_Toc227752336" w:history="1">
            <w:r w:rsidRPr="00BF67A8">
              <w:rPr>
                <w:rStyle w:val="Hyperlink"/>
                <w:lang w:val="ro-RO"/>
              </w:rPr>
              <w:t>2.1.4</w:t>
            </w:r>
            <w:r w:rsidRPr="00BF67A8">
              <w:rPr>
                <w:rFonts w:cstheme="minorBidi"/>
                <w:kern w:val="2"/>
                <w:sz w:val="24"/>
                <w:szCs w:val="24"/>
                <w:lang w:val="ro-RO"/>
                <w14:ligatures w14:val="standardContextual"/>
              </w:rPr>
              <w:tab/>
            </w:r>
            <w:r w:rsidRPr="00BF67A8">
              <w:rPr>
                <w:rStyle w:val="Hyperlink"/>
                <w:lang w:val="ro-RO"/>
              </w:rPr>
              <w:t>Statistici descriptive</w:t>
            </w:r>
            <w:r w:rsidRPr="00BF67A8">
              <w:rPr>
                <w:webHidden/>
                <w:lang w:val="ro-RO"/>
              </w:rPr>
              <w:tab/>
            </w:r>
            <w:r w:rsidRPr="00BF67A8">
              <w:rPr>
                <w:webHidden/>
                <w:lang w:val="ro-RO"/>
              </w:rPr>
              <w:fldChar w:fldCharType="begin"/>
            </w:r>
            <w:r w:rsidRPr="00BF67A8">
              <w:rPr>
                <w:webHidden/>
                <w:lang w:val="ro-RO"/>
              </w:rPr>
              <w:instrText xml:space="preserve"> PAGEREF _Toc227752336 \h </w:instrText>
            </w:r>
            <w:r w:rsidRPr="00BF67A8">
              <w:rPr>
                <w:webHidden/>
                <w:lang w:val="ro-RO"/>
              </w:rPr>
            </w:r>
            <w:r w:rsidRPr="00BF67A8">
              <w:rPr>
                <w:webHidden/>
                <w:lang w:val="ro-RO"/>
              </w:rPr>
              <w:fldChar w:fldCharType="separate"/>
            </w:r>
            <w:r w:rsidRPr="00BF67A8">
              <w:rPr>
                <w:webHidden/>
                <w:lang w:val="ro-RO"/>
              </w:rPr>
              <w:t>11</w:t>
            </w:r>
            <w:r w:rsidRPr="00BF67A8">
              <w:rPr>
                <w:webHidden/>
                <w:lang w:val="ro-RO"/>
              </w:rPr>
              <w:fldChar w:fldCharType="end"/>
            </w:r>
          </w:hyperlink>
        </w:p>
        <w:p w14:paraId="6074A8C0" w14:textId="0CA3A757" w:rsidR="00BC0016" w:rsidRPr="00BF67A8" w:rsidRDefault="00BC0016">
          <w:pPr>
            <w:pStyle w:val="TOC2"/>
            <w:tabs>
              <w:tab w:val="left" w:pos="1440"/>
            </w:tabs>
            <w:rPr>
              <w:rFonts w:asciiTheme="minorHAnsi" w:eastAsiaTheme="minorEastAsia" w:hAnsiTheme="minorHAnsi"/>
            </w:rPr>
          </w:pPr>
          <w:hyperlink w:anchor="_Toc227752337" w:history="1">
            <w:r w:rsidRPr="00BF67A8">
              <w:rPr>
                <w:rStyle w:val="Hyperlink"/>
              </w:rPr>
              <w:t>2.2</w:t>
            </w:r>
            <w:r w:rsidRPr="00BF67A8">
              <w:rPr>
                <w:rFonts w:asciiTheme="minorHAnsi" w:eastAsiaTheme="minorEastAsia" w:hAnsiTheme="minorHAnsi"/>
              </w:rPr>
              <w:tab/>
            </w:r>
            <w:r w:rsidRPr="00BF67A8">
              <w:rPr>
                <w:rStyle w:val="Hyperlink"/>
              </w:rPr>
              <w:t>Metodologii abordate</w:t>
            </w:r>
            <w:r w:rsidRPr="00BF67A8">
              <w:rPr>
                <w:webHidden/>
              </w:rPr>
              <w:tab/>
            </w:r>
            <w:r w:rsidRPr="00BF67A8">
              <w:rPr>
                <w:webHidden/>
              </w:rPr>
              <w:fldChar w:fldCharType="begin"/>
            </w:r>
            <w:r w:rsidRPr="00BF67A8">
              <w:rPr>
                <w:webHidden/>
              </w:rPr>
              <w:instrText xml:space="preserve"> PAGEREF _Toc227752337 \h </w:instrText>
            </w:r>
            <w:r w:rsidRPr="00BF67A8">
              <w:rPr>
                <w:webHidden/>
              </w:rPr>
            </w:r>
            <w:r w:rsidRPr="00BF67A8">
              <w:rPr>
                <w:webHidden/>
              </w:rPr>
              <w:fldChar w:fldCharType="separate"/>
            </w:r>
            <w:r w:rsidRPr="00BF67A8">
              <w:rPr>
                <w:webHidden/>
              </w:rPr>
              <w:t>11</w:t>
            </w:r>
            <w:r w:rsidRPr="00BF67A8">
              <w:rPr>
                <w:webHidden/>
              </w:rPr>
              <w:fldChar w:fldCharType="end"/>
            </w:r>
          </w:hyperlink>
        </w:p>
        <w:p w14:paraId="767AB5AC" w14:textId="1E8E304D" w:rsidR="00BC0016" w:rsidRPr="00BF67A8" w:rsidRDefault="00BC0016">
          <w:pPr>
            <w:pStyle w:val="TOC1"/>
            <w:tabs>
              <w:tab w:val="left" w:pos="960"/>
              <w:tab w:val="right" w:leader="dot" w:pos="9344"/>
            </w:tabs>
            <w:rPr>
              <w:rFonts w:asciiTheme="minorHAnsi" w:eastAsiaTheme="minorEastAsia" w:hAnsiTheme="minorHAnsi"/>
            </w:rPr>
          </w:pPr>
          <w:hyperlink w:anchor="_Toc227752338" w:history="1">
            <w:r w:rsidRPr="00BF67A8">
              <w:rPr>
                <w:rStyle w:val="Hyperlink"/>
              </w:rPr>
              <w:t>3</w:t>
            </w:r>
            <w:r w:rsidRPr="00BF67A8">
              <w:rPr>
                <w:rFonts w:asciiTheme="minorHAnsi" w:eastAsiaTheme="minorEastAsia" w:hAnsiTheme="minorHAnsi"/>
              </w:rPr>
              <w:tab/>
            </w:r>
            <w:r w:rsidRPr="00BF67A8">
              <w:rPr>
                <w:rStyle w:val="Hyperlink"/>
              </w:rPr>
              <w:t>CONCLUZII</w:t>
            </w:r>
            <w:r w:rsidRPr="00BF67A8">
              <w:rPr>
                <w:webHidden/>
              </w:rPr>
              <w:tab/>
            </w:r>
            <w:r w:rsidRPr="00BF67A8">
              <w:rPr>
                <w:webHidden/>
              </w:rPr>
              <w:fldChar w:fldCharType="begin"/>
            </w:r>
            <w:r w:rsidRPr="00BF67A8">
              <w:rPr>
                <w:webHidden/>
              </w:rPr>
              <w:instrText xml:space="preserve"> PAGEREF _Toc227752338 \h </w:instrText>
            </w:r>
            <w:r w:rsidRPr="00BF67A8">
              <w:rPr>
                <w:webHidden/>
              </w:rPr>
            </w:r>
            <w:r w:rsidRPr="00BF67A8">
              <w:rPr>
                <w:webHidden/>
              </w:rPr>
              <w:fldChar w:fldCharType="separate"/>
            </w:r>
            <w:r w:rsidRPr="00BF67A8">
              <w:rPr>
                <w:webHidden/>
              </w:rPr>
              <w:t>12</w:t>
            </w:r>
            <w:r w:rsidRPr="00BF67A8">
              <w:rPr>
                <w:webHidden/>
              </w:rPr>
              <w:fldChar w:fldCharType="end"/>
            </w:r>
          </w:hyperlink>
        </w:p>
        <w:p w14:paraId="5C988536" w14:textId="561BC346" w:rsidR="00BC0016" w:rsidRPr="00BF67A8" w:rsidRDefault="00BC0016">
          <w:pPr>
            <w:pStyle w:val="TOC2"/>
            <w:tabs>
              <w:tab w:val="left" w:pos="1440"/>
            </w:tabs>
            <w:rPr>
              <w:rFonts w:asciiTheme="minorHAnsi" w:eastAsiaTheme="minorEastAsia" w:hAnsiTheme="minorHAnsi"/>
            </w:rPr>
          </w:pPr>
          <w:hyperlink w:anchor="_Toc227752339" w:history="1">
            <w:r w:rsidRPr="00BF67A8">
              <w:rPr>
                <w:rStyle w:val="Hyperlink"/>
              </w:rPr>
              <w:t>3.1</w:t>
            </w:r>
            <w:r w:rsidRPr="00BF67A8">
              <w:rPr>
                <w:rFonts w:asciiTheme="minorHAnsi" w:eastAsiaTheme="minorEastAsia" w:hAnsiTheme="minorHAnsi"/>
              </w:rPr>
              <w:tab/>
            </w:r>
            <w:r w:rsidRPr="00BF67A8">
              <w:rPr>
                <w:rStyle w:val="Hyperlink"/>
              </w:rPr>
              <w:t>Prima parte</w:t>
            </w:r>
            <w:r w:rsidRPr="00BF67A8">
              <w:rPr>
                <w:webHidden/>
              </w:rPr>
              <w:tab/>
            </w:r>
            <w:r w:rsidRPr="00BF67A8">
              <w:rPr>
                <w:webHidden/>
              </w:rPr>
              <w:fldChar w:fldCharType="begin"/>
            </w:r>
            <w:r w:rsidRPr="00BF67A8">
              <w:rPr>
                <w:webHidden/>
              </w:rPr>
              <w:instrText xml:space="preserve"> PAGEREF _Toc227752339 \h </w:instrText>
            </w:r>
            <w:r w:rsidRPr="00BF67A8">
              <w:rPr>
                <w:webHidden/>
              </w:rPr>
            </w:r>
            <w:r w:rsidRPr="00BF67A8">
              <w:rPr>
                <w:webHidden/>
              </w:rPr>
              <w:fldChar w:fldCharType="separate"/>
            </w:r>
            <w:r w:rsidRPr="00BF67A8">
              <w:rPr>
                <w:webHidden/>
              </w:rPr>
              <w:t>12</w:t>
            </w:r>
            <w:r w:rsidRPr="00BF67A8">
              <w:rPr>
                <w:webHidden/>
              </w:rPr>
              <w:fldChar w:fldCharType="end"/>
            </w:r>
          </w:hyperlink>
        </w:p>
        <w:p w14:paraId="2394E425" w14:textId="623B6106" w:rsidR="00A05673" w:rsidRPr="00BF67A8" w:rsidRDefault="00A05673">
          <w:r w:rsidRPr="00BF67A8">
            <w:rPr>
              <w:b/>
              <w:bCs/>
            </w:rPr>
            <w:fldChar w:fldCharType="end"/>
          </w:r>
        </w:p>
      </w:sdtContent>
    </w:sdt>
    <w:p w14:paraId="380E24F6" w14:textId="0CEDB329" w:rsidR="002D0B0F" w:rsidRPr="00BF67A8" w:rsidRDefault="002D0B0F" w:rsidP="00A05673">
      <w:pPr>
        <w:pStyle w:val="Subtitle"/>
      </w:pPr>
    </w:p>
    <w:p w14:paraId="3105206C" w14:textId="4BCBF640" w:rsidR="002D0B0F" w:rsidRPr="00BF67A8" w:rsidRDefault="002D0B0F" w:rsidP="00A57F80">
      <w:pPr>
        <w:jc w:val="left"/>
        <w:rPr>
          <w:rFonts w:cs="Times New Roman"/>
        </w:rPr>
      </w:pPr>
      <w:r w:rsidRPr="00BF67A8">
        <w:rPr>
          <w:rFonts w:cs="Times New Roman"/>
        </w:rPr>
        <w:br w:type="page"/>
      </w:r>
    </w:p>
    <w:p w14:paraId="7014AFF8" w14:textId="39648797" w:rsidR="00A57F80" w:rsidRPr="00BF67A8" w:rsidRDefault="00D32D64" w:rsidP="001B386F">
      <w:pPr>
        <w:pStyle w:val="Heading1"/>
      </w:pPr>
      <w:bookmarkStart w:id="0" w:name="_Toc226023231"/>
      <w:bookmarkStart w:id="1" w:name="_Toc226023369"/>
      <w:bookmarkStart w:id="2" w:name="_Toc227752327"/>
      <w:r w:rsidRPr="00BF67A8">
        <w:lastRenderedPageBreak/>
        <w:t>I</w:t>
      </w:r>
      <w:r w:rsidR="0084472B" w:rsidRPr="00BF67A8">
        <w:t>NTRODUCERE</w:t>
      </w:r>
      <w:bookmarkEnd w:id="0"/>
      <w:bookmarkEnd w:id="1"/>
      <w:bookmarkEnd w:id="2"/>
      <w:r w:rsidR="00A57F80" w:rsidRPr="00BF67A8">
        <w:t xml:space="preserve"> </w:t>
      </w:r>
    </w:p>
    <w:p w14:paraId="7534BD3A" w14:textId="5C0AB0CA" w:rsidR="00A57F80" w:rsidRPr="00BF67A8" w:rsidRDefault="00D32D64" w:rsidP="00D32D64">
      <w:pPr>
        <w:pStyle w:val="Heading2"/>
      </w:pPr>
      <w:bookmarkStart w:id="3" w:name="_Toc226023232"/>
      <w:bookmarkStart w:id="4" w:name="_Toc226023370"/>
      <w:r w:rsidRPr="00BF67A8">
        <w:t xml:space="preserve"> </w:t>
      </w:r>
      <w:bookmarkStart w:id="5" w:name="_Toc227752328"/>
      <w:r w:rsidRPr="00BF67A8">
        <w:t>I</w:t>
      </w:r>
      <w:r w:rsidR="00A57F80" w:rsidRPr="00BF67A8">
        <w:t xml:space="preserve">mportanța </w:t>
      </w:r>
      <w:r w:rsidR="008116BE" w:rsidRPr="00BF67A8">
        <w:t>temei</w:t>
      </w:r>
      <w:bookmarkEnd w:id="3"/>
      <w:bookmarkEnd w:id="4"/>
      <w:bookmarkEnd w:id="5"/>
    </w:p>
    <w:p w14:paraId="7E57FACE" w14:textId="77777777" w:rsidR="00A57F80" w:rsidRPr="00BF67A8" w:rsidRDefault="00A57F80" w:rsidP="00A57F80">
      <w:pPr>
        <w:ind w:firstLine="720"/>
      </w:pPr>
      <w:r w:rsidRPr="00BF67A8">
        <w:t>Muncă reprezintă mijlocul prin care indivizii își valorifică competențele pe piața muncii, în schimbul căreia primesc o remunerație. Acest concept este consacrat în societate, putând fi clasificat după mai multe criterii. Activitatea profesională se poate împărți în două categorii generale și anume: munca formală și munca informală.</w:t>
      </w:r>
    </w:p>
    <w:p w14:paraId="103DA07B" w14:textId="32DB9BD8" w:rsidR="00A57F80" w:rsidRPr="00BF67A8" w:rsidRDefault="00A57F80" w:rsidP="00A57F80">
      <w:pPr>
        <w:ind w:firstLine="720"/>
      </w:pPr>
      <w:r w:rsidRPr="00BF67A8">
        <w:t xml:space="preserve">Munca formală presupune existența unui acord între individ și angajator, realizat cu respectarea legilor în vigoare </w:t>
      </w:r>
      <w:r w:rsidR="00AE2E37" w:rsidRPr="00BF67A8">
        <w:t xml:space="preserve">OCDE (2019). </w:t>
      </w:r>
      <w:r w:rsidRPr="00BF67A8">
        <w:t xml:space="preserve">În urma contractului, acest tip de muncă este răsplătit printr-un salariu și reprezintă o securitate financiară. În contrast, munca informală nu urmează procesul standard și se bazează doar pe o înțelegere între muncitor și beneficiar. Ultima activitate descrisă nu prezintă la fel de multă încredere în rândul oamenilor întrucât obligațiile dintre cele două părți sunt minimale. </w:t>
      </w:r>
    </w:p>
    <w:p w14:paraId="27425B0A" w14:textId="77777777" w:rsidR="00A57F80" w:rsidRPr="00BF67A8" w:rsidRDefault="00A57F80" w:rsidP="00A57F80">
      <w:pPr>
        <w:ind w:firstLine="720"/>
      </w:pPr>
      <w:r w:rsidRPr="00BF67A8">
        <w:t>Cele două tipuri de îndeletnicire contribuie în proporții diferite la producția unei țări deoarece organizarea formală a unei activități profesionale va avea o importanță mai mare și un grad de siguranță ridicat în ceea ce privește rezultatul muncii. Valoarea exactă a acestui indicator diferă în funcție de ramura analizată, dar și de nivelul de dezvoltare al țării.</w:t>
      </w:r>
    </w:p>
    <w:p w14:paraId="37AB45A2" w14:textId="77777777" w:rsidR="00A57F80" w:rsidRPr="00BF67A8" w:rsidRDefault="00A57F80" w:rsidP="00A57F80">
      <w:pPr>
        <w:ind w:firstLine="720"/>
      </w:pPr>
      <w:r w:rsidRPr="00BF67A8">
        <w:t>De asemenea munca poate fi clasificată după tipul de efort depus în activitatea zilnică De exemplu, munca în sectorul agricol implică deseori manevrarea utilajelor grele  pentru recoltarea plantelor sau chiar efort fizic intens prin întreținerea unei ferme. Pe de altă parte, activitățile de birou necesită un nivel redus de efort fizic, dar un consum sporit de energie mentală, fiind axat pe capacitatea de concentrare pentru îndeplinirea sarcinilor stabilite.</w:t>
      </w:r>
    </w:p>
    <w:p w14:paraId="409B17C4" w14:textId="6FE8A3F6" w:rsidR="00A57F80" w:rsidRPr="00BF67A8" w:rsidRDefault="00A57F80" w:rsidP="00A57F80">
      <w:pPr>
        <w:ind w:firstLine="720"/>
      </w:pPr>
      <w:r w:rsidRPr="00BF67A8">
        <w:t>Dincolo de forma pe care o îmbracă, munca rămâne un element central al oricărui sistem economic. Utilizând terminologia teoriei economice</w:t>
      </w:r>
      <w:r w:rsidR="004A6671" w:rsidRPr="00BF67A8">
        <w:t xml:space="preserve"> (</w:t>
      </w:r>
      <w:proofErr w:type="spellStart"/>
      <w:r w:rsidR="004A6671" w:rsidRPr="00BF67A8">
        <w:t>Samuelson</w:t>
      </w:r>
      <w:proofErr w:type="spellEnd"/>
      <w:r w:rsidR="004A6671" w:rsidRPr="00BF67A8">
        <w:t xml:space="preserve"> și </w:t>
      </w:r>
      <w:proofErr w:type="spellStart"/>
      <w:r w:rsidR="004A6671" w:rsidRPr="00BF67A8">
        <w:t>Nordhaus</w:t>
      </w:r>
      <w:proofErr w:type="spellEnd"/>
      <w:r w:rsidR="004A6671" w:rsidRPr="00BF67A8">
        <w:t>, 2010)</w:t>
      </w:r>
      <w:r w:rsidRPr="00BF67A8">
        <w:t xml:space="preserve">, forța de muncă este un factor de producție și astfel contribuie la realizarea profitului unei afaceri. Aceasta reprezintă unul dintre principalii factori alături de capital, pământ și abilitățile antreprenoriale. Pentru maximizarea profitului toți factorii trebuie utilizați în totalitate pentru a asigura o utilitate cât mai mare. </w:t>
      </w:r>
    </w:p>
    <w:p w14:paraId="18EB91B9" w14:textId="21FA0EBF" w:rsidR="00A57F80" w:rsidRPr="00BF67A8" w:rsidRDefault="00A57F80" w:rsidP="00A57F80">
      <w:pPr>
        <w:ind w:firstLine="720"/>
      </w:pPr>
      <w:r w:rsidRPr="00BF67A8">
        <w:t>Productivitatea angajaților depinde și de pregătirea profesională a acestora. Lucrătorii se încadrează în două categorii în funcție de nivelul dobândit pană la momentul angajării: activitate necalificată și activitate calificată</w:t>
      </w:r>
      <w:r w:rsidR="00DE3F44" w:rsidRPr="00BF67A8">
        <w:t xml:space="preserve"> </w:t>
      </w:r>
      <w:r w:rsidR="00131BC3" w:rsidRPr="00BF67A8">
        <w:t>(Becker, 1964)</w:t>
      </w:r>
      <w:r w:rsidRPr="00BF67A8">
        <w:t xml:space="preserve">. Prima categorie se referă strict la faptul că indivizii nu au pregătirea necesară pentru domeniul în care profesează. Lipsa competențelor </w:t>
      </w:r>
      <w:r w:rsidRPr="00BF67A8">
        <w:lastRenderedPageBreak/>
        <w:t>necesare se datorează fie neabsolvirii unei forme de învățământ profesional sau postliceal, fie alegerii unui alt domeniu din considerente preferențiale sau legate de salariu și oportunități. Activitatea calificată indică existența pregătirii specifice pentru domeniul de activitate, acest tip fiind considerat mai profitabil pentru afaceri deoarece productivitatea angajaților este mai mare, iar necesarul de resurse pentru instruire este considerabil mai mic.</w:t>
      </w:r>
    </w:p>
    <w:p w14:paraId="20421FAE" w14:textId="77777777" w:rsidR="00A57F80" w:rsidRPr="00BF67A8" w:rsidRDefault="00A57F80" w:rsidP="00A57F80">
      <w:pPr>
        <w:ind w:firstLine="720"/>
      </w:pPr>
      <w:r w:rsidRPr="00BF67A8">
        <w:t>Forța de muncă are ca și component principal individul, care are drepturi și obligații pe parcursul prestării activității profesionale. Gestionarea acestui factor are la bază o varietate de principii și reguli care sunt luate în calcul pentru a se asigura buna funcționare a afacerii, dar și bunăstarea și siguranța angajaților.  Poziția de conducere presupune ponderarea importanței aspectelor ce țin de creșterea productivității și profitul afacerii, complementând nevoia de siguranță la locul de muncă, dar și motivația în activitatea zilnică. Aspectele menționate au rolul de a crea un spațiu profesional etic din punct de vedere moral care este totodată în conformitate cu legile în vigoare.</w:t>
      </w:r>
    </w:p>
    <w:p w14:paraId="23C615E7" w14:textId="77777777" w:rsidR="00A57F80" w:rsidRPr="00BF67A8" w:rsidRDefault="00A57F80" w:rsidP="00A57F80">
      <w:r w:rsidRPr="00BF67A8">
        <w:tab/>
        <w:t>Munca este esențială în fiecare ramură a economiei și astfel sunt acoperite o multitudine de scenarii, de la procesul de construcție a unei clădiri, până la crearea unei strategii de afaceri sau descoperirea unui nou tratament medical.</w:t>
      </w:r>
    </w:p>
    <w:p w14:paraId="01430189" w14:textId="07D344D1" w:rsidR="00A57F80" w:rsidRPr="00BF67A8" w:rsidRDefault="00A57F80" w:rsidP="00A57F80">
      <w:r w:rsidRPr="00BF67A8">
        <w:tab/>
      </w:r>
      <w:r w:rsidR="00150715" w:rsidRPr="00BF67A8">
        <w:t>Piața forței de muncă este într-o continuă transformare, iar în contextul actual aceste schimbări sunt strâns legate de apariția și adoptarea noilor tehnologii, în special a inteligenței artificiale. Aceasta din urmă influențează tot mai vizibil modul de organizare a muncii de birou, generând atât oportunități, cât și provocări pentru angajați și angajatori deopotrivă</w:t>
      </w:r>
      <w:r w:rsidR="00275020" w:rsidRPr="00BF67A8">
        <w:t xml:space="preserve"> (Comisia Europeană, 2023)</w:t>
      </w:r>
      <w:r w:rsidR="008B3990" w:rsidRPr="00BF67A8">
        <w:t>.</w:t>
      </w:r>
      <w:r w:rsidR="00275020" w:rsidRPr="00BF67A8">
        <w:t xml:space="preserve"> </w:t>
      </w:r>
      <w:r w:rsidRPr="00BF67A8">
        <w:t xml:space="preserve"> De asemenea, există fluctuații semnificative pe piață datorită migrației</w:t>
      </w:r>
      <w:r w:rsidR="00337404" w:rsidRPr="00BF67A8">
        <w:t xml:space="preserve"> </w:t>
      </w:r>
      <w:r w:rsidRPr="00BF67A8">
        <w:t>Forța de muncă necalificată în țările europene este în scădere, iar locurile libere sunt ocupate de persoane care au cetățenie în afara Europei, acoperind nevoia urgentă de personal a angajatorilor.</w:t>
      </w:r>
    </w:p>
    <w:p w14:paraId="029E843E" w14:textId="77777777" w:rsidR="00A57F80" w:rsidRPr="00BF67A8" w:rsidRDefault="00A57F80" w:rsidP="00A57F80">
      <w:pPr>
        <w:ind w:firstLine="720"/>
      </w:pPr>
      <w:r w:rsidRPr="00BF67A8">
        <w:t>Pentru a demonstra nuanțele ce țin de abilitățile oamenilor pe piața muncii și valoarea reală a acestor virtuții, lucrarea urmărește să studieze piața forței de muncă din țările europene pentru a reda o imagine cât mai fidelă a realității economice. Totodată, scopul lucrării este de a evidenția nevoile și dorințele oamenilor în ceea ce privește activitatea profesională, dar și factorii care pot influența deciziile acestora pe piață.</w:t>
      </w:r>
    </w:p>
    <w:p w14:paraId="1643FD18" w14:textId="77777777" w:rsidR="00A57F80" w:rsidRPr="00BF67A8" w:rsidRDefault="00A57F80" w:rsidP="00A57F80">
      <w:pPr>
        <w:ind w:firstLine="720"/>
      </w:pPr>
      <w:r w:rsidRPr="00BF67A8">
        <w:t xml:space="preserve">Structura lucrării este alcătuită din capitolele următoare: recenzia literaturii științifice, metodologia de cercetare, rezultatele și punctele de vedere asupra analizelor și, în final, concluziile generale. </w:t>
      </w:r>
    </w:p>
    <w:p w14:paraId="2377DDDF" w14:textId="5408AD38" w:rsidR="00A57F80" w:rsidRPr="00BF67A8" w:rsidRDefault="00A57F80" w:rsidP="00A57F80"/>
    <w:p w14:paraId="4887731A" w14:textId="1761ED90" w:rsidR="00A57F80" w:rsidRPr="00BF67A8" w:rsidRDefault="00A57F80" w:rsidP="00A57F80">
      <w:pPr>
        <w:pStyle w:val="Heading2"/>
      </w:pPr>
      <w:bookmarkStart w:id="6" w:name="_Toc226023233"/>
      <w:bookmarkStart w:id="7" w:name="_Toc226023371"/>
      <w:bookmarkStart w:id="8" w:name="_Toc227752329"/>
      <w:r w:rsidRPr="00BF67A8">
        <w:lastRenderedPageBreak/>
        <w:t>Obiectivele lucrării</w:t>
      </w:r>
      <w:bookmarkEnd w:id="6"/>
      <w:bookmarkEnd w:id="7"/>
      <w:bookmarkEnd w:id="8"/>
    </w:p>
    <w:p w14:paraId="61C89001" w14:textId="77777777" w:rsidR="00F511FD" w:rsidRPr="00BF67A8" w:rsidRDefault="00F511FD" w:rsidP="00F511FD">
      <w:pPr>
        <w:ind w:firstLine="720"/>
      </w:pPr>
      <w:r w:rsidRPr="00BF67A8">
        <w:t>Lucrarea urmărește să analizeze datele disponibile cu privire la activitatea profesionala a indivizilor care au posibilitatea de a muncii, având in vedere pe cei angajați, cei care își caută loc de muncă si cei care sunt apți de muncă, dar nu aleg să facă acest lucru. Analizele statistice utilizate, printre care se numără analiza componentelor principale, analiza corespondențelor și analiza factorilor, se vor realiza pe un set de date larg, cu vizează indivizii din categoriile menționate, de pe teritoriul Europei. Întrucât distribuția forței de muncă la nivelul majorității statelor europene a suferit modificări datorită migrației și a scăderii interne a capacității, este de așteptat ca analizele să surprindă această nuanță și să îmbunătățească perspectiva de ansamblu referitoare la contextul actual.</w:t>
      </w:r>
    </w:p>
    <w:p w14:paraId="6649536C" w14:textId="77777777" w:rsidR="00F511FD" w:rsidRPr="00BF67A8" w:rsidRDefault="00F511FD" w:rsidP="00F511FD">
      <w:pPr>
        <w:ind w:firstLine="720"/>
      </w:pPr>
      <w:r w:rsidRPr="00BF67A8">
        <w:t>Primul component principal al analizei îl constituie tendințele pieței. Prin studierea amănunțită a ratei de crearea a locurilor de muncă, a numărului de concedieri și a altor indicatori se formează o idee generală asupra robusteții pieței forței de muncă. De asemenea, împărțirea pe categorii de vârstă, nivelul de educație și aptitudinile deținute aduce informații noi cu privire la harta resurselor umane disponibile și evidențiază deficitul de aptitudini într-un anumit sector. Totodată, problemele viitoare ale forței de muncă sunt conturate prin acest tip de analiză, de exemplu o populație îmbătrânită prezintă dificultăți in finalizarea cu succes a muncii fizice si altor activități profesionale care necesita capital uman cu o agilitate fizică cat mai bună.</w:t>
      </w:r>
    </w:p>
    <w:p w14:paraId="26124701" w14:textId="77777777" w:rsidR="00F511FD" w:rsidRPr="00BF67A8" w:rsidRDefault="00F511FD" w:rsidP="00F511FD">
      <w:pPr>
        <w:ind w:firstLine="720"/>
      </w:pPr>
      <w:r w:rsidRPr="00BF67A8">
        <w:t>Un alt punct important în ceea ce privește forța de muncă este dezvoltarea cu o rapiditate fără precedent a tehnologiei și a puterii de procesare a datelor. Prin urmare, dorințele și necesitățile oamenilor se modifică constant, iar afacerile își concentrează din ce în ce mai multe resurse pentru integrarea programelor informatice și a aparaturii digitale în fiecare proces de muncă de pe fiecare nivel al organizațiilor. Așadar, această schimbare se poate observa și prin studierea și interpretarea datelor, iar concluzia cu privire la accelerarea procesului de muncă este similară cu experiențele și părerile celor care activează în domeniu.</w:t>
      </w:r>
    </w:p>
    <w:p w14:paraId="263AB301" w14:textId="357AB6B5" w:rsidR="00F511FD" w:rsidRPr="00BF67A8" w:rsidRDefault="00F511FD" w:rsidP="00F511FD">
      <w:r w:rsidRPr="00BF67A8">
        <w:tab/>
        <w:t xml:space="preserve">Pentru a realiza studiul de caz se vor folosii tehnologii specifice, incluzând limbajul de programare “R”, baze de date pentru stocarea și manipularea datelor, dar și programul Excel pentru realizarea calculelor și graficelor. Funcțiile dedicate ale programelor informatice ajuta la formarea unei analize cu erori minimale si astfel formează o tehnică importantă prin care afacerile, băncile si instituțiile publice pot lua decizii informate. </w:t>
      </w:r>
    </w:p>
    <w:p w14:paraId="06D444C4" w14:textId="77777777" w:rsidR="00A57F80" w:rsidRPr="00BF67A8" w:rsidRDefault="00A57F80" w:rsidP="00A57F80"/>
    <w:p w14:paraId="20A7B430" w14:textId="7F378EB6" w:rsidR="00B05317" w:rsidRPr="00BF67A8" w:rsidRDefault="00A57F80" w:rsidP="00B05317">
      <w:pPr>
        <w:pStyle w:val="Heading2"/>
      </w:pPr>
      <w:bookmarkStart w:id="9" w:name="_Toc226023234"/>
      <w:bookmarkStart w:id="10" w:name="_Toc226023372"/>
      <w:bookmarkStart w:id="11" w:name="_Toc227752330"/>
      <w:r w:rsidRPr="00BF67A8">
        <w:lastRenderedPageBreak/>
        <w:t>Literatura de specialitate</w:t>
      </w:r>
      <w:bookmarkEnd w:id="9"/>
      <w:bookmarkEnd w:id="10"/>
      <w:bookmarkEnd w:id="11"/>
    </w:p>
    <w:p w14:paraId="01C8EC4F" w14:textId="2C54F788" w:rsidR="001202A0" w:rsidRDefault="001202A0" w:rsidP="00B05317">
      <w:pPr>
        <w:ind w:firstLine="720"/>
      </w:pPr>
      <w:r>
        <w:t>Piața muncii europeană a trecut prin schimbări foarte importante în ultimii ani, mai ales începând cu 2015. Printre cele mai relevante fenomene se numără digitalizarea accelerată, criza provocată de pandemia COVID-19, migrația forței de muncă și apariția unor noi forme de angajare, cum ar fi munca freelance sau platformele digitale. Toate acestea au transformat profund modul în care funcționează piețele muncii din Europa. Pentru a înțelege aceste schimbări, este necesar să le privim din mai multe perspective – economică, socială, politică și tehnologică. În această recenzie a literaturii de specialitate, mi-am propus să creez o imagine de ansamblu asupra principalelor contribuții teoretice și empirice legate de această temă și să trag câteva concluzii relevante despre evoluția pieței muncii europene în această perioadă.</w:t>
      </w:r>
    </w:p>
    <w:p w14:paraId="33EEA49D" w14:textId="39E7843D" w:rsidR="00B05317" w:rsidRPr="00BF67A8" w:rsidRDefault="00B05317" w:rsidP="00B05317">
      <w:pPr>
        <w:ind w:firstLine="720"/>
      </w:pPr>
      <w:r w:rsidRPr="00BF67A8">
        <w:rPr>
          <w:rFonts w:eastAsia="Times New Roman" w:cs="Times New Roman"/>
        </w:rPr>
        <w:t>Piața forței de muncă din Europa a fost supusă mai multor provocări în ultimele două decenii. Criza financiară din 2008, redresarea economică graduală din perioada 2015–2019, impactul devastator al pandemiei de COVID-19 în 2020–2021 și, ulterior, revenirea rapidă a ocupării forței de muncă la niveluri record constituie repere esențiale ale evoluției pieței forței de muncă. De asemenea, transformările induse de digitalizare, creșterea economiei platformelor și presiunile demografice din țările din Europa Centrală și de Est au remodelat substanțial structura și funcționarea piețelor muncii la nivel continental.</w:t>
      </w:r>
    </w:p>
    <w:p w14:paraId="652DF120" w14:textId="77777777" w:rsidR="00B05317" w:rsidRPr="00BF67A8" w:rsidRDefault="00B05317" w:rsidP="00B05317">
      <w:pPr>
        <w:ind w:firstLine="720"/>
      </w:pPr>
      <w:r w:rsidRPr="00BF67A8">
        <w:rPr>
          <w:rFonts w:eastAsia="Times New Roman" w:cs="Times New Roman"/>
        </w:rPr>
        <w:t>Apariția unor noi forme de angajare a constituit un subiect important de discuție pentru decidenții politici din Europa. Organizația pentru Cooperare și Dezvoltare Economică atrage atenția asupra faptului că numeroase state membre pun sub semnul întrebării dacă politicile și instituțiile existente sunt capabile să trateze cu eficiență acest val de schimbări structurale (OCDE, 2019). În urma unui sondaj la care au participat 44 de țări din OCDE, UE și G20, elementele principale de interes ale decidenților identificate sunt contractele temporare, munca ocazională, munca pe cont propriu și munca prin platforme digitale.</w:t>
      </w:r>
    </w:p>
    <w:p w14:paraId="2E884D84" w14:textId="77777777" w:rsidR="00B05317" w:rsidRPr="00BF67A8" w:rsidRDefault="00B05317" w:rsidP="00B05317">
      <w:pPr>
        <w:ind w:firstLine="720"/>
      </w:pPr>
      <w:r w:rsidRPr="00BF67A8">
        <w:rPr>
          <w:rFonts w:eastAsia="Times New Roman" w:cs="Times New Roman"/>
        </w:rPr>
        <w:t>Unul dintre principalele aspecte de pe agenda țărilor europene este lipsa unei reglementări solide cu privire la protecția socială pentru lucrătorii angajați în forme noi de muncă, iar conform OCDE (2019), mai multe țări menționează lacunele din acest sistem, fiind identificate probleme în acoperirea lucrătorilor independenți vulnerabili. Un alt fenomen problematic este creșterea conceptului de fals-independență, prin care angajatorii urmăresc să evite obligațiile fiscale și acordarea beneficiilor angajaților, afectând direct veniturile și protecția lucrătorilor.</w:t>
      </w:r>
    </w:p>
    <w:p w14:paraId="3E128237" w14:textId="77777777" w:rsidR="00B05317" w:rsidRPr="00BF67A8" w:rsidRDefault="00B05317" w:rsidP="00B05317">
      <w:pPr>
        <w:ind w:firstLine="720"/>
      </w:pPr>
      <w:r w:rsidRPr="00BF67A8">
        <w:rPr>
          <w:rFonts w:eastAsia="Times New Roman" w:cs="Times New Roman"/>
        </w:rPr>
        <w:t xml:space="preserve">Strâns legat de problematica protecției lucrătorilor, </w:t>
      </w:r>
      <w:proofErr w:type="spellStart"/>
      <w:r w:rsidRPr="00BF67A8">
        <w:rPr>
          <w:rFonts w:eastAsia="Times New Roman" w:cs="Times New Roman"/>
        </w:rPr>
        <w:t>Huws</w:t>
      </w:r>
      <w:proofErr w:type="spellEnd"/>
      <w:r w:rsidRPr="00BF67A8">
        <w:rPr>
          <w:rFonts w:eastAsia="Times New Roman" w:cs="Times New Roman"/>
        </w:rPr>
        <w:t xml:space="preserve"> et al. (2017) adaugă la literatura de specialitate un studiu la scară europeană al economiei gig, economie ce presupune contracte </w:t>
      </w:r>
      <w:r w:rsidRPr="00BF67A8">
        <w:rPr>
          <w:rFonts w:eastAsia="Times New Roman" w:cs="Times New Roman"/>
        </w:rPr>
        <w:lastRenderedPageBreak/>
        <w:t>temporare și muncă ocazională. Cercetarea are la bază sondaje aplicate unui eșantion de peste 17.000 de lucrători din șapte țări europene, din care rezultă faptul că o proporție mare din populația activă — conform sondajului, 9% în Regatul Unit și 22% în Italia — a optat pentru munca prin platforme digitale, aproximativ 13% considerându-se lucrători independenți. Autorii evidențiază faptul că acest sistem este încă fragil din punct de vedere structural, mulți lucrători raportând că au întâmpinat perioade lungi de așteptare și rezilieri arbitrare ale contractelor, ilustrând riscurile la care se expun cei care recurg la această formă de muncă pentru a-și asigura traiul.</w:t>
      </w:r>
    </w:p>
    <w:p w14:paraId="671A59D6" w14:textId="77777777" w:rsidR="00B05317" w:rsidRPr="00BF67A8" w:rsidRDefault="00B05317" w:rsidP="00B05317">
      <w:pPr>
        <w:ind w:firstLine="720"/>
      </w:pPr>
      <w:r w:rsidRPr="00BF67A8">
        <w:rPr>
          <w:rFonts w:eastAsia="Times New Roman" w:cs="Times New Roman"/>
        </w:rPr>
        <w:t>Analizând problema migrației din perspectivă regională, Tirca și Bujor (2024) subliniază faptul că politicile de migrație ale statelor din Uniunea Europeană au influențat semnificativ numărul de persoane care își schimbă locul de trai pentru a munci, predominant fiind fluxul dintre Europa Centrală și de Est și Europa de Vest. Noile fluxuri de emigrare, împreună cu politicile restrictive temporare din țările gazdă și condițiile economice din țările de origine, au modelat în mod direct volumul și direcțiile migrației.</w:t>
      </w:r>
    </w:p>
    <w:p w14:paraId="78F5491F" w14:textId="77777777" w:rsidR="00B05317" w:rsidRPr="00BF67A8" w:rsidRDefault="00B05317" w:rsidP="00B05317">
      <w:pPr>
        <w:ind w:firstLine="720"/>
      </w:pPr>
      <w:r w:rsidRPr="00BF67A8">
        <w:rPr>
          <w:rFonts w:eastAsia="Times New Roman" w:cs="Times New Roman"/>
        </w:rPr>
        <w:t xml:space="preserve">Completând această perspectivă, </w:t>
      </w:r>
      <w:proofErr w:type="spellStart"/>
      <w:r w:rsidRPr="00BF67A8">
        <w:rPr>
          <w:rFonts w:eastAsia="Times New Roman" w:cs="Times New Roman"/>
        </w:rPr>
        <w:t>Beckers</w:t>
      </w:r>
      <w:proofErr w:type="spellEnd"/>
      <w:r w:rsidRPr="00BF67A8">
        <w:rPr>
          <w:rFonts w:eastAsia="Times New Roman" w:cs="Times New Roman"/>
        </w:rPr>
        <w:t xml:space="preserve"> et al. (2024) argumentează că ambii actori principali sunt responsabili pentru evoluția fenomenului de migrație în masă. Utilizând modele statistice pe date din Albania, Bosnia și Herțegovina și Serbia, autorii demonstrează că deficitul forței de muncă influențează semnificativ deciziile de migrație. Studiul arată că un lucrător are mai multe șanse să emigreze atunci când în țara de destinație există o lipsă de personal în domeniul său. Prin contrast, deficitul de personal din țara de origine îi încurajează pe oameni să rămână, existând mai multe oportunități locale de angajare.</w:t>
      </w:r>
    </w:p>
    <w:p w14:paraId="7503170E" w14:textId="77777777" w:rsidR="00B05317" w:rsidRPr="00BF67A8" w:rsidRDefault="00B05317" w:rsidP="00B05317">
      <w:pPr>
        <w:ind w:firstLine="720"/>
      </w:pPr>
      <w:r w:rsidRPr="00BF67A8">
        <w:rPr>
          <w:rFonts w:eastAsia="Times New Roman" w:cs="Times New Roman"/>
        </w:rPr>
        <w:t xml:space="preserve">Pandemia de COVID-19 a reprezentat cel mai sever șoc economic al ultimelor decenii, cu efecte directe și imediate asupra piețelor muncii europene. </w:t>
      </w:r>
      <w:proofErr w:type="spellStart"/>
      <w:r w:rsidRPr="00BF67A8">
        <w:rPr>
          <w:rFonts w:eastAsia="Times New Roman" w:cs="Times New Roman"/>
        </w:rPr>
        <w:t>Zieliński</w:t>
      </w:r>
      <w:proofErr w:type="spellEnd"/>
      <w:r w:rsidRPr="00BF67A8">
        <w:rPr>
          <w:rFonts w:eastAsia="Times New Roman" w:cs="Times New Roman"/>
        </w:rPr>
        <w:t xml:space="preserve"> (2022) analizează impactul pandemiei asupra piețelor muncii din țările Grupului de la </w:t>
      </w:r>
      <w:proofErr w:type="spellStart"/>
      <w:r w:rsidRPr="00BF67A8">
        <w:rPr>
          <w:rFonts w:eastAsia="Times New Roman" w:cs="Times New Roman"/>
        </w:rPr>
        <w:t>Vișegrad</w:t>
      </w:r>
      <w:proofErr w:type="spellEnd"/>
      <w:r w:rsidRPr="00BF67A8">
        <w:rPr>
          <w:rFonts w:eastAsia="Times New Roman" w:cs="Times New Roman"/>
        </w:rPr>
        <w:t xml:space="preserve"> (Cehia, Ungaria, Polonia și Slovacia) în perioada 2018–2021, concluzionând că adâncirea dezechilibrelor a fost relativ limitată în comparație cu criza financiară din 2008. Studiul, bazat pe date trimestriale Eurostat pentru grupul de vârstă 15–64 de ani, evidențiază o reacție diferențiată a formelor flexibile de angajare în funcție de tipul contractului, ceea ce sugerează că mecanismele de absorbție a șocurilor variază semnificativ între formele de ocupare.</w:t>
      </w:r>
    </w:p>
    <w:p w14:paraId="12986A67" w14:textId="77777777" w:rsidR="00B05317" w:rsidRPr="00BF67A8" w:rsidRDefault="00B05317" w:rsidP="00B05317">
      <w:pPr>
        <w:ind w:firstLine="720"/>
      </w:pPr>
      <w:r w:rsidRPr="00BF67A8">
        <w:rPr>
          <w:rFonts w:eastAsia="Times New Roman" w:cs="Times New Roman"/>
        </w:rPr>
        <w:t xml:space="preserve">Cercetarea lui </w:t>
      </w:r>
      <w:proofErr w:type="spellStart"/>
      <w:r w:rsidRPr="00BF67A8">
        <w:rPr>
          <w:rFonts w:eastAsia="Times New Roman" w:cs="Times New Roman"/>
        </w:rPr>
        <w:t>Zieliński</w:t>
      </w:r>
      <w:proofErr w:type="spellEnd"/>
      <w:r w:rsidRPr="00BF67A8">
        <w:rPr>
          <w:rFonts w:eastAsia="Times New Roman" w:cs="Times New Roman"/>
        </w:rPr>
        <w:t xml:space="preserve"> (2022) ridică totodată întrebarea dacă au existat fenomene discriminatorii pe piața muncii în perioada pandemică, respectiv dacă grupurile vulnerabile — femei, tineri, vârstnici și persoane cu nivel scăzut de educație — și-au pierdut locurile de muncă mai frecvent decât restul populației active. Analiza sugerează că, deși dezechilibrele nu au atins </w:t>
      </w:r>
      <w:r w:rsidRPr="00BF67A8">
        <w:rPr>
          <w:rFonts w:eastAsia="Times New Roman" w:cs="Times New Roman"/>
        </w:rPr>
        <w:lastRenderedPageBreak/>
        <w:t>amploarea crizei anterioare, efectele distributive au fost inegale, afectând disproporționat anumite categorii de lucrători.</w:t>
      </w:r>
    </w:p>
    <w:p w14:paraId="7C369DB2" w14:textId="77777777" w:rsidR="00B05317" w:rsidRPr="00BF67A8" w:rsidRDefault="00B05317" w:rsidP="00B05317">
      <w:pPr>
        <w:ind w:firstLine="720"/>
      </w:pPr>
      <w:r w:rsidRPr="00BF67A8">
        <w:rPr>
          <w:rFonts w:eastAsia="Times New Roman" w:cs="Times New Roman"/>
        </w:rPr>
        <w:t xml:space="preserve">Dintr-o perspectivă complementară, Szigeti, </w:t>
      </w:r>
      <w:proofErr w:type="spellStart"/>
      <w:r w:rsidRPr="00BF67A8">
        <w:rPr>
          <w:rFonts w:eastAsia="Times New Roman" w:cs="Times New Roman"/>
        </w:rPr>
        <w:t>Pásztóová</w:t>
      </w:r>
      <w:proofErr w:type="spellEnd"/>
      <w:r w:rsidRPr="00BF67A8">
        <w:rPr>
          <w:rFonts w:eastAsia="Times New Roman" w:cs="Times New Roman"/>
        </w:rPr>
        <w:t xml:space="preserve"> și </w:t>
      </w:r>
      <w:proofErr w:type="spellStart"/>
      <w:r w:rsidRPr="00BF67A8">
        <w:rPr>
          <w:rFonts w:eastAsia="Times New Roman" w:cs="Times New Roman"/>
        </w:rPr>
        <w:t>Mezősi</w:t>
      </w:r>
      <w:proofErr w:type="spellEnd"/>
      <w:r w:rsidRPr="00BF67A8">
        <w:rPr>
          <w:rFonts w:eastAsia="Times New Roman" w:cs="Times New Roman"/>
        </w:rPr>
        <w:t xml:space="preserve"> (2023) investighează impactul COVID-19 asupra forței de muncă prin prisma consecințelor asupra sănătății și calității vieții. Pe baza unui sondaj cantitativ aplicat în mai–iunie 2022 unui eșantion de 110 pacienți </w:t>
      </w:r>
      <w:proofErr w:type="spellStart"/>
      <w:r w:rsidRPr="00BF67A8">
        <w:rPr>
          <w:rFonts w:eastAsia="Times New Roman" w:cs="Times New Roman"/>
        </w:rPr>
        <w:t>post-COVID</w:t>
      </w:r>
      <w:proofErr w:type="spellEnd"/>
      <w:r w:rsidRPr="00BF67A8">
        <w:rPr>
          <w:rFonts w:eastAsia="Times New Roman" w:cs="Times New Roman"/>
        </w:rPr>
        <w:t xml:space="preserve"> din 12 țări europene, autorii demonstrează că simptomele </w:t>
      </w:r>
      <w:proofErr w:type="spellStart"/>
      <w:r w:rsidRPr="00BF67A8">
        <w:rPr>
          <w:rFonts w:eastAsia="Times New Roman" w:cs="Times New Roman"/>
        </w:rPr>
        <w:t>post-COVID</w:t>
      </w:r>
      <w:proofErr w:type="spellEnd"/>
      <w:r w:rsidRPr="00BF67A8">
        <w:rPr>
          <w:rFonts w:eastAsia="Times New Roman" w:cs="Times New Roman"/>
        </w:rPr>
        <w:t xml:space="preserve"> și </w:t>
      </w:r>
      <w:proofErr w:type="spellStart"/>
      <w:r w:rsidRPr="00BF67A8">
        <w:rPr>
          <w:rFonts w:eastAsia="Times New Roman" w:cs="Times New Roman"/>
        </w:rPr>
        <w:t>long</w:t>
      </w:r>
      <w:proofErr w:type="spellEnd"/>
      <w:r w:rsidRPr="00BF67A8">
        <w:rPr>
          <w:rFonts w:eastAsia="Times New Roman" w:cs="Times New Roman"/>
        </w:rPr>
        <w:t>-COVID au afectat cu precădere activitățile sociale și performanța profesională. Concluzia centrală a studiului este că activitatea profesională desfășurată în timpul bolii a avut un impact semnificativ asupra calității vieții, mobilității și capacității de muncă a angajaților, evidențiind astfel costurile umane ale pandemiei, adesea neglijate în analizele macroeconomice.</w:t>
      </w:r>
    </w:p>
    <w:p w14:paraId="564CC347" w14:textId="77777777" w:rsidR="00B05317" w:rsidRPr="00BF67A8" w:rsidRDefault="00B05317" w:rsidP="00B05317">
      <w:pPr>
        <w:ind w:firstLine="720"/>
      </w:pPr>
      <w:r w:rsidRPr="00BF67A8">
        <w:rPr>
          <w:rFonts w:eastAsia="Times New Roman" w:cs="Times New Roman"/>
        </w:rPr>
        <w:t>Din perspectiva mobilității economice, Tirca și Bujor (2024) documentează că remitențele reprezentau 4,4% din PIB-ul României în 2009, iar între 2005 și 2010 românii aflați la muncă în străinătate au trimis acasă aproximativ 38,8 miliarde de dolari. Autorii atrag atenția că exodul de capital uman din țările de origine poate prejudicia grav aceste economii prin crearea unui deficit de forță de muncă, reducând rezerva de talente necesară pentru dezvoltare economică sustenabilă.</w:t>
      </w:r>
    </w:p>
    <w:p w14:paraId="59EC6052" w14:textId="77777777" w:rsidR="00B05317" w:rsidRPr="00BF67A8" w:rsidRDefault="00B05317" w:rsidP="00B05317">
      <w:pPr>
        <w:ind w:firstLine="720"/>
      </w:pPr>
      <w:r w:rsidRPr="00BF67A8">
        <w:rPr>
          <w:rFonts w:eastAsia="Times New Roman" w:cs="Times New Roman"/>
        </w:rPr>
        <w:t>Dimensiunea socială a transformărilor pieței muncii europene se manifestă cu precădere prin schimbările în structura ocupațională, în cerințele de competențe și în sistemele de formare profesională. Caterino et al. (2025) subliniază că, în era Industriei 5.0, formarea forței de muncă devine esențială pentru succesul întreprinderilor de producție, asigurând menținerea productivității și a avantajelor competitive. Studiul identifică o distincție fundamentală între sarcinile repetitive — unde curba de învățare este bine documentată — și sarcinile non-repetitive, care implică un proces accentuat de uitare și necesită strategii de formare adaptate, integrate cu tehnologii emergente precum Realitatea Virtuală și Augmentată.</w:t>
      </w:r>
    </w:p>
    <w:p w14:paraId="5C380859" w14:textId="77777777" w:rsidR="00B05317" w:rsidRPr="00BF67A8" w:rsidRDefault="00B05317" w:rsidP="00B05317">
      <w:pPr>
        <w:ind w:firstLine="720"/>
      </w:pPr>
      <w:r w:rsidRPr="00BF67A8">
        <w:rPr>
          <w:rFonts w:eastAsia="Times New Roman" w:cs="Times New Roman"/>
        </w:rPr>
        <w:t>Autorii propun un cadru preliminar de formare care definește momentul optim pentru sesiunile de training pe baza scăderii performanței operatorilor, măsurată prin indicatori-cheie de performanță precum calitatea produsului, timpul de execuție, numărul de erori și incidentele de siguranță. Caterino et al. (2025) atrag atenția că există o lipsă semnificativă de studii care să evalueze efectele economice ale programelor de formare din perspectiva managementului — un aspect ce rămâne o direcție importantă de cercetare viitoare.</w:t>
      </w:r>
    </w:p>
    <w:p w14:paraId="6CA52103" w14:textId="77777777" w:rsidR="00B05317" w:rsidRPr="00BF67A8" w:rsidRDefault="00B05317" w:rsidP="00B05317">
      <w:pPr>
        <w:ind w:firstLine="720"/>
      </w:pPr>
      <w:r w:rsidRPr="00BF67A8">
        <w:rPr>
          <w:rFonts w:eastAsia="Times New Roman" w:cs="Times New Roman"/>
        </w:rPr>
        <w:t xml:space="preserve">Complementar, Varga și </w:t>
      </w:r>
      <w:proofErr w:type="spellStart"/>
      <w:r w:rsidRPr="00BF67A8">
        <w:rPr>
          <w:rFonts w:eastAsia="Times New Roman" w:cs="Times New Roman"/>
        </w:rPr>
        <w:t>Sági</w:t>
      </w:r>
      <w:proofErr w:type="spellEnd"/>
      <w:r w:rsidRPr="00BF67A8">
        <w:rPr>
          <w:rFonts w:eastAsia="Times New Roman" w:cs="Times New Roman"/>
        </w:rPr>
        <w:t xml:space="preserve"> (2024) analizează sistemele de învățământ superior dual din Uniunea Europeană, argumentând că integrarea experienței practice în parcursul academic reprezintă un răspuns structural la cerințele pieței muncii. Studiul documentează că, deși Germania și Austria funcționează ca modele de referință pentru sisteme bine structurate de educație duală, </w:t>
      </w:r>
      <w:r w:rsidRPr="00BF67A8">
        <w:rPr>
          <w:rFonts w:eastAsia="Times New Roman" w:cs="Times New Roman"/>
        </w:rPr>
        <w:lastRenderedPageBreak/>
        <w:t>alte state membre — inclusiv România, unde Ministerul Educației a lansat în 2023 un Plan Național care prevede crearea de campusuri vocaționale integrate — se află în diverse stadii de implementare. Autorii evidențiază că programele de educație duală contribuie la reducerea decalajului dintre calificările absolvenților și cerințele angajatorilor, facilitând tranziția de la educație la ocupare.</w:t>
      </w:r>
    </w:p>
    <w:p w14:paraId="15F05266" w14:textId="385DFCDD" w:rsidR="00B05317" w:rsidRPr="00BF67A8" w:rsidRDefault="00B05317" w:rsidP="00B05317">
      <w:pPr>
        <w:ind w:firstLine="720"/>
      </w:pPr>
      <w:r w:rsidRPr="00BF67A8">
        <w:rPr>
          <w:rFonts w:eastAsia="Times New Roman" w:cs="Times New Roman"/>
        </w:rPr>
        <w:t xml:space="preserve">Mobilitatea forței de muncă </w:t>
      </w:r>
      <w:r w:rsidR="00DA08CB" w:rsidRPr="00BF67A8">
        <w:rPr>
          <w:rFonts w:eastAsia="Times New Roman" w:cs="Times New Roman"/>
        </w:rPr>
        <w:t xml:space="preserve">de tip </w:t>
      </w:r>
      <w:r w:rsidRPr="00BF67A8">
        <w:rPr>
          <w:rFonts w:eastAsia="Times New Roman" w:cs="Times New Roman"/>
        </w:rPr>
        <w:t>calificat</w:t>
      </w:r>
      <w:r w:rsidR="00DA08CB" w:rsidRPr="00BF67A8">
        <w:rPr>
          <w:rFonts w:eastAsia="Times New Roman" w:cs="Times New Roman"/>
        </w:rPr>
        <w:t xml:space="preserve"> </w:t>
      </w:r>
      <w:r w:rsidRPr="00BF67A8">
        <w:rPr>
          <w:rFonts w:eastAsia="Times New Roman" w:cs="Times New Roman"/>
        </w:rPr>
        <w:t xml:space="preserve">reprezintă o altă dimensiune cu implicații profunde. </w:t>
      </w:r>
      <w:proofErr w:type="spellStart"/>
      <w:r w:rsidRPr="00BF67A8">
        <w:rPr>
          <w:rFonts w:eastAsia="Times New Roman" w:cs="Times New Roman"/>
        </w:rPr>
        <w:t>Beckers</w:t>
      </w:r>
      <w:proofErr w:type="spellEnd"/>
      <w:r w:rsidRPr="00BF67A8">
        <w:rPr>
          <w:rFonts w:eastAsia="Times New Roman" w:cs="Times New Roman"/>
        </w:rPr>
        <w:t xml:space="preserve"> et al. (2024) demonstrează că emigrarea din Balcanii de Vest a exacerbat deficitele de forță de muncă și de competențe la nivelul tuturor ocupațiunilor din regiune. Paradoxal, cercetarea arată că emigrarea netă din regiune se produce în principal în rândul persoanelor cu nivel mediu și scăzut de educație, contrazicând focalizarea exclusivă pe fenomenul </w:t>
      </w:r>
      <w:proofErr w:type="spellStart"/>
      <w:r w:rsidRPr="00BF67A8">
        <w:rPr>
          <w:rFonts w:eastAsia="Times New Roman" w:cs="Times New Roman"/>
        </w:rPr>
        <w:t>brain</w:t>
      </w:r>
      <w:proofErr w:type="spellEnd"/>
      <w:r w:rsidRPr="00BF67A8">
        <w:rPr>
          <w:rFonts w:eastAsia="Times New Roman" w:cs="Times New Roman"/>
        </w:rPr>
        <w:t xml:space="preserve"> </w:t>
      </w:r>
      <w:proofErr w:type="spellStart"/>
      <w:r w:rsidRPr="00BF67A8">
        <w:rPr>
          <w:rFonts w:eastAsia="Times New Roman" w:cs="Times New Roman"/>
        </w:rPr>
        <w:t>drain</w:t>
      </w:r>
      <w:proofErr w:type="spellEnd"/>
      <w:r w:rsidRPr="00BF67A8">
        <w:rPr>
          <w:rFonts w:eastAsia="Times New Roman" w:cs="Times New Roman"/>
        </w:rPr>
        <w:t xml:space="preserve"> al celor înalt calificați.</w:t>
      </w:r>
    </w:p>
    <w:p w14:paraId="3F95D285" w14:textId="77777777" w:rsidR="00B05317" w:rsidRPr="00BF67A8" w:rsidRDefault="00B05317" w:rsidP="00B05317">
      <w:pPr>
        <w:ind w:firstLine="720"/>
      </w:pPr>
      <w:r w:rsidRPr="00BF67A8">
        <w:rPr>
          <w:rFonts w:eastAsia="Times New Roman" w:cs="Times New Roman"/>
        </w:rPr>
        <w:t xml:space="preserve">Transformarea tehnologică a pieței muncii europene constituie probabil cea mai complexă dimensiune a evoluțiilor recente. Călinescu (2023) sintetizează stadiul cunoașterii privind impactul inteligenței artificiale (IA) asupra ocupării forței de muncă în economia europeană, concluzionând că IA influențează simultan productivitatea, structura ocupațională, distribuția veniturilor și creșterea economică. Analizând studii de caz din industrii precum producție, transport, servicii financiare și bancare, autoarea arată că, deși IA are potențialul de a crește semnificativ productivitatea, aceasta poate totodată să </w:t>
      </w:r>
      <w:proofErr w:type="spellStart"/>
      <w:r w:rsidRPr="00BF67A8">
        <w:rPr>
          <w:rFonts w:eastAsia="Times New Roman" w:cs="Times New Roman"/>
        </w:rPr>
        <w:t>perturbeze</w:t>
      </w:r>
      <w:proofErr w:type="spellEnd"/>
      <w:r w:rsidRPr="00BF67A8">
        <w:rPr>
          <w:rFonts w:eastAsia="Times New Roman" w:cs="Times New Roman"/>
        </w:rPr>
        <w:t xml:space="preserve"> ocuparea forței de muncă și să genereze inegalități de venit.</w:t>
      </w:r>
    </w:p>
    <w:p w14:paraId="71BA0C62" w14:textId="77777777" w:rsidR="00B05317" w:rsidRPr="00BF67A8" w:rsidRDefault="00B05317" w:rsidP="00B05317">
      <w:pPr>
        <w:ind w:firstLine="720"/>
      </w:pPr>
      <w:r w:rsidRPr="00BF67A8">
        <w:rPr>
          <w:rFonts w:eastAsia="Times New Roman" w:cs="Times New Roman"/>
        </w:rPr>
        <w:t>Călinescu (2023) identifică, pe baza literaturii de specialitate, că ocupațiile cele mai expuse automatizării sunt cele care implică o proporție ridicată de sarcini rutiniere sau non-autonome, în timp ce ocupațiile care necesită abilități de comunicare, colaborare și gândire critică sunt mai rezistente la substituție. Lucrătorii care nu dispun de abilități de adaptabilitate ar putea întâmpina dificultăți grave în a găsi noi oportunități de angajare, contribuind la lărgirea inegalităților de venit — o provocare structurală la adresa coeziunii sociale europene.</w:t>
      </w:r>
    </w:p>
    <w:p w14:paraId="097A042A" w14:textId="77777777" w:rsidR="00B05317" w:rsidRPr="00BF67A8" w:rsidRDefault="00B05317" w:rsidP="00B05317">
      <w:pPr>
        <w:ind w:firstLine="720"/>
      </w:pPr>
      <w:proofErr w:type="spellStart"/>
      <w:r w:rsidRPr="00BF67A8">
        <w:rPr>
          <w:rFonts w:eastAsia="Times New Roman" w:cs="Times New Roman"/>
        </w:rPr>
        <w:t>Aleca</w:t>
      </w:r>
      <w:proofErr w:type="spellEnd"/>
      <w:r w:rsidRPr="00BF67A8">
        <w:rPr>
          <w:rFonts w:eastAsia="Times New Roman" w:cs="Times New Roman"/>
        </w:rPr>
        <w:t xml:space="preserve"> și Mihai (2025) aprofundează această analiză din perspectiva relației dintre infrastructura digitală, competențele digitale și productivitatea muncii la nivelul statelor membre UE. Utilizând metode econometrice cu efecte fixe pe date panel, studiul demonstrează că competențele digitale exercită o influență puternică asupra productivității muncii în toate modelele testate, subliniind importanța capitalului uman în adoptarea tehnologiilor Industriei 4.0. Adoptarea soluțiilor cloud este identificată drept un catalizator semnificativ pentru eficiența proceselor, în timp ce variațiile în dezvoltarea infrastructurii digitale și în gradul de pregătire a forței de muncă între statele membre reprezintă provocări serioase pentru productivitatea muncii la nivel agregat.</w:t>
      </w:r>
    </w:p>
    <w:p w14:paraId="28FE7CC7" w14:textId="77777777" w:rsidR="00B05317" w:rsidRPr="00BF67A8" w:rsidRDefault="00B05317" w:rsidP="00B05317">
      <w:pPr>
        <w:ind w:firstLine="720"/>
      </w:pPr>
      <w:r w:rsidRPr="00BF67A8">
        <w:rPr>
          <w:rFonts w:eastAsia="Times New Roman" w:cs="Times New Roman"/>
        </w:rPr>
        <w:lastRenderedPageBreak/>
        <w:t xml:space="preserve">Caterino et al. (2025) completează această perspectivă subliniind că, în contextul industrial contemporan, tipul activităților în care sunt implicați operatorii este preponderent non-repetitiv, ceea ce impune reconfigurarea fundamentală a strategiilor de formare. Soluțiile bazate pe tehnologii </w:t>
      </w:r>
      <w:proofErr w:type="spellStart"/>
      <w:r w:rsidRPr="00BF67A8">
        <w:rPr>
          <w:rFonts w:eastAsia="Times New Roman" w:cs="Times New Roman"/>
        </w:rPr>
        <w:t>imersive</w:t>
      </w:r>
      <w:proofErr w:type="spellEnd"/>
      <w:r w:rsidRPr="00BF67A8">
        <w:rPr>
          <w:rFonts w:eastAsia="Times New Roman" w:cs="Times New Roman"/>
        </w:rPr>
        <w:t xml:space="preserve"> — Realitate Virtuală și Augmentată — sunt identificate ca răspunsuri promițătoare la această provocare, compensând procesul de uitare specific sarcinilor non-repetitive și asigurând menținerea nivelului de competență al lucrătorilor în fața dinamismului tehnologic.</w:t>
      </w:r>
    </w:p>
    <w:p w14:paraId="460596A4" w14:textId="77777777" w:rsidR="00B05317" w:rsidRPr="00BF67A8" w:rsidRDefault="00B05317" w:rsidP="00B05317">
      <w:pPr>
        <w:ind w:firstLine="720"/>
      </w:pPr>
      <w:r w:rsidRPr="00BF67A8">
        <w:rPr>
          <w:rFonts w:eastAsia="Times New Roman" w:cs="Times New Roman"/>
        </w:rPr>
        <w:t xml:space="preserve">Recenzia literaturii de specialitate relevă că piața muncii europeană se află la intersecția unor forțe transformatoare de mare amploare, care acționează simultan pe multiple dimensiuni. Din perspectivă politică, emergența noilor forme de muncă — în special munca prin platforme digitale — a depășit capacitatea de răspuns a cadrelor de reglementare existente, creând lacune semnificative de protecție socială pentru categorii vulnerabile de lucrători (OCDE, 2019; </w:t>
      </w:r>
      <w:proofErr w:type="spellStart"/>
      <w:r w:rsidRPr="00BF67A8">
        <w:rPr>
          <w:rFonts w:eastAsia="Times New Roman" w:cs="Times New Roman"/>
        </w:rPr>
        <w:t>Huws</w:t>
      </w:r>
      <w:proofErr w:type="spellEnd"/>
      <w:r w:rsidRPr="00BF67A8">
        <w:rPr>
          <w:rFonts w:eastAsia="Times New Roman" w:cs="Times New Roman"/>
        </w:rPr>
        <w:t xml:space="preserve"> et al., 2017). Politicile de migrație ale statelor membre au generat fluxuri masive de forță de muncă dinspre Europa de Est spre vest, cu consecințe ambivalente: beneficii economice pentru țările gazdă și presiuni demografice și de competențe asupra economiilor de origine (Tirca și Bujor, 2024; </w:t>
      </w:r>
      <w:proofErr w:type="spellStart"/>
      <w:r w:rsidRPr="00BF67A8">
        <w:rPr>
          <w:rFonts w:eastAsia="Times New Roman" w:cs="Times New Roman"/>
        </w:rPr>
        <w:t>Beckers</w:t>
      </w:r>
      <w:proofErr w:type="spellEnd"/>
      <w:r w:rsidRPr="00BF67A8">
        <w:rPr>
          <w:rFonts w:eastAsia="Times New Roman" w:cs="Times New Roman"/>
        </w:rPr>
        <w:t xml:space="preserve"> et al., 2024).</w:t>
      </w:r>
    </w:p>
    <w:p w14:paraId="5F70DBD5" w14:textId="77777777" w:rsidR="00B05317" w:rsidRPr="00BF67A8" w:rsidRDefault="00B05317" w:rsidP="00B05317">
      <w:pPr>
        <w:ind w:firstLine="720"/>
      </w:pPr>
      <w:r w:rsidRPr="00BF67A8">
        <w:rPr>
          <w:rFonts w:eastAsia="Times New Roman" w:cs="Times New Roman"/>
        </w:rPr>
        <w:t xml:space="preserve">Din perspectivă economică, pandemia de COVID-19 a constituit cel mai sever test al rezilienței piețelor muncii europene din ultimele decenii. Deși impactul a fost relativ mai limitat în țările Grupului de la </w:t>
      </w:r>
      <w:proofErr w:type="spellStart"/>
      <w:r w:rsidRPr="00BF67A8">
        <w:rPr>
          <w:rFonts w:eastAsia="Times New Roman" w:cs="Times New Roman"/>
        </w:rPr>
        <w:t>Vișegrad</w:t>
      </w:r>
      <w:proofErr w:type="spellEnd"/>
      <w:r w:rsidRPr="00BF67A8">
        <w:rPr>
          <w:rFonts w:eastAsia="Times New Roman" w:cs="Times New Roman"/>
        </w:rPr>
        <w:t xml:space="preserve"> comparativ cu criza financiară anterioară (</w:t>
      </w:r>
      <w:proofErr w:type="spellStart"/>
      <w:r w:rsidRPr="00BF67A8">
        <w:rPr>
          <w:rFonts w:eastAsia="Times New Roman" w:cs="Times New Roman"/>
        </w:rPr>
        <w:t>Zieliński</w:t>
      </w:r>
      <w:proofErr w:type="spellEnd"/>
      <w:r w:rsidRPr="00BF67A8">
        <w:rPr>
          <w:rFonts w:eastAsia="Times New Roman" w:cs="Times New Roman"/>
        </w:rPr>
        <w:t>, 2022), consecințele asupra sănătății și capacității de muncă a forței active rămân o preocupare de durată (Szigeti et al., 2023). Remitențele generate de emigrație au susținut economiile de origine, dar dependența excesivă de acestea reprezintă un risc structural.</w:t>
      </w:r>
    </w:p>
    <w:p w14:paraId="07AE5472" w14:textId="77777777" w:rsidR="00B05317" w:rsidRPr="00BF67A8" w:rsidRDefault="00B05317" w:rsidP="00B05317">
      <w:pPr>
        <w:ind w:firstLine="720"/>
      </w:pPr>
      <w:r w:rsidRPr="00BF67A8">
        <w:rPr>
          <w:rFonts w:eastAsia="Times New Roman" w:cs="Times New Roman"/>
        </w:rPr>
        <w:t xml:space="preserve">Dimensiunea socială a transformărilor este marcată de schimbarea structurală a cerințelor de competențe, care solicită sisteme de formare profesională mai flexibile și mai bine integrate în procesele de producție (Caterino et al., 2025). Sistemele de educație duală, documentate de Varga și </w:t>
      </w:r>
      <w:proofErr w:type="spellStart"/>
      <w:r w:rsidRPr="00BF67A8">
        <w:rPr>
          <w:rFonts w:eastAsia="Times New Roman" w:cs="Times New Roman"/>
        </w:rPr>
        <w:t>Sági</w:t>
      </w:r>
      <w:proofErr w:type="spellEnd"/>
      <w:r w:rsidRPr="00BF67A8">
        <w:rPr>
          <w:rFonts w:eastAsia="Times New Roman" w:cs="Times New Roman"/>
        </w:rPr>
        <w:t xml:space="preserve"> (2024), oferă un model promițător de aliniere a educației cu nevoile pieței muncii, aflat însă în stadii diferite de implementare la nivelul statelor membre.</w:t>
      </w:r>
    </w:p>
    <w:p w14:paraId="4A7D4284" w14:textId="62265320" w:rsidR="00B05317" w:rsidRPr="00BF67A8" w:rsidRDefault="00B05317" w:rsidP="00307B96">
      <w:pPr>
        <w:ind w:firstLine="720"/>
      </w:pPr>
      <w:r w:rsidRPr="00BF67A8">
        <w:rPr>
          <w:rFonts w:eastAsia="Times New Roman" w:cs="Times New Roman"/>
        </w:rPr>
        <w:t xml:space="preserve">Din perspectivă tehnologică, digitalizarea și inteligența artificială reconfigurează profund structura ocupațională europeană. Studiile lui Călinescu (2023) și </w:t>
      </w:r>
      <w:proofErr w:type="spellStart"/>
      <w:r w:rsidRPr="00BF67A8">
        <w:rPr>
          <w:rFonts w:eastAsia="Times New Roman" w:cs="Times New Roman"/>
        </w:rPr>
        <w:t>Aleca</w:t>
      </w:r>
      <w:proofErr w:type="spellEnd"/>
      <w:r w:rsidRPr="00BF67A8">
        <w:rPr>
          <w:rFonts w:eastAsia="Times New Roman" w:cs="Times New Roman"/>
        </w:rPr>
        <w:t xml:space="preserve"> și Mihai (2025) converg spre concluzia că investițiile strategice în infrastructura digitală și în competențele digitale ale forței de muncă sunt esențiale pentru competitivitatea economică, dar că distribuția inegală a beneficiilor tehnologice între statele membre riscă să amplifice disparitățile existente. Aceste concluzii definesc cadrul teoretic și contextul empiric pe baza cărora se construiește demersul de cercetare al prezentei lucrări.</w:t>
      </w:r>
    </w:p>
    <w:p w14:paraId="0F4908D7" w14:textId="15AB9477" w:rsidR="00A57F80" w:rsidRPr="00BF67A8" w:rsidRDefault="00CF4159" w:rsidP="00A57F80">
      <w:pPr>
        <w:pStyle w:val="Heading1"/>
      </w:pPr>
      <w:bookmarkStart w:id="12" w:name="_Toc227752331"/>
      <w:r w:rsidRPr="00BF67A8">
        <w:lastRenderedPageBreak/>
        <w:t>STUDIU DE CAZ</w:t>
      </w:r>
      <w:bookmarkEnd w:id="12"/>
    </w:p>
    <w:p w14:paraId="465EBF68" w14:textId="77777777" w:rsidR="00AB571F" w:rsidRPr="00BF67A8" w:rsidRDefault="00AB571F" w:rsidP="00AB571F"/>
    <w:p w14:paraId="3200FDCF" w14:textId="2B152308" w:rsidR="00036B54" w:rsidRPr="00BF67A8" w:rsidRDefault="00036B54" w:rsidP="00036B54">
      <w:pPr>
        <w:pStyle w:val="Heading2"/>
      </w:pPr>
      <w:r w:rsidRPr="00BF67A8">
        <w:t xml:space="preserve"> </w:t>
      </w:r>
      <w:bookmarkStart w:id="13" w:name="_Toc227752332"/>
      <w:r w:rsidRPr="00BF67A8">
        <w:t>Datele utilizate în studiul de caz</w:t>
      </w:r>
      <w:bookmarkEnd w:id="13"/>
    </w:p>
    <w:p w14:paraId="0C81B5D8" w14:textId="5EE345F1" w:rsidR="00036B54" w:rsidRPr="00BF67A8" w:rsidRDefault="00036B54" w:rsidP="00036B54">
      <w:pPr>
        <w:pStyle w:val="Heading3"/>
      </w:pPr>
      <w:bookmarkStart w:id="14" w:name="_Toc227752333"/>
      <w:r w:rsidRPr="00BF67A8">
        <w:t>Sursa de date</w:t>
      </w:r>
      <w:bookmarkEnd w:id="14"/>
    </w:p>
    <w:p w14:paraId="74A674FE" w14:textId="77777777" w:rsidR="009F6925" w:rsidRPr="00BF67A8" w:rsidRDefault="009F6925" w:rsidP="009F6925">
      <w:r w:rsidRPr="00BF67A8">
        <w:rPr>
          <w:rStyle w:val="Strong"/>
          <w:b w:val="0"/>
          <w:bCs w:val="0"/>
        </w:rPr>
        <w:t>Eurostat</w:t>
      </w:r>
      <w:r w:rsidRPr="00BF67A8">
        <w:t xml:space="preserve"> este oficiul statistic al Uniunii Europene, înființat în 1953, cu sediul la Luxembourg, care are ca responsabilitate principală colectarea, prelucrarea și publicarea datelor statistice la nivelul statelor membre. Funcționând sub coordonarea Comisiei Europene, Eurostat colaborează îndeaproape cu institutele naționale de statistică din fiecare țară pentru a garanta că datele publicate sunt armonizate și comparabile între state, oferind astfel o imagine coerentă a realităților economice și sociale din spațiul european.</w:t>
      </w:r>
    </w:p>
    <w:p w14:paraId="66D50415" w14:textId="3CA539EF" w:rsidR="00BC0016" w:rsidRPr="00BF67A8" w:rsidRDefault="009F6925" w:rsidP="00EC5E04">
      <w:r w:rsidRPr="00BF67A8">
        <w:t>În ceea ce privește piața forței de muncă, Eurostat pune la dispoziție o gamă variată de indicatori, printre care rata șomajului, rata de ocupare a forței de muncă, rata de activitate și câștigurile salariale medii. Principala sursă de date utilizată de Eurostat în acest domeniu este Ancheta asupra Forței de Muncă (Labour Force Survey – LFS), realizată trimestrial în toate statele membre pe baza unei metodologii comune, ceea ce permite compararea rezultatelor între țări în mod direct. Datele sunt disponibile gratuit pe portalul oficial și sunt actualizate periodic, ceea ce face din Eurostat sursa de date aleasă pentru prezenta lucrare.</w:t>
      </w:r>
    </w:p>
    <w:p w14:paraId="061CDF87" w14:textId="57239F23" w:rsidR="00036B54" w:rsidRPr="00BF67A8" w:rsidRDefault="00036B54" w:rsidP="00036B54">
      <w:pPr>
        <w:pStyle w:val="Heading3"/>
      </w:pPr>
      <w:bookmarkStart w:id="15" w:name="_Toc227752334"/>
      <w:r w:rsidRPr="00BF67A8">
        <w:t>Preprocesarea datelor</w:t>
      </w:r>
      <w:bookmarkEnd w:id="15"/>
    </w:p>
    <w:p w14:paraId="0C53A012" w14:textId="77777777" w:rsidR="0023403D" w:rsidRPr="00BF67A8" w:rsidRDefault="0023403D" w:rsidP="0023403D">
      <w:r w:rsidRPr="00BF67A8">
        <w:t>Înainte de a putea fi utilizate în cadrul analizelor statistice, seturile de date obținute din baza Eurostat au necesitat o serie de etape de preprocesare, realizate în limbajul de programare R. Această fază a urmărit două obiective principale: asigurarea consistenței geografice între seturi și acoperirea valorilor lipsă pentru anumite țări și ani.</w:t>
      </w:r>
    </w:p>
    <w:p w14:paraId="7F307DFE" w14:textId="77777777" w:rsidR="0023403D" w:rsidRPr="00BF67A8" w:rsidRDefault="0023403D" w:rsidP="0023403D">
      <w:r w:rsidRPr="00BF67A8">
        <w:t>Prima problemă identificată a fost aceea că seturile de date descărcate nu conțineau întotdeauna aceleași țări. Deoarece analizele ulterioare presupun utilizarea simultană a mai multor indicatori pentru același grup de state, a fost necesară identificarea țărilor prezente în toate seturile de date. În acest scop a fost implementată o funcție recursivă care parcurge fiecare set de date și calculează intersecția regiunilor disponibile, returnând în final lista țărilor comune. Ulterior, fiecare set de date a fost filtrat pentru a păstra exclusiv aceste regiuni, garantând astfel că toate analizele se bazează pe un grup omogen și complet de state.</w:t>
      </w:r>
    </w:p>
    <w:p w14:paraId="025E86F8" w14:textId="77777777" w:rsidR="0023403D" w:rsidRPr="00BF67A8" w:rsidRDefault="0023403D" w:rsidP="0023403D">
      <w:r w:rsidRPr="00BF67A8">
        <w:lastRenderedPageBreak/>
        <w:t>A doua problemă identificată a vizat existența valorilor lipsă pentru anumite țări în anumiți ani. Această situație a apărut în special pentru state cu date disponibile doar începând cu un anumit an, ceea ce ar fi introdus discontinuități în seriile de timp analizate. Pentru a rezolva această problemă, a fost adoptată o metodă de estimare bazată pe ratele de creștere ale unor țări similare din punct de vedere economic și structural. Logica metodei este următoarea: dacă pentru o anumită țară lipsesc valorile dintr-o perioadă anterioară, se calculează rata medie de creștere înregistrată în acea perioadă de un grup de state de referință, iar aceasta este folosită pentru a estima retroactiv valoarea lipsă, prin inversarea calculului ratei de creștere.</w:t>
      </w:r>
    </w:p>
    <w:p w14:paraId="2BF783D4" w14:textId="28BB15B1" w:rsidR="0023403D" w:rsidRPr="00BF67A8" w:rsidRDefault="00E34B92" w:rsidP="0023403D">
      <w:r w:rsidRPr="00BF67A8">
        <w:t xml:space="preserve">Concret, pentru Cipru au fost estimate valorile corespunzătoare anilor 2015 și 2016, folosind ca referință Grecia, Slovenia și Portugalia, fiind economii mici sau medii din zona euro, cu niveluri de dezvoltare comparabile. Pornind de la prima valoare disponibilă a Ciprului, din 2017, s-a calculat rata medie de creștere a țărilor de referință pentru intervalul 2016–2017 și s-a inversat aceasta pentru a obține estimarea anului 2016. Același procedeu a fost aplicat și pentru anul 2015, de data aceasta folosind rata aferentă intervalului 2015–2016. O abordare similară, însă în sens direct, a fost utilizată și pentru Elveția și Norvegia în cadrul setului de date privind PIB-ul, unde valorile lipsă vizau ani mai recenți. Acestea sunt economii dezvoltate din Europa de Nord și Centrală, iar țările alese ca referință prezintă caracteristici economice comparabile, și anume Austria și Olanda în cazul Elveției, respectiv Suedia, Danemarca și Finlanda în cazul Norvegiei. Pornind de la ultima valoare disponibilă a fiecărei țări, s-a aplicat rata medie de creștere a statelor de referință pentru a proiecta valoarea estimată în anii următori. </w:t>
      </w:r>
      <w:r w:rsidR="0023403D" w:rsidRPr="00BF67A8">
        <w:t>La finalul procesului de preprocesare, seturile de date curate și complete au fost salvate local în format CSV, urmând a fi utilizate în etapele de analiză descriptivă și modelare statistică.</w:t>
      </w:r>
    </w:p>
    <w:p w14:paraId="798E3D85" w14:textId="61D61859" w:rsidR="00036B54" w:rsidRPr="00BF67A8" w:rsidRDefault="00E34B92" w:rsidP="00036B54">
      <w:pPr>
        <w:pStyle w:val="Heading3"/>
      </w:pPr>
      <w:bookmarkStart w:id="16" w:name="_Toc227752335"/>
      <w:r w:rsidRPr="00BF67A8">
        <w:t xml:space="preserve">Formarea </w:t>
      </w:r>
      <w:r w:rsidR="00036B54" w:rsidRPr="00BF67A8">
        <w:t>indicatorilor derivați</w:t>
      </w:r>
      <w:bookmarkEnd w:id="16"/>
    </w:p>
    <w:p w14:paraId="21811C43" w14:textId="77777777" w:rsidR="00D9007F" w:rsidRPr="00BF67A8" w:rsidRDefault="00D9007F" w:rsidP="00D9007F">
      <w:r w:rsidRPr="00BF67A8">
        <w:t>Pe lângă indicatorii preluați direct din baza de date Eurostat, analiza de față include și o serie de indicatori derivați, calculați pe baza datelor brute disponibile. Aceștia au fost construiți cu scopul de a surprinde mai bine dinamica pieței forței de muncă europene și de a permite o interpretare mai nuanțată a fenomenelor studiate. Indicatorii derivați utilizați sunt productivitatea muncii și ponderea angajaților din sectorul tehnologic în totalul forței de muncă, alături de venitul anual net, preluat direct din datele Eurostat.</w:t>
      </w:r>
    </w:p>
    <w:p w14:paraId="71260C34" w14:textId="77777777" w:rsidR="00D9007F" w:rsidRPr="00BF67A8" w:rsidRDefault="00D9007F" w:rsidP="00D9007F">
      <w:r w:rsidRPr="00BF67A8">
        <w:t xml:space="preserve">Productivitatea muncii reprezintă unul dintre cei mai relevanți indicatori pentru evaluarea eficienței cu care o economie utilizează forța de muncă disponibilă. În termeni generali, productivitatea muncii măsoară valoarea economică generată per unitate de efort depus, oferind astfel o perspectivă comparabilă între țări cu dimensiuni economice diferite. În cadrul acestei </w:t>
      </w:r>
      <w:r w:rsidRPr="00BF67A8">
        <w:lastRenderedPageBreak/>
        <w:t>lucrări, productivitatea a fost calculată ca raport între produsul intern brut și numărul total de ore lucrate într-un an, rezultând o valoare exprimată în euro per oră lucrată. Concret, PIB-ul exprimat în milioane de euro a fost raportat la totalul orelor lucrate, obținut prin înmulțirea orelor medii săptămânale cu numărul de săptămâni dintr-un an, respectiv 52, și cu numărul total de angajați exprimat în mii. Această formulă de calcul este în concordanță cu metodologia utilizată în literatura de specialitate pentru măsurarea productivității muncii și permite comparații directe între statele europene analizate.</w:t>
      </w:r>
    </w:p>
    <w:p w14:paraId="5BAF2D3C" w14:textId="77777777" w:rsidR="00D9007F" w:rsidRPr="00BF67A8" w:rsidRDefault="00D9007F" w:rsidP="00D9007F">
      <w:r w:rsidRPr="00BF67A8">
        <w:t>Ponderea angajaților din sectorul tehnologic este al doilea indicator derivat inclus în analiză și reflectă gradul de orientare al forței de muncă dintr-o țară către sectoarele intensive în cunoaștere și tehnologie. Acesta a fost calculat ca raport între numărul angajaților din sectorul tehnologic și numărul total al angajaților, rezultând o valoare procentuală care indică ce proporție din forța de muncă activă profesează în domenii tehnologice. Acest indicator este relevant în contextul actual al digitalizării accelerate a economiilor europene, deoarece surprinde transformările structurale ale pieței muncii și gradul de adaptare al forței de muncă la noile cerințe ale economiei digitale. Totodată, evoluția acestui procent în timp oferă informații valoroase despre direcția în care se îndreaptă piața muncii dintr-o anumită țară, putând constitui un semnal timpuriu al modernizării economice.</w:t>
      </w:r>
    </w:p>
    <w:p w14:paraId="6A674ADC" w14:textId="77777777" w:rsidR="00D9007F" w:rsidRPr="00BF67A8" w:rsidRDefault="00D9007F" w:rsidP="00D9007F">
      <w:r w:rsidRPr="00BF67A8">
        <w:t xml:space="preserve">Venitul anual net reprezintă al treilea indicator utilizat în analiză și a fost preluat direct din baza de date Eurostat, fără a necesita calcule suplimentare. Acesta reflectă câștigul mediu anual net al unui angajat dintr-o țară și constituie un indicator important al nivelului de trai și al atractivității pieței muncii pentru forța de muncă locală și cea </w:t>
      </w:r>
      <w:proofErr w:type="spellStart"/>
      <w:r w:rsidRPr="00BF67A8">
        <w:t>migrantă</w:t>
      </w:r>
      <w:proofErr w:type="spellEnd"/>
      <w:r w:rsidRPr="00BF67A8">
        <w:t>. Venitul anual net este exprimat în euro și permite comparații directe între statele europene, oferind o imagine clară asupra disparităților salariale existente la nivelul continentului. În contextul lucrării de față, acest indicator completează tabloul de ansamblu al pieței forței de muncă, alături de productivitate și ponderea angajaților din sectorul tehnologic.</w:t>
      </w:r>
    </w:p>
    <w:p w14:paraId="17AFC1A0" w14:textId="77777777" w:rsidR="00D9007F" w:rsidRPr="00BF67A8" w:rsidRDefault="00D9007F" w:rsidP="00D9007F">
      <w:r w:rsidRPr="00BF67A8">
        <w:t xml:space="preserve">Cei trei indicatori nu au fost selectați întâmplător, ci pornind de la o ipoteză intuitivă cu privire la relațiile dintre ei. Există motive întemeiate să credem că ponderea angajaților din sectorul tehnologic influențează atât productivitatea muncii, cât și nivelul venitului anual net, cele două variabile evoluând în același sens cu aceasta. Această relație poate fi explicată prin mai multe mecanisme. În primul rând, sectorul tehnologic este prin natura sa unul cu valoare adăugată ridicată, ceea ce înseamnă că o pondere mai mare a angajaților din acest sector contribuie direct la creșterea producției economice raportate la numărul de ore lucrate, adică exact ceea ce măsoară productivitatea calculată în această lucrare. Cu alte cuvinte, economiile cu o forță de muncă mai </w:t>
      </w:r>
      <w:r w:rsidRPr="00BF67A8">
        <w:lastRenderedPageBreak/>
        <w:t>orientată către tehnologie tind să genereze mai multă valoare economică per oră lucrată, reflectând astfel un nivel mai ridicat al productivității agregate.</w:t>
      </w:r>
    </w:p>
    <w:p w14:paraId="4CA3D996" w14:textId="77777777" w:rsidR="00D9007F" w:rsidRPr="00BF67A8" w:rsidRDefault="00D9007F" w:rsidP="00D9007F">
      <w:r w:rsidRPr="00BF67A8">
        <w:t>În al doilea rând, sectorul tehnologic este cunoscut pentru nivelurile salariale superioare mediei, ceea ce înseamnă că o pondere mai mare a acestuia în totalul forței de muncă exercită o presiune ascendentă asupra venitului mediu anual net la nivel național. Prin urmare, țările cu o concentrare mai ridicată a angajaților în domenii tehnologice sunt de așteptat să înregistreze și venituri medii mai mari, ceea ce poate contribui la reducerea migrației forței de muncă calificate și la consolidarea capacității economice interne.</w:t>
      </w:r>
    </w:p>
    <w:p w14:paraId="44DF2DC1" w14:textId="77777777" w:rsidR="00D9007F" w:rsidRPr="00BF67A8" w:rsidRDefault="00D9007F" w:rsidP="00D9007F">
      <w:r w:rsidRPr="00BF67A8">
        <w:t>Nu în ultimul rând, relația dintre productivitate și venit este și ea una bidirecțională și bine documentată în literatura economică. O productivitate ridicată permite angajatorilor să susțină salarii mai mari fără a afecta competitivitatea, în timp ce veniturile mai ridicate pot stimula consumul și investițiile, contribuind la rândul lor la creșterea economică. Astfel, cei trei indicatori formează împreună un sistem interdependent, în care sectorul tehnologic acționează ca un catalizator care influențează simultan eficiența economică și nivelul de bunăstare al forței de muncă.</w:t>
      </w:r>
    </w:p>
    <w:p w14:paraId="1FF0A811" w14:textId="7C11FAFF" w:rsidR="00D9007F" w:rsidRPr="00BF67A8" w:rsidRDefault="00D9007F" w:rsidP="00D9007F">
      <w:r w:rsidRPr="00BF67A8">
        <w:t>Analiza corelațiilor dintre acești indicatori la nivelul țărilor europene urmărește să verifice empiric această ipoteză și să identifice eventuale particularități sau excepții care să nuanțeze imaginea de ansamblu. Rezultatele acestei analize sunt prezentate în secțiunile următoare ale lucrării.</w:t>
      </w:r>
      <w:r w:rsidR="004656C2" w:rsidRPr="00BF67A8">
        <w:t xml:space="preserve"> </w:t>
      </w:r>
    </w:p>
    <w:p w14:paraId="38671788" w14:textId="6716FE91" w:rsidR="00036B54" w:rsidRPr="00BF67A8" w:rsidRDefault="00036B54" w:rsidP="00036B54">
      <w:pPr>
        <w:pStyle w:val="Heading3"/>
      </w:pPr>
      <w:bookmarkStart w:id="17" w:name="_Toc227752336"/>
      <w:r w:rsidRPr="00BF67A8">
        <w:t>Statistici descriptive</w:t>
      </w:r>
      <w:bookmarkEnd w:id="17"/>
    </w:p>
    <w:p w14:paraId="55B1FD8E" w14:textId="77777777" w:rsidR="00570A3A" w:rsidRDefault="00570A3A" w:rsidP="00570A3A">
      <w:pPr>
        <w:rPr>
          <w:lang w:val="en-RO"/>
        </w:rPr>
      </w:pPr>
      <w:r>
        <w:t>Productivitatea muncii, exprimată în euro per oră lucrată, înregistrează o tendință de creștere de-a lungul întregii perioade analizate. Astfel cum se poate observa în Tabelul nr. 1, media europeană a crescut de la 35,6 €/oră în 2015 la 51 €/oră în 2024, ceea ce indică o îmbunătățire generală a eficienței cu care forța de muncă este utilizată la nivel continental. Un aspect important de menționat este că în fiecare an media este semnificativ mai mare decât mediana, care a crescut de la 26,5 €/oră în 2015 la 37,9 €/oră în 2024. Această diferență apare din cauza câtorva țări cu valori foarte ridicate care trag media în sus, mediana fiind în acest caz un indicator mai reprezentativ pentru situația tipică a unei țări europene.</w:t>
      </w:r>
    </w:p>
    <w:p w14:paraId="28591C56" w14:textId="77777777" w:rsidR="00570A3A" w:rsidRDefault="00570A3A" w:rsidP="00570A3A">
      <w:r>
        <w:t xml:space="preserve">Luxemburg și Irlanda se detașează clar față de restul țărilor în toți anii analizați, cu medii de 122 €/oră, respectiv 93 €/oră pe întreaga perioadă, după cum reiese din Tabelul nr. 2. Această poziție este explicată în mare parte de faptul că ambele țări găzduiesc un număr mare de companii multinaționale care înregistrează local o parte importantă din activitatea lor europeană, ceea ce </w:t>
      </w:r>
      <w:r>
        <w:lastRenderedPageBreak/>
        <w:t>face ca PIB-ul să fie disproporționat de mare față de dimensiunea reală a forței de muncă. Norvegia și Elveția urmează cu valori medii de aproximativ 85 €/oră, respectiv 84 €/oră, reflectând economii dezvoltate cu sectoare de activitate cu valoare adăugată mare.</w:t>
      </w:r>
    </w:p>
    <w:p w14:paraId="7DA0CA5B" w14:textId="77777777" w:rsidR="00570A3A" w:rsidRDefault="00570A3A" w:rsidP="00570A3A">
      <w:r>
        <w:t>Un lucru care iese în evidență din analiza comparativă a graficelor (Figura nr. 1, Figura nr. 2, Figura nr. 3 și Figura nr. 4) este că ierarhia țărilor rămâne practic neschimbată de-a lungul întregii perioade, inclusiv în 2020. Deși pandemia de COVID-19 a afectat economiile europene, aceasta nu pare să fi schimbat semnificativ poziția țărilor din punct de vedere al productivității, Luxemburg menținându-și poziția de lider cu 115,9 €/oră în 2020 față de 110,8 €/oră în 2019 (Figura nr. 1 și Figura nr. 2). Acest lucru sugerează că productivitatea muncii este determinată de factori pe termen lung, precum nivelul de educație sau gradul de tehnologizare al economiei, și nu reacționează rapid la șocuri conjuncturale.</w:t>
      </w:r>
    </w:p>
    <w:p w14:paraId="1C801154" w14:textId="70AA8E91" w:rsidR="00570A3A" w:rsidRDefault="00570A3A" w:rsidP="00570A3A">
      <w:r>
        <w:t>La polul opus, România și Bulgaria înregistrează cele mai scăzute valori din grupul analizat, cu medii de 14,5 €/oră, respectiv 11,5 €/oră, conform Tabelului nr. 2. Deși ambele țări înregistrează o creștere în termeni absoluți de-a lungul perioadei — România de la 13 €/oră în 2019 (Figura nr. 1) la 22,6 €/oră în 2024 (Figura nr. 4) — decalajul față de țările din vestul Europei se menține, ceea ce arată că procesul de convergență economică este unul lent. Germania, deși este cea mai mare economie din set, se situează sub media subgrupului analizat, cu o medie de 49,8 €/oră conform Tabelului nr. 2, ceea ce arată că dimensiunea unei economii nu se traduce automat într-o productivitate per oră ridicată.</w:t>
      </w:r>
    </w:p>
    <w:p w14:paraId="2D8C1E18" w14:textId="17A23EA4" w:rsidR="00A45984" w:rsidRDefault="0062664A" w:rsidP="0077537F">
      <w:pPr>
        <w:pStyle w:val="titlufiguri"/>
        <w:jc w:val="both"/>
      </w:pPr>
      <w:r>
        <w:rPr>
          <w:noProof/>
        </w:rPr>
        <w:drawing>
          <wp:anchor distT="0" distB="0" distL="114300" distR="114300" simplePos="0" relativeHeight="251666432" behindDoc="0" locked="0" layoutInCell="1" allowOverlap="1" wp14:anchorId="4CB04D0D" wp14:editId="01333DD9">
            <wp:simplePos x="0" y="0"/>
            <wp:positionH relativeFrom="column">
              <wp:posOffset>3067050</wp:posOffset>
            </wp:positionH>
            <wp:positionV relativeFrom="paragraph">
              <wp:posOffset>153035</wp:posOffset>
            </wp:positionV>
            <wp:extent cx="3063600" cy="2677104"/>
            <wp:effectExtent l="0" t="0" r="0" b="3175"/>
            <wp:wrapTopAndBottom/>
            <wp:docPr id="1911260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60766" name="Picture 1911260766"/>
                    <pic:cNvPicPr/>
                  </pic:nvPicPr>
                  <pic:blipFill rotWithShape="1">
                    <a:blip r:embed="rId7" cstate="print">
                      <a:extLst>
                        <a:ext uri="{28A0092B-C50C-407E-A947-70E740481C1C}">
                          <a14:useLocalDpi xmlns:a14="http://schemas.microsoft.com/office/drawing/2010/main" val="0"/>
                        </a:ext>
                      </a:extLst>
                    </a:blip>
                    <a:srcRect l="814" t="5518" b="1246"/>
                    <a:stretch>
                      <a:fillRect/>
                    </a:stretch>
                  </pic:blipFill>
                  <pic:spPr bwMode="auto">
                    <a:xfrm>
                      <a:off x="0" y="0"/>
                      <a:ext cx="3063600" cy="26771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39541A67" wp14:editId="43A25936">
            <wp:simplePos x="0" y="0"/>
            <wp:positionH relativeFrom="column">
              <wp:posOffset>-267970</wp:posOffset>
            </wp:positionH>
            <wp:positionV relativeFrom="paragraph">
              <wp:posOffset>153035</wp:posOffset>
            </wp:positionV>
            <wp:extent cx="3060551" cy="2700000"/>
            <wp:effectExtent l="0" t="0" r="635" b="5715"/>
            <wp:wrapSquare wrapText="bothSides"/>
            <wp:docPr id="18306744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74414" name="Picture 1830674414"/>
                    <pic:cNvPicPr/>
                  </pic:nvPicPr>
                  <pic:blipFill rotWithShape="1">
                    <a:blip r:embed="rId8" cstate="print">
                      <a:extLst>
                        <a:ext uri="{28A0092B-C50C-407E-A947-70E740481C1C}">
                          <a14:useLocalDpi xmlns:a14="http://schemas.microsoft.com/office/drawing/2010/main" val="0"/>
                        </a:ext>
                      </a:extLst>
                    </a:blip>
                    <a:srcRect t="5716" b="1235"/>
                    <a:stretch>
                      <a:fillRect/>
                    </a:stretch>
                  </pic:blipFill>
                  <pic:spPr bwMode="auto">
                    <a:xfrm>
                      <a:off x="0" y="0"/>
                      <a:ext cx="3060551" cy="270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10067A" w14:textId="77777777" w:rsidR="0077537F" w:rsidRPr="0077537F" w:rsidRDefault="0077537F" w:rsidP="0077537F"/>
    <w:p w14:paraId="6A83CCFB" w14:textId="003933FD" w:rsidR="00A45984" w:rsidRDefault="00A45984" w:rsidP="00A45984">
      <w:pPr>
        <w:pStyle w:val="titlufiguri"/>
      </w:pPr>
      <w:r>
        <w:t xml:space="preserve">Fig. 1. Productivitatea muncii – 2019 ( € / oră ) </w:t>
      </w:r>
      <w:r>
        <w:tab/>
      </w:r>
      <w:r>
        <w:tab/>
        <w:t xml:space="preserve">          Fig. 2. Productivitatea muncii – 2020 ( € / oră )</w:t>
      </w:r>
    </w:p>
    <w:p w14:paraId="590F6571" w14:textId="7CD34DBC" w:rsidR="00EC5E04" w:rsidRDefault="00EC5E04">
      <w:pPr>
        <w:spacing w:line="278" w:lineRule="auto"/>
        <w:ind w:firstLine="0"/>
        <w:jc w:val="left"/>
        <w:rPr>
          <w:sz w:val="20"/>
        </w:rPr>
      </w:pPr>
      <w:r>
        <w:br w:type="page"/>
      </w:r>
    </w:p>
    <w:p w14:paraId="05C2783B" w14:textId="554CC2A0" w:rsidR="00EC5E04" w:rsidRPr="00EC5E04" w:rsidRDefault="00EC5E04" w:rsidP="00EC5E04">
      <w:pPr>
        <w:ind w:firstLine="0"/>
      </w:pPr>
      <w:r>
        <w:rPr>
          <w:noProof/>
        </w:rPr>
        <w:lastRenderedPageBreak/>
        <w:drawing>
          <wp:anchor distT="0" distB="0" distL="114300" distR="114300" simplePos="0" relativeHeight="251668480" behindDoc="0" locked="0" layoutInCell="1" allowOverlap="1" wp14:anchorId="134B423D" wp14:editId="1CC3B24E">
            <wp:simplePos x="0" y="0"/>
            <wp:positionH relativeFrom="column">
              <wp:posOffset>3243741</wp:posOffset>
            </wp:positionH>
            <wp:positionV relativeFrom="paragraph">
              <wp:posOffset>300453</wp:posOffset>
            </wp:positionV>
            <wp:extent cx="3051864" cy="2696400"/>
            <wp:effectExtent l="0" t="0" r="0" b="0"/>
            <wp:wrapTopAndBottom/>
            <wp:docPr id="597741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41982" name="Picture 597741982"/>
                    <pic:cNvPicPr/>
                  </pic:nvPicPr>
                  <pic:blipFill rotWithShape="1">
                    <a:blip r:embed="rId9" cstate="print">
                      <a:extLst>
                        <a:ext uri="{28A0092B-C50C-407E-A947-70E740481C1C}">
                          <a14:useLocalDpi xmlns:a14="http://schemas.microsoft.com/office/drawing/2010/main" val="0"/>
                        </a:ext>
                      </a:extLst>
                    </a:blip>
                    <a:srcRect t="4948"/>
                    <a:stretch>
                      <a:fillRect/>
                    </a:stretch>
                  </pic:blipFill>
                  <pic:spPr bwMode="auto">
                    <a:xfrm>
                      <a:off x="0" y="0"/>
                      <a:ext cx="3051864" cy="269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36723DB2" wp14:editId="7E79ABE0">
            <wp:simplePos x="0" y="0"/>
            <wp:positionH relativeFrom="column">
              <wp:posOffset>-17780</wp:posOffset>
            </wp:positionH>
            <wp:positionV relativeFrom="paragraph">
              <wp:posOffset>302358</wp:posOffset>
            </wp:positionV>
            <wp:extent cx="3063600" cy="2696400"/>
            <wp:effectExtent l="0" t="0" r="0" b="0"/>
            <wp:wrapTopAndBottom/>
            <wp:docPr id="84735794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7357947" name="Picture 847357947"/>
                    <pic:cNvPicPr/>
                  </pic:nvPicPr>
                  <pic:blipFill rotWithShape="1">
                    <a:blip r:embed="rId10" cstate="print">
                      <a:extLst>
                        <a:ext uri="{28A0092B-C50C-407E-A947-70E740481C1C}">
                          <a14:useLocalDpi xmlns:a14="http://schemas.microsoft.com/office/drawing/2010/main" val="0"/>
                        </a:ext>
                      </a:extLst>
                    </a:blip>
                    <a:srcRect t="4791"/>
                    <a:stretch>
                      <a:fillRect/>
                    </a:stretch>
                  </pic:blipFill>
                  <pic:spPr bwMode="auto">
                    <a:xfrm>
                      <a:off x="0" y="0"/>
                      <a:ext cx="3063600" cy="269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E1E0CC" w14:textId="77777777" w:rsidR="00EC5E04" w:rsidRDefault="00EC5E04" w:rsidP="00EC5E04">
      <w:pPr>
        <w:pStyle w:val="titlufiguri"/>
      </w:pPr>
    </w:p>
    <w:p w14:paraId="7EACF627" w14:textId="77777777" w:rsidR="00A741D2" w:rsidRDefault="00EC5E04" w:rsidP="00A741D2">
      <w:pPr>
        <w:pStyle w:val="titlufiguri"/>
        <w:ind w:left="4320" w:firstLine="720"/>
        <w:jc w:val="both"/>
      </w:pPr>
      <w:r>
        <w:t xml:space="preserve">Fig. 3. Productivitatea muncii – 2022 ( € / oră ) </w:t>
      </w:r>
      <w:r>
        <w:tab/>
      </w:r>
      <w:r>
        <w:tab/>
        <w:t xml:space="preserve">          </w:t>
      </w:r>
    </w:p>
    <w:p w14:paraId="6DC17A56" w14:textId="4ED28E61" w:rsidR="00EC5E04" w:rsidRDefault="00EC5E04" w:rsidP="00A741D2">
      <w:pPr>
        <w:pStyle w:val="titlufiguri"/>
        <w:jc w:val="both"/>
      </w:pPr>
      <w:r>
        <w:t xml:space="preserve">Fig. </w:t>
      </w:r>
      <w:r w:rsidR="008F0A5C">
        <w:t>4</w:t>
      </w:r>
      <w:r>
        <w:t>. Productivitatea muncii – 2024 ( € / oră )</w:t>
      </w:r>
    </w:p>
    <w:p w14:paraId="516EDD27" w14:textId="21DB18CF" w:rsidR="0076213E" w:rsidRDefault="0076213E" w:rsidP="00AB571F"/>
    <w:p w14:paraId="2FE6DDF2" w14:textId="2E1D4E4D" w:rsidR="0076213E" w:rsidRDefault="0076213E" w:rsidP="00AB571F"/>
    <w:p w14:paraId="36B60C0B" w14:textId="583FEDED" w:rsidR="0076213E" w:rsidRDefault="0076213E" w:rsidP="00AB571F"/>
    <w:p w14:paraId="674164F6" w14:textId="2F2DF299" w:rsidR="0076213E" w:rsidRDefault="0076213E" w:rsidP="00AB571F"/>
    <w:p w14:paraId="572B5755" w14:textId="7C151EBF" w:rsidR="0076213E" w:rsidRDefault="0076213E" w:rsidP="00AB571F"/>
    <w:p w14:paraId="184519AA" w14:textId="7AB348CA" w:rsidR="0076213E" w:rsidRDefault="0076213E" w:rsidP="00AB571F"/>
    <w:p w14:paraId="5FB0376B" w14:textId="6AFDCC5C" w:rsidR="0076213E" w:rsidRDefault="0076213E" w:rsidP="00AB571F"/>
    <w:p w14:paraId="038CA53F" w14:textId="5DDAB9AB" w:rsidR="0076213E" w:rsidRDefault="0076213E" w:rsidP="00AB571F"/>
    <w:p w14:paraId="765A7B57" w14:textId="77868F42" w:rsidR="0076213E" w:rsidRDefault="0076213E" w:rsidP="00AB571F"/>
    <w:p w14:paraId="50468991" w14:textId="7BFA06F6" w:rsidR="0076213E" w:rsidRDefault="0076213E" w:rsidP="00AB571F"/>
    <w:p w14:paraId="6D8A67F4" w14:textId="764418C0" w:rsidR="0076213E" w:rsidRPr="00BF67A8" w:rsidRDefault="0076213E" w:rsidP="00AB571F"/>
    <w:p w14:paraId="00F16CF4" w14:textId="297E5CA8" w:rsidR="00AB571F" w:rsidRPr="00BF67A8" w:rsidRDefault="00AB571F" w:rsidP="00AB571F">
      <w:pPr>
        <w:rPr>
          <w:b/>
          <w:bCs/>
          <w:sz w:val="32"/>
          <w:szCs w:val="32"/>
        </w:rPr>
      </w:pPr>
      <w:r w:rsidRPr="00BF67A8">
        <w:rPr>
          <w:b/>
          <w:bCs/>
          <w:sz w:val="32"/>
          <w:szCs w:val="32"/>
        </w:rPr>
        <w:t>Previziuni</w:t>
      </w:r>
    </w:p>
    <w:p w14:paraId="75823ACE" w14:textId="1C858FE4" w:rsidR="00842FCA" w:rsidRPr="00BF67A8" w:rsidRDefault="00842FCA" w:rsidP="00AB571F">
      <w:r w:rsidRPr="00BF67A8">
        <w:rPr>
          <w:b/>
          <w:bCs/>
          <w:sz w:val="32"/>
          <w:szCs w:val="32"/>
        </w:rPr>
        <w:tab/>
      </w:r>
      <w:r w:rsidRPr="00BF67A8">
        <w:t>A.</w:t>
      </w:r>
    </w:p>
    <w:p w14:paraId="795DD10B" w14:textId="0822E3C9" w:rsidR="00842FCA" w:rsidRPr="00BF67A8" w:rsidRDefault="00842FCA" w:rsidP="00AB571F">
      <w:r w:rsidRPr="00BF67A8">
        <w:tab/>
        <w:t xml:space="preserve">B. </w:t>
      </w:r>
    </w:p>
    <w:p w14:paraId="42DD8C6E" w14:textId="4CE23355" w:rsidR="00842FCA" w:rsidRPr="00BF67A8" w:rsidRDefault="00842FCA" w:rsidP="00AB571F">
      <w:r w:rsidRPr="00BF67A8">
        <w:lastRenderedPageBreak/>
        <w:tab/>
        <w:t xml:space="preserve">C. </w:t>
      </w:r>
    </w:p>
    <w:p w14:paraId="4EA26778" w14:textId="77777777" w:rsidR="00192A59" w:rsidRPr="00BF67A8" w:rsidRDefault="00192A59" w:rsidP="00192A59"/>
    <w:p w14:paraId="0DDB7A1F" w14:textId="296086FC" w:rsidR="00A57F80" w:rsidRPr="00BF67A8" w:rsidRDefault="00922BCF" w:rsidP="00A57F80">
      <w:pPr>
        <w:pStyle w:val="Heading2"/>
      </w:pPr>
      <w:bookmarkStart w:id="18" w:name="_Toc226023237"/>
      <w:bookmarkStart w:id="19" w:name="_Toc226023375"/>
      <w:r w:rsidRPr="00BF67A8">
        <w:t xml:space="preserve"> </w:t>
      </w:r>
      <w:bookmarkStart w:id="20" w:name="_Toc227752337"/>
      <w:r w:rsidR="00A57F80" w:rsidRPr="00BF67A8">
        <w:t>Metodologii abordate</w:t>
      </w:r>
      <w:bookmarkEnd w:id="18"/>
      <w:bookmarkEnd w:id="19"/>
      <w:bookmarkEnd w:id="20"/>
    </w:p>
    <w:p w14:paraId="37E8A63E" w14:textId="7C306475" w:rsidR="00A57F80" w:rsidRPr="00BF67A8" w:rsidRDefault="00A57F80" w:rsidP="00A57F80"/>
    <w:p w14:paraId="03006D34" w14:textId="77777777" w:rsidR="00A57F80" w:rsidRPr="00BF67A8" w:rsidRDefault="00A57F80" w:rsidP="00A57F80"/>
    <w:p w14:paraId="426A23BB" w14:textId="4B4E3A3D" w:rsidR="00A57F80" w:rsidRPr="00BF67A8" w:rsidRDefault="000F1787" w:rsidP="00A57F80">
      <w:pPr>
        <w:pStyle w:val="Heading1"/>
      </w:pPr>
      <w:bookmarkStart w:id="21" w:name="_Toc227752338"/>
      <w:r w:rsidRPr="00BF67A8">
        <w:lastRenderedPageBreak/>
        <w:t>CONCLUZII</w:t>
      </w:r>
      <w:bookmarkEnd w:id="21"/>
    </w:p>
    <w:p w14:paraId="7CE98D7B" w14:textId="44976E3D" w:rsidR="00A57F80" w:rsidRPr="00BF67A8" w:rsidRDefault="00324E4B" w:rsidP="00A57F80">
      <w:pPr>
        <w:pStyle w:val="Heading2"/>
      </w:pPr>
      <w:r w:rsidRPr="00BF67A8">
        <w:t xml:space="preserve"> </w:t>
      </w:r>
      <w:bookmarkStart w:id="22" w:name="_Toc227752339"/>
      <w:r w:rsidRPr="00BF67A8">
        <w:t>Prima parte</w:t>
      </w:r>
      <w:bookmarkEnd w:id="22"/>
    </w:p>
    <w:p w14:paraId="7D229864" w14:textId="77777777" w:rsidR="00A57F80" w:rsidRPr="00BF67A8" w:rsidRDefault="00A57F80" w:rsidP="00A57F80"/>
    <w:p w14:paraId="4D1B0254" w14:textId="77777777" w:rsidR="00A57F80" w:rsidRPr="00BF67A8" w:rsidRDefault="00A57F80" w:rsidP="00A57F80"/>
    <w:p w14:paraId="3492409E" w14:textId="77777777" w:rsidR="00A57F80" w:rsidRPr="00BF67A8" w:rsidRDefault="00A57F80" w:rsidP="00A57F80"/>
    <w:p w14:paraId="529D4A43" w14:textId="2035372B" w:rsidR="00A57F80" w:rsidRPr="00BF67A8" w:rsidRDefault="00A57F80" w:rsidP="00A57F80">
      <w:r w:rsidRPr="00BF67A8">
        <w:tab/>
      </w:r>
      <w:r w:rsidRPr="00BF67A8">
        <w:tab/>
      </w:r>
    </w:p>
    <w:p w14:paraId="7736E0A0" w14:textId="77777777" w:rsidR="00A57F80" w:rsidRPr="00BF67A8" w:rsidRDefault="00A57F80" w:rsidP="00A57F80">
      <w:r w:rsidRPr="00BF67A8">
        <w:tab/>
      </w:r>
    </w:p>
    <w:p w14:paraId="74D89BB7" w14:textId="7B2AE607" w:rsidR="002D0B0F" w:rsidRPr="00BF67A8" w:rsidRDefault="002D0B0F" w:rsidP="00A57F80">
      <w:pPr>
        <w:rPr>
          <w:rFonts w:cs="Times New Roman"/>
        </w:rPr>
      </w:pPr>
    </w:p>
    <w:p w14:paraId="228C19CD" w14:textId="77777777" w:rsidR="00A57F80" w:rsidRPr="00BF67A8" w:rsidRDefault="00A57F80" w:rsidP="00A57F80">
      <w:pPr>
        <w:rPr>
          <w:rFonts w:cs="Times New Roman"/>
        </w:rPr>
      </w:pPr>
    </w:p>
    <w:p w14:paraId="5448E08B" w14:textId="5AC33F04" w:rsidR="00CD6F6F" w:rsidRPr="00BF67A8" w:rsidRDefault="003E3FB4" w:rsidP="00CD6F6F">
      <w:pPr>
        <w:spacing w:before="240" w:after="240"/>
        <w:rPr>
          <w:rFonts w:eastAsia="Times New Roman" w:cs="Times New Roman"/>
          <w:b/>
          <w:bCs/>
        </w:rPr>
      </w:pPr>
      <w:r w:rsidRPr="00BF67A8">
        <w:rPr>
          <w:rFonts w:eastAsia="Times New Roman" w:cs="Times New Roman"/>
          <w:b/>
          <w:bCs/>
        </w:rPr>
        <w:t>Referințe</w:t>
      </w:r>
    </w:p>
    <w:p w14:paraId="325F2844" w14:textId="77777777" w:rsidR="00F86F78" w:rsidRPr="00BF67A8" w:rsidRDefault="00F86F78" w:rsidP="00F86F78">
      <w:proofErr w:type="spellStart"/>
      <w:r w:rsidRPr="00BF67A8">
        <w:rPr>
          <w:rFonts w:eastAsia="Times New Roman" w:cs="Times New Roman"/>
        </w:rPr>
        <w:t>Aleca</w:t>
      </w:r>
      <w:proofErr w:type="spellEnd"/>
      <w:r w:rsidRPr="00BF67A8">
        <w:rPr>
          <w:rFonts w:eastAsia="Times New Roman" w:cs="Times New Roman"/>
        </w:rPr>
        <w:t xml:space="preserve">, O.E. și Mihai, F., 2025. The Role of Digital </w:t>
      </w:r>
      <w:proofErr w:type="spellStart"/>
      <w:r w:rsidRPr="00BF67A8">
        <w:rPr>
          <w:rFonts w:eastAsia="Times New Roman" w:cs="Times New Roman"/>
        </w:rPr>
        <w:t>Infrastructure</w:t>
      </w:r>
      <w:proofErr w:type="spellEnd"/>
      <w:r w:rsidRPr="00BF67A8">
        <w:rPr>
          <w:rFonts w:eastAsia="Times New Roman" w:cs="Times New Roman"/>
        </w:rPr>
        <w:t xml:space="preserve"> </w:t>
      </w:r>
      <w:proofErr w:type="spellStart"/>
      <w:r w:rsidRPr="00BF67A8">
        <w:rPr>
          <w:rFonts w:eastAsia="Times New Roman" w:cs="Times New Roman"/>
        </w:rPr>
        <w:t>and</w:t>
      </w:r>
      <w:proofErr w:type="spellEnd"/>
      <w:r w:rsidRPr="00BF67A8">
        <w:rPr>
          <w:rFonts w:eastAsia="Times New Roman" w:cs="Times New Roman"/>
        </w:rPr>
        <w:t xml:space="preserve"> </w:t>
      </w:r>
      <w:proofErr w:type="spellStart"/>
      <w:r w:rsidRPr="00BF67A8">
        <w:rPr>
          <w:rFonts w:eastAsia="Times New Roman" w:cs="Times New Roman"/>
        </w:rPr>
        <w:t>Skills</w:t>
      </w:r>
      <w:proofErr w:type="spellEnd"/>
      <w:r w:rsidRPr="00BF67A8">
        <w:rPr>
          <w:rFonts w:eastAsia="Times New Roman" w:cs="Times New Roman"/>
        </w:rPr>
        <w:t xml:space="preserve"> in </w:t>
      </w:r>
      <w:proofErr w:type="spellStart"/>
      <w:r w:rsidRPr="00BF67A8">
        <w:rPr>
          <w:rFonts w:eastAsia="Times New Roman" w:cs="Times New Roman"/>
        </w:rPr>
        <w:t>Enhancing</w:t>
      </w:r>
      <w:proofErr w:type="spellEnd"/>
      <w:r w:rsidRPr="00BF67A8">
        <w:rPr>
          <w:rFonts w:eastAsia="Times New Roman" w:cs="Times New Roman"/>
        </w:rPr>
        <w:t xml:space="preserve"> </w:t>
      </w:r>
      <w:proofErr w:type="spellStart"/>
      <w:r w:rsidRPr="00BF67A8">
        <w:rPr>
          <w:rFonts w:eastAsia="Times New Roman" w:cs="Times New Roman"/>
        </w:rPr>
        <w:t>Labor</w:t>
      </w:r>
      <w:proofErr w:type="spellEnd"/>
      <w:r w:rsidRPr="00BF67A8">
        <w:rPr>
          <w:rFonts w:eastAsia="Times New Roman" w:cs="Times New Roman"/>
        </w:rPr>
        <w:t xml:space="preserve"> </w:t>
      </w:r>
      <w:proofErr w:type="spellStart"/>
      <w:r w:rsidRPr="00BF67A8">
        <w:rPr>
          <w:rFonts w:eastAsia="Times New Roman" w:cs="Times New Roman"/>
        </w:rPr>
        <w:t>Productivity</w:t>
      </w:r>
      <w:proofErr w:type="spellEnd"/>
      <w:r w:rsidRPr="00BF67A8">
        <w:rPr>
          <w:rFonts w:eastAsia="Times New Roman" w:cs="Times New Roman"/>
        </w:rPr>
        <w:t xml:space="preserve">: </w:t>
      </w:r>
      <w:proofErr w:type="spellStart"/>
      <w:r w:rsidRPr="00BF67A8">
        <w:rPr>
          <w:rFonts w:eastAsia="Times New Roman" w:cs="Times New Roman"/>
        </w:rPr>
        <w:t>Insights</w:t>
      </w:r>
      <w:proofErr w:type="spellEnd"/>
      <w:r w:rsidRPr="00BF67A8">
        <w:rPr>
          <w:rFonts w:eastAsia="Times New Roman" w:cs="Times New Roman"/>
        </w:rPr>
        <w:t xml:space="preserve"> </w:t>
      </w:r>
      <w:proofErr w:type="spellStart"/>
      <w:r w:rsidRPr="00BF67A8">
        <w:rPr>
          <w:rFonts w:eastAsia="Times New Roman" w:cs="Times New Roman"/>
        </w:rPr>
        <w:t>from</w:t>
      </w:r>
      <w:proofErr w:type="spellEnd"/>
      <w:r w:rsidRPr="00BF67A8">
        <w:rPr>
          <w:rFonts w:eastAsia="Times New Roman" w:cs="Times New Roman"/>
        </w:rPr>
        <w:t xml:space="preserve"> Industry 4.0 in </w:t>
      </w:r>
      <w:proofErr w:type="spellStart"/>
      <w:r w:rsidRPr="00BF67A8">
        <w:rPr>
          <w:rFonts w:eastAsia="Times New Roman" w:cs="Times New Roman"/>
        </w:rPr>
        <w:t>the</w:t>
      </w:r>
      <w:proofErr w:type="spellEnd"/>
      <w:r w:rsidRPr="00BF67A8">
        <w:rPr>
          <w:rFonts w:eastAsia="Times New Roman" w:cs="Times New Roman"/>
        </w:rPr>
        <w:t xml:space="preserve"> European Union. </w:t>
      </w:r>
      <w:proofErr w:type="spellStart"/>
      <w:r w:rsidRPr="00BF67A8">
        <w:rPr>
          <w:rFonts w:eastAsia="Times New Roman" w:cs="Times New Roman"/>
          <w:i/>
          <w:iCs/>
        </w:rPr>
        <w:t>Systems</w:t>
      </w:r>
      <w:proofErr w:type="spellEnd"/>
      <w:r w:rsidRPr="00BF67A8">
        <w:rPr>
          <w:rFonts w:eastAsia="Times New Roman" w:cs="Times New Roman"/>
        </w:rPr>
        <w:t>, 13(2), art. 113. https://doi.org/10.3390/systems13020113.</w:t>
      </w:r>
    </w:p>
    <w:p w14:paraId="07989671" w14:textId="77777777" w:rsidR="00F86F78" w:rsidRPr="00BF67A8" w:rsidRDefault="00F86F78" w:rsidP="00F86F78">
      <w:r w:rsidRPr="00BF67A8">
        <w:rPr>
          <w:rFonts w:eastAsia="Times New Roman" w:cs="Times New Roman"/>
        </w:rPr>
        <w:t xml:space="preserve">Becker, G.S., 1964. </w:t>
      </w:r>
      <w:proofErr w:type="spellStart"/>
      <w:r w:rsidRPr="00BF67A8">
        <w:rPr>
          <w:rFonts w:eastAsia="Times New Roman" w:cs="Times New Roman"/>
          <w:i/>
          <w:iCs/>
        </w:rPr>
        <w:t>Human</w:t>
      </w:r>
      <w:proofErr w:type="spellEnd"/>
      <w:r w:rsidRPr="00BF67A8">
        <w:rPr>
          <w:rFonts w:eastAsia="Times New Roman" w:cs="Times New Roman"/>
          <w:i/>
          <w:iCs/>
        </w:rPr>
        <w:t xml:space="preserve"> Capital: A </w:t>
      </w:r>
      <w:proofErr w:type="spellStart"/>
      <w:r w:rsidRPr="00BF67A8">
        <w:rPr>
          <w:rFonts w:eastAsia="Times New Roman" w:cs="Times New Roman"/>
          <w:i/>
          <w:iCs/>
        </w:rPr>
        <w:t>Theoretical</w:t>
      </w:r>
      <w:proofErr w:type="spellEnd"/>
      <w:r w:rsidRPr="00BF67A8">
        <w:rPr>
          <w:rFonts w:eastAsia="Times New Roman" w:cs="Times New Roman"/>
          <w:i/>
          <w:iCs/>
        </w:rPr>
        <w:t xml:space="preserve"> </w:t>
      </w:r>
      <w:proofErr w:type="spellStart"/>
      <w:r w:rsidRPr="00BF67A8">
        <w:rPr>
          <w:rFonts w:eastAsia="Times New Roman" w:cs="Times New Roman"/>
          <w:i/>
          <w:iCs/>
        </w:rPr>
        <w:t>and</w:t>
      </w:r>
      <w:proofErr w:type="spellEnd"/>
      <w:r w:rsidRPr="00BF67A8">
        <w:rPr>
          <w:rFonts w:eastAsia="Times New Roman" w:cs="Times New Roman"/>
          <w:i/>
          <w:iCs/>
        </w:rPr>
        <w:t xml:space="preserve"> </w:t>
      </w:r>
      <w:proofErr w:type="spellStart"/>
      <w:r w:rsidRPr="00BF67A8">
        <w:rPr>
          <w:rFonts w:eastAsia="Times New Roman" w:cs="Times New Roman"/>
          <w:i/>
          <w:iCs/>
        </w:rPr>
        <w:t>Empirical</w:t>
      </w:r>
      <w:proofErr w:type="spellEnd"/>
      <w:r w:rsidRPr="00BF67A8">
        <w:rPr>
          <w:rFonts w:eastAsia="Times New Roman" w:cs="Times New Roman"/>
          <w:i/>
          <w:iCs/>
        </w:rPr>
        <w:t xml:space="preserve"> </w:t>
      </w:r>
      <w:proofErr w:type="spellStart"/>
      <w:r w:rsidRPr="00BF67A8">
        <w:rPr>
          <w:rFonts w:eastAsia="Times New Roman" w:cs="Times New Roman"/>
          <w:i/>
          <w:iCs/>
        </w:rPr>
        <w:t>Analysis</w:t>
      </w:r>
      <w:proofErr w:type="spellEnd"/>
      <w:r w:rsidRPr="00BF67A8">
        <w:rPr>
          <w:rFonts w:eastAsia="Times New Roman" w:cs="Times New Roman"/>
          <w:i/>
          <w:iCs/>
        </w:rPr>
        <w:t xml:space="preserve">, </w:t>
      </w:r>
      <w:proofErr w:type="spellStart"/>
      <w:r w:rsidRPr="00BF67A8">
        <w:rPr>
          <w:rFonts w:eastAsia="Times New Roman" w:cs="Times New Roman"/>
          <w:i/>
          <w:iCs/>
        </w:rPr>
        <w:t>with</w:t>
      </w:r>
      <w:proofErr w:type="spellEnd"/>
      <w:r w:rsidRPr="00BF67A8">
        <w:rPr>
          <w:rFonts w:eastAsia="Times New Roman" w:cs="Times New Roman"/>
          <w:i/>
          <w:iCs/>
        </w:rPr>
        <w:t xml:space="preserve"> Special </w:t>
      </w:r>
      <w:proofErr w:type="spellStart"/>
      <w:r w:rsidRPr="00BF67A8">
        <w:rPr>
          <w:rFonts w:eastAsia="Times New Roman" w:cs="Times New Roman"/>
          <w:i/>
          <w:iCs/>
        </w:rPr>
        <w:t>Reference</w:t>
      </w:r>
      <w:proofErr w:type="spellEnd"/>
      <w:r w:rsidRPr="00BF67A8">
        <w:rPr>
          <w:rFonts w:eastAsia="Times New Roman" w:cs="Times New Roman"/>
          <w:i/>
          <w:iCs/>
        </w:rPr>
        <w:t xml:space="preserve"> </w:t>
      </w:r>
      <w:proofErr w:type="spellStart"/>
      <w:r w:rsidRPr="00BF67A8">
        <w:rPr>
          <w:rFonts w:eastAsia="Times New Roman" w:cs="Times New Roman"/>
          <w:i/>
          <w:iCs/>
        </w:rPr>
        <w:t>to</w:t>
      </w:r>
      <w:proofErr w:type="spellEnd"/>
      <w:r w:rsidRPr="00BF67A8">
        <w:rPr>
          <w:rFonts w:eastAsia="Times New Roman" w:cs="Times New Roman"/>
          <w:i/>
          <w:iCs/>
        </w:rPr>
        <w:t xml:space="preserve"> </w:t>
      </w:r>
      <w:proofErr w:type="spellStart"/>
      <w:r w:rsidRPr="00BF67A8">
        <w:rPr>
          <w:rFonts w:eastAsia="Times New Roman" w:cs="Times New Roman"/>
          <w:i/>
          <w:iCs/>
        </w:rPr>
        <w:t>Education</w:t>
      </w:r>
      <w:proofErr w:type="spellEnd"/>
      <w:r w:rsidRPr="00BF67A8">
        <w:rPr>
          <w:rFonts w:eastAsia="Times New Roman" w:cs="Times New Roman"/>
          <w:i/>
          <w:iCs/>
        </w:rPr>
        <w:t>.</w:t>
      </w:r>
      <w:r w:rsidRPr="00BF67A8">
        <w:rPr>
          <w:rFonts w:eastAsia="Times New Roman" w:cs="Times New Roman"/>
        </w:rPr>
        <w:t xml:space="preserve"> New York: National </w:t>
      </w:r>
      <w:proofErr w:type="spellStart"/>
      <w:r w:rsidRPr="00BF67A8">
        <w:rPr>
          <w:rFonts w:eastAsia="Times New Roman" w:cs="Times New Roman"/>
        </w:rPr>
        <w:t>Bureau</w:t>
      </w:r>
      <w:proofErr w:type="spellEnd"/>
      <w:r w:rsidRPr="00BF67A8">
        <w:rPr>
          <w:rFonts w:eastAsia="Times New Roman" w:cs="Times New Roman"/>
        </w:rPr>
        <w:t xml:space="preserve"> of Economic </w:t>
      </w:r>
      <w:proofErr w:type="spellStart"/>
      <w:r w:rsidRPr="00BF67A8">
        <w:rPr>
          <w:rFonts w:eastAsia="Times New Roman" w:cs="Times New Roman"/>
        </w:rPr>
        <w:t>Research</w:t>
      </w:r>
      <w:proofErr w:type="spellEnd"/>
      <w:r w:rsidRPr="00BF67A8">
        <w:rPr>
          <w:rFonts w:eastAsia="Times New Roman" w:cs="Times New Roman"/>
        </w:rPr>
        <w:t>.</w:t>
      </w:r>
    </w:p>
    <w:p w14:paraId="03D02972" w14:textId="77777777" w:rsidR="00F86F78" w:rsidRPr="00BF67A8" w:rsidRDefault="00F86F78" w:rsidP="00F86F78">
      <w:proofErr w:type="spellStart"/>
      <w:r w:rsidRPr="00BF67A8">
        <w:rPr>
          <w:rFonts w:eastAsia="Times New Roman" w:cs="Times New Roman"/>
        </w:rPr>
        <w:t>Beckers</w:t>
      </w:r>
      <w:proofErr w:type="spellEnd"/>
      <w:r w:rsidRPr="00BF67A8">
        <w:rPr>
          <w:rFonts w:eastAsia="Times New Roman" w:cs="Times New Roman"/>
        </w:rPr>
        <w:t xml:space="preserve">, P., </w:t>
      </w:r>
      <w:proofErr w:type="spellStart"/>
      <w:r w:rsidRPr="00BF67A8">
        <w:rPr>
          <w:rFonts w:eastAsia="Times New Roman" w:cs="Times New Roman"/>
        </w:rPr>
        <w:t>Ghodsi</w:t>
      </w:r>
      <w:proofErr w:type="spellEnd"/>
      <w:r w:rsidRPr="00BF67A8">
        <w:rPr>
          <w:rFonts w:eastAsia="Times New Roman" w:cs="Times New Roman"/>
        </w:rPr>
        <w:t xml:space="preserve">, M., </w:t>
      </w:r>
      <w:proofErr w:type="spellStart"/>
      <w:r w:rsidRPr="00BF67A8">
        <w:rPr>
          <w:rFonts w:eastAsia="Times New Roman" w:cs="Times New Roman"/>
        </w:rPr>
        <w:t>Ivanović</w:t>
      </w:r>
      <w:proofErr w:type="spellEnd"/>
      <w:r w:rsidRPr="00BF67A8">
        <w:rPr>
          <w:rFonts w:eastAsia="Times New Roman" w:cs="Times New Roman"/>
        </w:rPr>
        <w:t xml:space="preserve">, K., </w:t>
      </w:r>
      <w:proofErr w:type="spellStart"/>
      <w:r w:rsidRPr="00BF67A8">
        <w:rPr>
          <w:rFonts w:eastAsia="Times New Roman" w:cs="Times New Roman"/>
        </w:rPr>
        <w:t>Leitner</w:t>
      </w:r>
      <w:proofErr w:type="spellEnd"/>
      <w:r w:rsidRPr="00BF67A8">
        <w:rPr>
          <w:rFonts w:eastAsia="Times New Roman" w:cs="Times New Roman"/>
        </w:rPr>
        <w:t xml:space="preserve">, S.M., </w:t>
      </w:r>
      <w:proofErr w:type="spellStart"/>
      <w:r w:rsidRPr="00BF67A8">
        <w:rPr>
          <w:rFonts w:eastAsia="Times New Roman" w:cs="Times New Roman"/>
        </w:rPr>
        <w:t>Poeschel</w:t>
      </w:r>
      <w:proofErr w:type="spellEnd"/>
      <w:r w:rsidRPr="00BF67A8">
        <w:rPr>
          <w:rFonts w:eastAsia="Times New Roman" w:cs="Times New Roman"/>
        </w:rPr>
        <w:t xml:space="preserve">, F. și </w:t>
      </w:r>
      <w:proofErr w:type="spellStart"/>
      <w:r w:rsidRPr="00BF67A8">
        <w:rPr>
          <w:rFonts w:eastAsia="Times New Roman" w:cs="Times New Roman"/>
        </w:rPr>
        <w:t>Sabouniha</w:t>
      </w:r>
      <w:proofErr w:type="spellEnd"/>
      <w:r w:rsidRPr="00BF67A8">
        <w:rPr>
          <w:rFonts w:eastAsia="Times New Roman" w:cs="Times New Roman"/>
        </w:rPr>
        <w:t xml:space="preserve">, A., 2024. </w:t>
      </w:r>
      <w:proofErr w:type="spellStart"/>
      <w:r w:rsidRPr="00BF67A8">
        <w:rPr>
          <w:rFonts w:eastAsia="Times New Roman" w:cs="Times New Roman"/>
        </w:rPr>
        <w:t>Skills-oriented</w:t>
      </w:r>
      <w:proofErr w:type="spellEnd"/>
      <w:r w:rsidRPr="00BF67A8">
        <w:rPr>
          <w:rFonts w:eastAsia="Times New Roman" w:cs="Times New Roman"/>
        </w:rPr>
        <w:t xml:space="preserve"> </w:t>
      </w:r>
      <w:proofErr w:type="spellStart"/>
      <w:r w:rsidRPr="00BF67A8">
        <w:rPr>
          <w:rFonts w:eastAsia="Times New Roman" w:cs="Times New Roman"/>
        </w:rPr>
        <w:t>migration</w:t>
      </w:r>
      <w:proofErr w:type="spellEnd"/>
      <w:r w:rsidRPr="00BF67A8">
        <w:rPr>
          <w:rFonts w:eastAsia="Times New Roman" w:cs="Times New Roman"/>
        </w:rPr>
        <w:t xml:space="preserve"> in </w:t>
      </w:r>
      <w:proofErr w:type="spellStart"/>
      <w:r w:rsidRPr="00BF67A8">
        <w:rPr>
          <w:rFonts w:eastAsia="Times New Roman" w:cs="Times New Roman"/>
        </w:rPr>
        <w:t>the</w:t>
      </w:r>
      <w:proofErr w:type="spellEnd"/>
      <w:r w:rsidRPr="00BF67A8">
        <w:rPr>
          <w:rFonts w:eastAsia="Times New Roman" w:cs="Times New Roman"/>
        </w:rPr>
        <w:t xml:space="preserve"> Western </w:t>
      </w:r>
      <w:proofErr w:type="spellStart"/>
      <w:r w:rsidRPr="00BF67A8">
        <w:rPr>
          <w:rFonts w:eastAsia="Times New Roman" w:cs="Times New Roman"/>
        </w:rPr>
        <w:t>Balkans</w:t>
      </w:r>
      <w:proofErr w:type="spellEnd"/>
      <w:r w:rsidRPr="00BF67A8">
        <w:rPr>
          <w:rFonts w:eastAsia="Times New Roman" w:cs="Times New Roman"/>
        </w:rPr>
        <w:t xml:space="preserve">: </w:t>
      </w:r>
      <w:proofErr w:type="spellStart"/>
      <w:r w:rsidRPr="00BF67A8">
        <w:rPr>
          <w:rFonts w:eastAsia="Times New Roman" w:cs="Times New Roman"/>
        </w:rPr>
        <w:t>Linking</w:t>
      </w:r>
      <w:proofErr w:type="spellEnd"/>
      <w:r w:rsidRPr="00BF67A8">
        <w:rPr>
          <w:rFonts w:eastAsia="Times New Roman" w:cs="Times New Roman"/>
        </w:rPr>
        <w:t xml:space="preserve"> </w:t>
      </w:r>
      <w:proofErr w:type="spellStart"/>
      <w:r w:rsidRPr="00BF67A8">
        <w:rPr>
          <w:rFonts w:eastAsia="Times New Roman" w:cs="Times New Roman"/>
        </w:rPr>
        <w:t>workers</w:t>
      </w:r>
      <w:proofErr w:type="spellEnd"/>
      <w:r w:rsidRPr="00BF67A8">
        <w:rPr>
          <w:rFonts w:eastAsia="Times New Roman" w:cs="Times New Roman"/>
        </w:rPr>
        <w:t xml:space="preserve">' </w:t>
      </w:r>
      <w:proofErr w:type="spellStart"/>
      <w:r w:rsidRPr="00BF67A8">
        <w:rPr>
          <w:rFonts w:eastAsia="Times New Roman" w:cs="Times New Roman"/>
        </w:rPr>
        <w:t>migration</w:t>
      </w:r>
      <w:proofErr w:type="spellEnd"/>
      <w:r w:rsidRPr="00BF67A8">
        <w:rPr>
          <w:rFonts w:eastAsia="Times New Roman" w:cs="Times New Roman"/>
        </w:rPr>
        <w:t xml:space="preserve"> </w:t>
      </w:r>
      <w:proofErr w:type="spellStart"/>
      <w:r w:rsidRPr="00BF67A8">
        <w:rPr>
          <w:rFonts w:eastAsia="Times New Roman" w:cs="Times New Roman"/>
        </w:rPr>
        <w:t>aspirations</w:t>
      </w:r>
      <w:proofErr w:type="spellEnd"/>
      <w:r w:rsidRPr="00BF67A8">
        <w:rPr>
          <w:rFonts w:eastAsia="Times New Roman" w:cs="Times New Roman"/>
        </w:rPr>
        <w:t xml:space="preserve"> </w:t>
      </w:r>
      <w:proofErr w:type="spellStart"/>
      <w:r w:rsidRPr="00BF67A8">
        <w:rPr>
          <w:rFonts w:eastAsia="Times New Roman" w:cs="Times New Roman"/>
        </w:rPr>
        <w:t>to</w:t>
      </w:r>
      <w:proofErr w:type="spellEnd"/>
      <w:r w:rsidRPr="00BF67A8">
        <w:rPr>
          <w:rFonts w:eastAsia="Times New Roman" w:cs="Times New Roman"/>
        </w:rPr>
        <w:t xml:space="preserve"> </w:t>
      </w:r>
      <w:proofErr w:type="spellStart"/>
      <w:r w:rsidRPr="00BF67A8">
        <w:rPr>
          <w:rFonts w:eastAsia="Times New Roman" w:cs="Times New Roman"/>
        </w:rPr>
        <w:t>skill</w:t>
      </w:r>
      <w:proofErr w:type="spellEnd"/>
      <w:r w:rsidRPr="00BF67A8">
        <w:rPr>
          <w:rFonts w:eastAsia="Times New Roman" w:cs="Times New Roman"/>
        </w:rPr>
        <w:t xml:space="preserve"> </w:t>
      </w:r>
      <w:proofErr w:type="spellStart"/>
      <w:r w:rsidRPr="00BF67A8">
        <w:rPr>
          <w:rFonts w:eastAsia="Times New Roman" w:cs="Times New Roman"/>
        </w:rPr>
        <w:t>shortages</w:t>
      </w:r>
      <w:proofErr w:type="spellEnd"/>
      <w:r w:rsidRPr="00BF67A8">
        <w:rPr>
          <w:rFonts w:eastAsia="Times New Roman" w:cs="Times New Roman"/>
        </w:rPr>
        <w:t xml:space="preserve"> in </w:t>
      </w:r>
      <w:proofErr w:type="spellStart"/>
      <w:r w:rsidRPr="00BF67A8">
        <w:rPr>
          <w:rFonts w:eastAsia="Times New Roman" w:cs="Times New Roman"/>
        </w:rPr>
        <w:t>destination</w:t>
      </w:r>
      <w:proofErr w:type="spellEnd"/>
      <w:r w:rsidRPr="00BF67A8">
        <w:rPr>
          <w:rFonts w:eastAsia="Times New Roman" w:cs="Times New Roman"/>
        </w:rPr>
        <w:t xml:space="preserve"> </w:t>
      </w:r>
      <w:proofErr w:type="spellStart"/>
      <w:r w:rsidRPr="00BF67A8">
        <w:rPr>
          <w:rFonts w:eastAsia="Times New Roman" w:cs="Times New Roman"/>
        </w:rPr>
        <w:t>and</w:t>
      </w:r>
      <w:proofErr w:type="spellEnd"/>
      <w:r w:rsidRPr="00BF67A8">
        <w:rPr>
          <w:rFonts w:eastAsia="Times New Roman" w:cs="Times New Roman"/>
        </w:rPr>
        <w:t xml:space="preserve"> </w:t>
      </w:r>
      <w:proofErr w:type="spellStart"/>
      <w:r w:rsidRPr="00BF67A8">
        <w:rPr>
          <w:rFonts w:eastAsia="Times New Roman" w:cs="Times New Roman"/>
        </w:rPr>
        <w:t>origin</w:t>
      </w:r>
      <w:proofErr w:type="spellEnd"/>
      <w:r w:rsidRPr="00BF67A8">
        <w:rPr>
          <w:rFonts w:eastAsia="Times New Roman" w:cs="Times New Roman"/>
        </w:rPr>
        <w:t xml:space="preserve"> </w:t>
      </w:r>
      <w:proofErr w:type="spellStart"/>
      <w:r w:rsidRPr="00BF67A8">
        <w:rPr>
          <w:rFonts w:eastAsia="Times New Roman" w:cs="Times New Roman"/>
        </w:rPr>
        <w:t>countries</w:t>
      </w:r>
      <w:proofErr w:type="spellEnd"/>
      <w:r w:rsidRPr="00BF67A8">
        <w:rPr>
          <w:rFonts w:eastAsia="Times New Roman" w:cs="Times New Roman"/>
        </w:rPr>
        <w:t xml:space="preserve">. </w:t>
      </w:r>
      <w:proofErr w:type="spellStart"/>
      <w:r w:rsidRPr="00BF67A8">
        <w:rPr>
          <w:rFonts w:eastAsia="Times New Roman" w:cs="Times New Roman"/>
          <w:i/>
          <w:iCs/>
        </w:rPr>
        <w:t>wiiw</w:t>
      </w:r>
      <w:proofErr w:type="spellEnd"/>
      <w:r w:rsidRPr="00BF67A8">
        <w:rPr>
          <w:rFonts w:eastAsia="Times New Roman" w:cs="Times New Roman"/>
          <w:i/>
          <w:iCs/>
        </w:rPr>
        <w:t xml:space="preserve"> </w:t>
      </w:r>
      <w:proofErr w:type="spellStart"/>
      <w:r w:rsidRPr="00BF67A8">
        <w:rPr>
          <w:rFonts w:eastAsia="Times New Roman" w:cs="Times New Roman"/>
          <w:i/>
          <w:iCs/>
        </w:rPr>
        <w:t>Working</w:t>
      </w:r>
      <w:proofErr w:type="spellEnd"/>
      <w:r w:rsidRPr="00BF67A8">
        <w:rPr>
          <w:rFonts w:eastAsia="Times New Roman" w:cs="Times New Roman"/>
          <w:i/>
          <w:iCs/>
        </w:rPr>
        <w:t xml:space="preserve"> </w:t>
      </w:r>
      <w:proofErr w:type="spellStart"/>
      <w:r w:rsidRPr="00BF67A8">
        <w:rPr>
          <w:rFonts w:eastAsia="Times New Roman" w:cs="Times New Roman"/>
          <w:i/>
          <w:iCs/>
        </w:rPr>
        <w:t>Paper</w:t>
      </w:r>
      <w:proofErr w:type="spellEnd"/>
      <w:r w:rsidRPr="00BF67A8">
        <w:rPr>
          <w:rFonts w:eastAsia="Times New Roman" w:cs="Times New Roman"/>
        </w:rPr>
        <w:t xml:space="preserve">, Nr. 252. Viena: The </w:t>
      </w:r>
      <w:proofErr w:type="spellStart"/>
      <w:r w:rsidRPr="00BF67A8">
        <w:rPr>
          <w:rFonts w:eastAsia="Times New Roman" w:cs="Times New Roman"/>
        </w:rPr>
        <w:t>Vienna</w:t>
      </w:r>
      <w:proofErr w:type="spellEnd"/>
      <w:r w:rsidRPr="00BF67A8">
        <w:rPr>
          <w:rFonts w:eastAsia="Times New Roman" w:cs="Times New Roman"/>
        </w:rPr>
        <w:t xml:space="preserve"> Institute for International Economic Studies.</w:t>
      </w:r>
    </w:p>
    <w:p w14:paraId="63D2BD53" w14:textId="77777777" w:rsidR="00F86F78" w:rsidRPr="00BF67A8" w:rsidRDefault="00F86F78" w:rsidP="00F86F78">
      <w:r w:rsidRPr="00BF67A8">
        <w:rPr>
          <w:rFonts w:eastAsia="Times New Roman" w:cs="Times New Roman"/>
        </w:rPr>
        <w:t xml:space="preserve">Călinescu, G., 2023. The Impact of Artificial Intelligence on </w:t>
      </w:r>
      <w:proofErr w:type="spellStart"/>
      <w:r w:rsidRPr="00BF67A8">
        <w:rPr>
          <w:rFonts w:eastAsia="Times New Roman" w:cs="Times New Roman"/>
        </w:rPr>
        <w:t>Employment</w:t>
      </w:r>
      <w:proofErr w:type="spellEnd"/>
      <w:r w:rsidRPr="00BF67A8">
        <w:rPr>
          <w:rFonts w:eastAsia="Times New Roman" w:cs="Times New Roman"/>
        </w:rPr>
        <w:t xml:space="preserve"> in </w:t>
      </w:r>
      <w:proofErr w:type="spellStart"/>
      <w:r w:rsidRPr="00BF67A8">
        <w:rPr>
          <w:rFonts w:eastAsia="Times New Roman" w:cs="Times New Roman"/>
        </w:rPr>
        <w:t>the</w:t>
      </w:r>
      <w:proofErr w:type="spellEnd"/>
      <w:r w:rsidRPr="00BF67A8">
        <w:rPr>
          <w:rFonts w:eastAsia="Times New Roman" w:cs="Times New Roman"/>
        </w:rPr>
        <w:t xml:space="preserve"> European </w:t>
      </w:r>
      <w:proofErr w:type="spellStart"/>
      <w:r w:rsidRPr="00BF67A8">
        <w:rPr>
          <w:rFonts w:eastAsia="Times New Roman" w:cs="Times New Roman"/>
        </w:rPr>
        <w:t>Economy</w:t>
      </w:r>
      <w:proofErr w:type="spellEnd"/>
      <w:r w:rsidRPr="00BF67A8">
        <w:rPr>
          <w:rFonts w:eastAsia="Times New Roman" w:cs="Times New Roman"/>
        </w:rPr>
        <w:t xml:space="preserve">. În: A.M. Dima (coord.), </w:t>
      </w:r>
      <w:proofErr w:type="spellStart"/>
      <w:r w:rsidRPr="00BF67A8">
        <w:rPr>
          <w:rFonts w:eastAsia="Times New Roman" w:cs="Times New Roman"/>
          <w:i/>
          <w:iCs/>
        </w:rPr>
        <w:t>Proceedings</w:t>
      </w:r>
      <w:proofErr w:type="spellEnd"/>
      <w:r w:rsidRPr="00BF67A8">
        <w:rPr>
          <w:rFonts w:eastAsia="Times New Roman" w:cs="Times New Roman"/>
          <w:i/>
          <w:iCs/>
        </w:rPr>
        <w:t xml:space="preserve"> of </w:t>
      </w:r>
      <w:proofErr w:type="spellStart"/>
      <w:r w:rsidRPr="00BF67A8">
        <w:rPr>
          <w:rFonts w:eastAsia="Times New Roman" w:cs="Times New Roman"/>
          <w:i/>
          <w:iCs/>
        </w:rPr>
        <w:t>the</w:t>
      </w:r>
      <w:proofErr w:type="spellEnd"/>
      <w:r w:rsidRPr="00BF67A8">
        <w:rPr>
          <w:rFonts w:eastAsia="Times New Roman" w:cs="Times New Roman"/>
          <w:i/>
          <w:iCs/>
        </w:rPr>
        <w:t xml:space="preserve"> 6th International </w:t>
      </w:r>
      <w:proofErr w:type="spellStart"/>
      <w:r w:rsidRPr="00BF67A8">
        <w:rPr>
          <w:rFonts w:eastAsia="Times New Roman" w:cs="Times New Roman"/>
          <w:i/>
          <w:iCs/>
        </w:rPr>
        <w:t>Conference</w:t>
      </w:r>
      <w:proofErr w:type="spellEnd"/>
      <w:r w:rsidRPr="00BF67A8">
        <w:rPr>
          <w:rFonts w:eastAsia="Times New Roman" w:cs="Times New Roman"/>
          <w:i/>
          <w:iCs/>
        </w:rPr>
        <w:t xml:space="preserve"> on </w:t>
      </w:r>
      <w:proofErr w:type="spellStart"/>
      <w:r w:rsidRPr="00BF67A8">
        <w:rPr>
          <w:rFonts w:eastAsia="Times New Roman" w:cs="Times New Roman"/>
          <w:i/>
          <w:iCs/>
        </w:rPr>
        <w:t>Economics</w:t>
      </w:r>
      <w:proofErr w:type="spellEnd"/>
      <w:r w:rsidRPr="00BF67A8">
        <w:rPr>
          <w:rFonts w:eastAsia="Times New Roman" w:cs="Times New Roman"/>
          <w:i/>
          <w:iCs/>
        </w:rPr>
        <w:t xml:space="preserve"> </w:t>
      </w:r>
      <w:proofErr w:type="spellStart"/>
      <w:r w:rsidRPr="00BF67A8">
        <w:rPr>
          <w:rFonts w:eastAsia="Times New Roman" w:cs="Times New Roman"/>
          <w:i/>
          <w:iCs/>
        </w:rPr>
        <w:t>and</w:t>
      </w:r>
      <w:proofErr w:type="spellEnd"/>
      <w:r w:rsidRPr="00BF67A8">
        <w:rPr>
          <w:rFonts w:eastAsia="Times New Roman" w:cs="Times New Roman"/>
          <w:i/>
          <w:iCs/>
        </w:rPr>
        <w:t xml:space="preserve"> Social </w:t>
      </w:r>
      <w:proofErr w:type="spellStart"/>
      <w:r w:rsidRPr="00BF67A8">
        <w:rPr>
          <w:rFonts w:eastAsia="Times New Roman" w:cs="Times New Roman"/>
          <w:i/>
          <w:iCs/>
        </w:rPr>
        <w:t>Sciences</w:t>
      </w:r>
      <w:proofErr w:type="spellEnd"/>
      <w:r w:rsidRPr="00BF67A8">
        <w:rPr>
          <w:rFonts w:eastAsia="Times New Roman" w:cs="Times New Roman"/>
        </w:rPr>
        <w:t xml:space="preserve">, ISSN 2704-6524. București: </w:t>
      </w:r>
      <w:proofErr w:type="spellStart"/>
      <w:r w:rsidRPr="00BF67A8">
        <w:rPr>
          <w:rFonts w:eastAsia="Times New Roman" w:cs="Times New Roman"/>
        </w:rPr>
        <w:t>Bucharest</w:t>
      </w:r>
      <w:proofErr w:type="spellEnd"/>
      <w:r w:rsidRPr="00BF67A8">
        <w:rPr>
          <w:rFonts w:eastAsia="Times New Roman" w:cs="Times New Roman"/>
        </w:rPr>
        <w:t xml:space="preserve"> University of Economic Studies, </w:t>
      </w:r>
      <w:proofErr w:type="spellStart"/>
      <w:r w:rsidRPr="00BF67A8">
        <w:rPr>
          <w:rFonts w:eastAsia="Times New Roman" w:cs="Times New Roman"/>
        </w:rPr>
        <w:t>Sciendo</w:t>
      </w:r>
      <w:proofErr w:type="spellEnd"/>
      <w:r w:rsidRPr="00BF67A8">
        <w:rPr>
          <w:rFonts w:eastAsia="Times New Roman" w:cs="Times New Roman"/>
        </w:rPr>
        <w:t>, pp. 536–543. https://doi.org/10.2478/9788367405546-049.</w:t>
      </w:r>
    </w:p>
    <w:p w14:paraId="26B5FADC" w14:textId="77777777" w:rsidR="00F86F78" w:rsidRPr="00BF67A8" w:rsidRDefault="00F86F78" w:rsidP="00F86F78">
      <w:r w:rsidRPr="00BF67A8">
        <w:rPr>
          <w:rFonts w:eastAsia="Times New Roman" w:cs="Times New Roman"/>
        </w:rPr>
        <w:t xml:space="preserve">Caterino, M., Cutolo, P., De Simone, V., Di </w:t>
      </w:r>
      <w:proofErr w:type="spellStart"/>
      <w:r w:rsidRPr="00BF67A8">
        <w:rPr>
          <w:rFonts w:eastAsia="Times New Roman" w:cs="Times New Roman"/>
        </w:rPr>
        <w:t>Pasquale</w:t>
      </w:r>
      <w:proofErr w:type="spellEnd"/>
      <w:r w:rsidRPr="00BF67A8">
        <w:rPr>
          <w:rFonts w:eastAsia="Times New Roman" w:cs="Times New Roman"/>
        </w:rPr>
        <w:t xml:space="preserve">, V., Miranda, S. și </w:t>
      </w:r>
      <w:proofErr w:type="spellStart"/>
      <w:r w:rsidRPr="00BF67A8">
        <w:rPr>
          <w:rFonts w:eastAsia="Times New Roman" w:cs="Times New Roman"/>
        </w:rPr>
        <w:t>Riemma</w:t>
      </w:r>
      <w:proofErr w:type="spellEnd"/>
      <w:r w:rsidRPr="00BF67A8">
        <w:rPr>
          <w:rFonts w:eastAsia="Times New Roman" w:cs="Times New Roman"/>
        </w:rPr>
        <w:t xml:space="preserve">, S., 2025. </w:t>
      </w:r>
      <w:proofErr w:type="spellStart"/>
      <w:r w:rsidRPr="00BF67A8">
        <w:rPr>
          <w:rFonts w:eastAsia="Times New Roman" w:cs="Times New Roman"/>
        </w:rPr>
        <w:t>Workforce</w:t>
      </w:r>
      <w:proofErr w:type="spellEnd"/>
      <w:r w:rsidRPr="00BF67A8">
        <w:rPr>
          <w:rFonts w:eastAsia="Times New Roman" w:cs="Times New Roman"/>
        </w:rPr>
        <w:t xml:space="preserve"> training </w:t>
      </w:r>
      <w:proofErr w:type="spellStart"/>
      <w:r w:rsidRPr="00BF67A8">
        <w:rPr>
          <w:rFonts w:eastAsia="Times New Roman" w:cs="Times New Roman"/>
        </w:rPr>
        <w:t>strategies</w:t>
      </w:r>
      <w:proofErr w:type="spellEnd"/>
      <w:r w:rsidRPr="00BF67A8">
        <w:rPr>
          <w:rFonts w:eastAsia="Times New Roman" w:cs="Times New Roman"/>
        </w:rPr>
        <w:t xml:space="preserve"> </w:t>
      </w:r>
      <w:proofErr w:type="spellStart"/>
      <w:r w:rsidRPr="00BF67A8">
        <w:rPr>
          <w:rFonts w:eastAsia="Times New Roman" w:cs="Times New Roman"/>
        </w:rPr>
        <w:t>and</w:t>
      </w:r>
      <w:proofErr w:type="spellEnd"/>
      <w:r w:rsidRPr="00BF67A8">
        <w:rPr>
          <w:rFonts w:eastAsia="Times New Roman" w:cs="Times New Roman"/>
        </w:rPr>
        <w:t xml:space="preserve"> performance </w:t>
      </w:r>
      <w:proofErr w:type="spellStart"/>
      <w:r w:rsidRPr="00BF67A8">
        <w:rPr>
          <w:rFonts w:eastAsia="Times New Roman" w:cs="Times New Roman"/>
        </w:rPr>
        <w:t>assessment</w:t>
      </w:r>
      <w:proofErr w:type="spellEnd"/>
      <w:r w:rsidRPr="00BF67A8">
        <w:rPr>
          <w:rFonts w:eastAsia="Times New Roman" w:cs="Times New Roman"/>
        </w:rPr>
        <w:t xml:space="preserve"> in </w:t>
      </w:r>
      <w:proofErr w:type="spellStart"/>
      <w:r w:rsidRPr="00BF67A8">
        <w:rPr>
          <w:rFonts w:eastAsia="Times New Roman" w:cs="Times New Roman"/>
        </w:rPr>
        <w:t>manufacturing</w:t>
      </w:r>
      <w:proofErr w:type="spellEnd"/>
      <w:r w:rsidRPr="00BF67A8">
        <w:rPr>
          <w:rFonts w:eastAsia="Times New Roman" w:cs="Times New Roman"/>
        </w:rPr>
        <w:t xml:space="preserve"> </w:t>
      </w:r>
      <w:proofErr w:type="spellStart"/>
      <w:r w:rsidRPr="00BF67A8">
        <w:rPr>
          <w:rFonts w:eastAsia="Times New Roman" w:cs="Times New Roman"/>
        </w:rPr>
        <w:t>environments</w:t>
      </w:r>
      <w:proofErr w:type="spellEnd"/>
      <w:r w:rsidRPr="00BF67A8">
        <w:rPr>
          <w:rFonts w:eastAsia="Times New Roman" w:cs="Times New Roman"/>
        </w:rPr>
        <w:t xml:space="preserve">: a </w:t>
      </w:r>
      <w:proofErr w:type="spellStart"/>
      <w:r w:rsidRPr="00BF67A8">
        <w:rPr>
          <w:rFonts w:eastAsia="Times New Roman" w:cs="Times New Roman"/>
        </w:rPr>
        <w:t>preliminary</w:t>
      </w:r>
      <w:proofErr w:type="spellEnd"/>
      <w:r w:rsidRPr="00BF67A8">
        <w:rPr>
          <w:rFonts w:eastAsia="Times New Roman" w:cs="Times New Roman"/>
        </w:rPr>
        <w:t xml:space="preserve"> </w:t>
      </w:r>
      <w:proofErr w:type="spellStart"/>
      <w:r w:rsidRPr="00BF67A8">
        <w:rPr>
          <w:rFonts w:eastAsia="Times New Roman" w:cs="Times New Roman"/>
        </w:rPr>
        <w:t>investigation</w:t>
      </w:r>
      <w:proofErr w:type="spellEnd"/>
      <w:r w:rsidRPr="00BF67A8">
        <w:rPr>
          <w:rFonts w:eastAsia="Times New Roman" w:cs="Times New Roman"/>
        </w:rPr>
        <w:t xml:space="preserve">. </w:t>
      </w:r>
      <w:proofErr w:type="spellStart"/>
      <w:r w:rsidRPr="00BF67A8">
        <w:rPr>
          <w:rFonts w:eastAsia="Times New Roman" w:cs="Times New Roman"/>
          <w:i/>
          <w:iCs/>
        </w:rPr>
        <w:t>Procedia</w:t>
      </w:r>
      <w:proofErr w:type="spellEnd"/>
      <w:r w:rsidRPr="00BF67A8">
        <w:rPr>
          <w:rFonts w:eastAsia="Times New Roman" w:cs="Times New Roman"/>
          <w:i/>
          <w:iCs/>
        </w:rPr>
        <w:t xml:space="preserve"> Computer </w:t>
      </w:r>
      <w:proofErr w:type="spellStart"/>
      <w:r w:rsidRPr="00BF67A8">
        <w:rPr>
          <w:rFonts w:eastAsia="Times New Roman" w:cs="Times New Roman"/>
          <w:i/>
          <w:iCs/>
        </w:rPr>
        <w:t>Science</w:t>
      </w:r>
      <w:proofErr w:type="spellEnd"/>
      <w:r w:rsidRPr="00BF67A8">
        <w:rPr>
          <w:rFonts w:eastAsia="Times New Roman" w:cs="Times New Roman"/>
        </w:rPr>
        <w:t>, 253, pp.2399–2408. https://doi.org/10.1016/j.procs.2025.01.300.</w:t>
      </w:r>
    </w:p>
    <w:p w14:paraId="2E659E5E" w14:textId="77777777" w:rsidR="00F86F78" w:rsidRPr="00BF67A8" w:rsidRDefault="00F86F78" w:rsidP="00F86F78">
      <w:r w:rsidRPr="00BF67A8">
        <w:rPr>
          <w:rFonts w:eastAsia="Times New Roman" w:cs="Times New Roman"/>
        </w:rPr>
        <w:lastRenderedPageBreak/>
        <w:t xml:space="preserve">Comisia Europeană, 2023. </w:t>
      </w:r>
      <w:proofErr w:type="spellStart"/>
      <w:r w:rsidRPr="00BF67A8">
        <w:rPr>
          <w:rFonts w:eastAsia="Times New Roman" w:cs="Times New Roman"/>
          <w:i/>
          <w:iCs/>
        </w:rPr>
        <w:t>Employment</w:t>
      </w:r>
      <w:proofErr w:type="spellEnd"/>
      <w:r w:rsidRPr="00BF67A8">
        <w:rPr>
          <w:rFonts w:eastAsia="Times New Roman" w:cs="Times New Roman"/>
          <w:i/>
          <w:iCs/>
        </w:rPr>
        <w:t xml:space="preserve"> </w:t>
      </w:r>
      <w:proofErr w:type="spellStart"/>
      <w:r w:rsidRPr="00BF67A8">
        <w:rPr>
          <w:rFonts w:eastAsia="Times New Roman" w:cs="Times New Roman"/>
          <w:i/>
          <w:iCs/>
        </w:rPr>
        <w:t>and</w:t>
      </w:r>
      <w:proofErr w:type="spellEnd"/>
      <w:r w:rsidRPr="00BF67A8">
        <w:rPr>
          <w:rFonts w:eastAsia="Times New Roman" w:cs="Times New Roman"/>
          <w:i/>
          <w:iCs/>
        </w:rPr>
        <w:t xml:space="preserve"> Social </w:t>
      </w:r>
      <w:proofErr w:type="spellStart"/>
      <w:r w:rsidRPr="00BF67A8">
        <w:rPr>
          <w:rFonts w:eastAsia="Times New Roman" w:cs="Times New Roman"/>
          <w:i/>
          <w:iCs/>
        </w:rPr>
        <w:t>Developments</w:t>
      </w:r>
      <w:proofErr w:type="spellEnd"/>
      <w:r w:rsidRPr="00BF67A8">
        <w:rPr>
          <w:rFonts w:eastAsia="Times New Roman" w:cs="Times New Roman"/>
          <w:i/>
          <w:iCs/>
        </w:rPr>
        <w:t xml:space="preserve"> in Europe 2023.</w:t>
      </w:r>
      <w:r w:rsidRPr="00BF67A8">
        <w:rPr>
          <w:rFonts w:eastAsia="Times New Roman" w:cs="Times New Roman"/>
        </w:rPr>
        <w:t xml:space="preserve"> Luxembourg: </w:t>
      </w:r>
      <w:proofErr w:type="spellStart"/>
      <w:r w:rsidRPr="00BF67A8">
        <w:rPr>
          <w:rFonts w:eastAsia="Times New Roman" w:cs="Times New Roman"/>
        </w:rPr>
        <w:t>Publications</w:t>
      </w:r>
      <w:proofErr w:type="spellEnd"/>
      <w:r w:rsidRPr="00BF67A8">
        <w:rPr>
          <w:rFonts w:eastAsia="Times New Roman" w:cs="Times New Roman"/>
        </w:rPr>
        <w:t xml:space="preserve"> Office of </w:t>
      </w:r>
      <w:proofErr w:type="spellStart"/>
      <w:r w:rsidRPr="00BF67A8">
        <w:rPr>
          <w:rFonts w:eastAsia="Times New Roman" w:cs="Times New Roman"/>
        </w:rPr>
        <w:t>the</w:t>
      </w:r>
      <w:proofErr w:type="spellEnd"/>
      <w:r w:rsidRPr="00BF67A8">
        <w:rPr>
          <w:rFonts w:eastAsia="Times New Roman" w:cs="Times New Roman"/>
        </w:rPr>
        <w:t xml:space="preserve"> European Union. Disponibil la: https://ec.europa.eu/social/main.jsp?langId=en&amp;catId=89&amp;furtherNews=yes&amp;newsId=10619 [Accesat 16 martie 2026].</w:t>
      </w:r>
    </w:p>
    <w:p w14:paraId="0B794AD4" w14:textId="77777777" w:rsidR="00F86F78" w:rsidRPr="00BF67A8" w:rsidRDefault="00F86F78" w:rsidP="00F86F78">
      <w:proofErr w:type="spellStart"/>
      <w:r w:rsidRPr="00BF67A8">
        <w:rPr>
          <w:rFonts w:eastAsia="Times New Roman" w:cs="Times New Roman"/>
        </w:rPr>
        <w:t>Huws</w:t>
      </w:r>
      <w:proofErr w:type="spellEnd"/>
      <w:r w:rsidRPr="00BF67A8">
        <w:rPr>
          <w:rFonts w:eastAsia="Times New Roman" w:cs="Times New Roman"/>
        </w:rPr>
        <w:t xml:space="preserve">, U., Spencer, N.H., </w:t>
      </w:r>
      <w:proofErr w:type="spellStart"/>
      <w:r w:rsidRPr="00BF67A8">
        <w:rPr>
          <w:rFonts w:eastAsia="Times New Roman" w:cs="Times New Roman"/>
        </w:rPr>
        <w:t>Syrdal</w:t>
      </w:r>
      <w:proofErr w:type="spellEnd"/>
      <w:r w:rsidRPr="00BF67A8">
        <w:rPr>
          <w:rFonts w:eastAsia="Times New Roman" w:cs="Times New Roman"/>
        </w:rPr>
        <w:t xml:space="preserve">, D.S. și </w:t>
      </w:r>
      <w:proofErr w:type="spellStart"/>
      <w:r w:rsidRPr="00BF67A8">
        <w:rPr>
          <w:rFonts w:eastAsia="Times New Roman" w:cs="Times New Roman"/>
        </w:rPr>
        <w:t>Holts</w:t>
      </w:r>
      <w:proofErr w:type="spellEnd"/>
      <w:r w:rsidRPr="00BF67A8">
        <w:rPr>
          <w:rFonts w:eastAsia="Times New Roman" w:cs="Times New Roman"/>
        </w:rPr>
        <w:t xml:space="preserve">, K., 2017. </w:t>
      </w:r>
      <w:proofErr w:type="spellStart"/>
      <w:r w:rsidRPr="00BF67A8">
        <w:rPr>
          <w:rFonts w:eastAsia="Times New Roman" w:cs="Times New Roman"/>
          <w:i/>
          <w:iCs/>
        </w:rPr>
        <w:t>Work</w:t>
      </w:r>
      <w:proofErr w:type="spellEnd"/>
      <w:r w:rsidRPr="00BF67A8">
        <w:rPr>
          <w:rFonts w:eastAsia="Times New Roman" w:cs="Times New Roman"/>
          <w:i/>
          <w:iCs/>
        </w:rPr>
        <w:t xml:space="preserve"> in </w:t>
      </w:r>
      <w:proofErr w:type="spellStart"/>
      <w:r w:rsidRPr="00BF67A8">
        <w:rPr>
          <w:rFonts w:eastAsia="Times New Roman" w:cs="Times New Roman"/>
          <w:i/>
          <w:iCs/>
        </w:rPr>
        <w:t>the</w:t>
      </w:r>
      <w:proofErr w:type="spellEnd"/>
      <w:r w:rsidRPr="00BF67A8">
        <w:rPr>
          <w:rFonts w:eastAsia="Times New Roman" w:cs="Times New Roman"/>
          <w:i/>
          <w:iCs/>
        </w:rPr>
        <w:t xml:space="preserve"> European Gig </w:t>
      </w:r>
      <w:proofErr w:type="spellStart"/>
      <w:r w:rsidRPr="00BF67A8">
        <w:rPr>
          <w:rFonts w:eastAsia="Times New Roman" w:cs="Times New Roman"/>
          <w:i/>
          <w:iCs/>
        </w:rPr>
        <w:t>Economy</w:t>
      </w:r>
      <w:proofErr w:type="spellEnd"/>
      <w:r w:rsidRPr="00BF67A8">
        <w:rPr>
          <w:rFonts w:eastAsia="Times New Roman" w:cs="Times New Roman"/>
          <w:i/>
          <w:iCs/>
        </w:rPr>
        <w:t xml:space="preserve">: </w:t>
      </w:r>
      <w:proofErr w:type="spellStart"/>
      <w:r w:rsidRPr="00BF67A8">
        <w:rPr>
          <w:rFonts w:eastAsia="Times New Roman" w:cs="Times New Roman"/>
          <w:i/>
          <w:iCs/>
        </w:rPr>
        <w:t>Research</w:t>
      </w:r>
      <w:proofErr w:type="spellEnd"/>
      <w:r w:rsidRPr="00BF67A8">
        <w:rPr>
          <w:rFonts w:eastAsia="Times New Roman" w:cs="Times New Roman"/>
          <w:i/>
          <w:iCs/>
        </w:rPr>
        <w:t xml:space="preserve"> </w:t>
      </w:r>
      <w:proofErr w:type="spellStart"/>
      <w:r w:rsidRPr="00BF67A8">
        <w:rPr>
          <w:rFonts w:eastAsia="Times New Roman" w:cs="Times New Roman"/>
          <w:i/>
          <w:iCs/>
        </w:rPr>
        <w:t>results</w:t>
      </w:r>
      <w:proofErr w:type="spellEnd"/>
      <w:r w:rsidRPr="00BF67A8">
        <w:rPr>
          <w:rFonts w:eastAsia="Times New Roman" w:cs="Times New Roman"/>
          <w:i/>
          <w:iCs/>
        </w:rPr>
        <w:t xml:space="preserve"> </w:t>
      </w:r>
      <w:proofErr w:type="spellStart"/>
      <w:r w:rsidRPr="00BF67A8">
        <w:rPr>
          <w:rFonts w:eastAsia="Times New Roman" w:cs="Times New Roman"/>
          <w:i/>
          <w:iCs/>
        </w:rPr>
        <w:t>from</w:t>
      </w:r>
      <w:proofErr w:type="spellEnd"/>
      <w:r w:rsidRPr="00BF67A8">
        <w:rPr>
          <w:rFonts w:eastAsia="Times New Roman" w:cs="Times New Roman"/>
          <w:i/>
          <w:iCs/>
        </w:rPr>
        <w:t xml:space="preserve"> </w:t>
      </w:r>
      <w:proofErr w:type="spellStart"/>
      <w:r w:rsidRPr="00BF67A8">
        <w:rPr>
          <w:rFonts w:eastAsia="Times New Roman" w:cs="Times New Roman"/>
          <w:i/>
          <w:iCs/>
        </w:rPr>
        <w:t>the</w:t>
      </w:r>
      <w:proofErr w:type="spellEnd"/>
      <w:r w:rsidRPr="00BF67A8">
        <w:rPr>
          <w:rFonts w:eastAsia="Times New Roman" w:cs="Times New Roman"/>
          <w:i/>
          <w:iCs/>
        </w:rPr>
        <w:t xml:space="preserve"> UK, </w:t>
      </w:r>
      <w:proofErr w:type="spellStart"/>
      <w:r w:rsidRPr="00BF67A8">
        <w:rPr>
          <w:rFonts w:eastAsia="Times New Roman" w:cs="Times New Roman"/>
          <w:i/>
          <w:iCs/>
        </w:rPr>
        <w:t>Sweden</w:t>
      </w:r>
      <w:proofErr w:type="spellEnd"/>
      <w:r w:rsidRPr="00BF67A8">
        <w:rPr>
          <w:rFonts w:eastAsia="Times New Roman" w:cs="Times New Roman"/>
          <w:i/>
          <w:iCs/>
        </w:rPr>
        <w:t xml:space="preserve">, </w:t>
      </w:r>
      <w:proofErr w:type="spellStart"/>
      <w:r w:rsidRPr="00BF67A8">
        <w:rPr>
          <w:rFonts w:eastAsia="Times New Roman" w:cs="Times New Roman"/>
          <w:i/>
          <w:iCs/>
        </w:rPr>
        <w:t>Germany</w:t>
      </w:r>
      <w:proofErr w:type="spellEnd"/>
      <w:r w:rsidRPr="00BF67A8">
        <w:rPr>
          <w:rFonts w:eastAsia="Times New Roman" w:cs="Times New Roman"/>
          <w:i/>
          <w:iCs/>
        </w:rPr>
        <w:t xml:space="preserve">, Austria, </w:t>
      </w:r>
      <w:proofErr w:type="spellStart"/>
      <w:r w:rsidRPr="00BF67A8">
        <w:rPr>
          <w:rFonts w:eastAsia="Times New Roman" w:cs="Times New Roman"/>
          <w:i/>
          <w:iCs/>
        </w:rPr>
        <w:t>the</w:t>
      </w:r>
      <w:proofErr w:type="spellEnd"/>
      <w:r w:rsidRPr="00BF67A8">
        <w:rPr>
          <w:rFonts w:eastAsia="Times New Roman" w:cs="Times New Roman"/>
          <w:i/>
          <w:iCs/>
        </w:rPr>
        <w:t xml:space="preserve"> </w:t>
      </w:r>
      <w:proofErr w:type="spellStart"/>
      <w:r w:rsidRPr="00BF67A8">
        <w:rPr>
          <w:rFonts w:eastAsia="Times New Roman" w:cs="Times New Roman"/>
          <w:i/>
          <w:iCs/>
        </w:rPr>
        <w:t>Netherlands</w:t>
      </w:r>
      <w:proofErr w:type="spellEnd"/>
      <w:r w:rsidRPr="00BF67A8">
        <w:rPr>
          <w:rFonts w:eastAsia="Times New Roman" w:cs="Times New Roman"/>
          <w:i/>
          <w:iCs/>
        </w:rPr>
        <w:t xml:space="preserve">, Switzerland </w:t>
      </w:r>
      <w:proofErr w:type="spellStart"/>
      <w:r w:rsidRPr="00BF67A8">
        <w:rPr>
          <w:rFonts w:eastAsia="Times New Roman" w:cs="Times New Roman"/>
          <w:i/>
          <w:iCs/>
        </w:rPr>
        <w:t>and</w:t>
      </w:r>
      <w:proofErr w:type="spellEnd"/>
      <w:r w:rsidRPr="00BF67A8">
        <w:rPr>
          <w:rFonts w:eastAsia="Times New Roman" w:cs="Times New Roman"/>
          <w:i/>
          <w:iCs/>
        </w:rPr>
        <w:t xml:space="preserve"> </w:t>
      </w:r>
      <w:proofErr w:type="spellStart"/>
      <w:r w:rsidRPr="00BF67A8">
        <w:rPr>
          <w:rFonts w:eastAsia="Times New Roman" w:cs="Times New Roman"/>
          <w:i/>
          <w:iCs/>
        </w:rPr>
        <w:t>Italy</w:t>
      </w:r>
      <w:proofErr w:type="spellEnd"/>
      <w:r w:rsidRPr="00BF67A8">
        <w:rPr>
          <w:rFonts w:eastAsia="Times New Roman" w:cs="Times New Roman"/>
          <w:i/>
          <w:iCs/>
        </w:rPr>
        <w:t>.</w:t>
      </w:r>
      <w:r w:rsidRPr="00BF67A8">
        <w:rPr>
          <w:rFonts w:eastAsia="Times New Roman" w:cs="Times New Roman"/>
        </w:rPr>
        <w:t xml:space="preserve"> [raport] Bruxelles: FEPS, UNI Europa și University of </w:t>
      </w:r>
      <w:proofErr w:type="spellStart"/>
      <w:r w:rsidRPr="00BF67A8">
        <w:rPr>
          <w:rFonts w:eastAsia="Times New Roman" w:cs="Times New Roman"/>
        </w:rPr>
        <w:t>Hertfordshire</w:t>
      </w:r>
      <w:proofErr w:type="spellEnd"/>
      <w:r w:rsidRPr="00BF67A8">
        <w:rPr>
          <w:rFonts w:eastAsia="Times New Roman" w:cs="Times New Roman"/>
        </w:rPr>
        <w:t>. Disponibil la: http://www.feps-europe.eu/en/publications/details/579 [Accesat 16 martie 2026].</w:t>
      </w:r>
    </w:p>
    <w:p w14:paraId="47384FDA" w14:textId="77777777" w:rsidR="00F86F78" w:rsidRPr="00BF67A8" w:rsidRDefault="00F86F78" w:rsidP="00F86F78">
      <w:r w:rsidRPr="00BF67A8">
        <w:rPr>
          <w:rFonts w:eastAsia="Times New Roman" w:cs="Times New Roman"/>
        </w:rPr>
        <w:t xml:space="preserve">OCDE, 2019. </w:t>
      </w:r>
      <w:proofErr w:type="spellStart"/>
      <w:r w:rsidRPr="00BF67A8">
        <w:rPr>
          <w:rFonts w:eastAsia="Times New Roman" w:cs="Times New Roman"/>
          <w:i/>
          <w:iCs/>
        </w:rPr>
        <w:t>Policy</w:t>
      </w:r>
      <w:proofErr w:type="spellEnd"/>
      <w:r w:rsidRPr="00BF67A8">
        <w:rPr>
          <w:rFonts w:eastAsia="Times New Roman" w:cs="Times New Roman"/>
          <w:i/>
          <w:iCs/>
        </w:rPr>
        <w:t xml:space="preserve"> </w:t>
      </w:r>
      <w:proofErr w:type="spellStart"/>
      <w:r w:rsidRPr="00BF67A8">
        <w:rPr>
          <w:rFonts w:eastAsia="Times New Roman" w:cs="Times New Roman"/>
          <w:i/>
          <w:iCs/>
        </w:rPr>
        <w:t>Responses</w:t>
      </w:r>
      <w:proofErr w:type="spellEnd"/>
      <w:r w:rsidRPr="00BF67A8">
        <w:rPr>
          <w:rFonts w:eastAsia="Times New Roman" w:cs="Times New Roman"/>
          <w:i/>
          <w:iCs/>
        </w:rPr>
        <w:t xml:space="preserve"> </w:t>
      </w:r>
      <w:proofErr w:type="spellStart"/>
      <w:r w:rsidRPr="00BF67A8">
        <w:rPr>
          <w:rFonts w:eastAsia="Times New Roman" w:cs="Times New Roman"/>
          <w:i/>
          <w:iCs/>
        </w:rPr>
        <w:t>to</w:t>
      </w:r>
      <w:proofErr w:type="spellEnd"/>
      <w:r w:rsidRPr="00BF67A8">
        <w:rPr>
          <w:rFonts w:eastAsia="Times New Roman" w:cs="Times New Roman"/>
          <w:i/>
          <w:iCs/>
        </w:rPr>
        <w:t xml:space="preserve"> New </w:t>
      </w:r>
      <w:proofErr w:type="spellStart"/>
      <w:r w:rsidRPr="00BF67A8">
        <w:rPr>
          <w:rFonts w:eastAsia="Times New Roman" w:cs="Times New Roman"/>
          <w:i/>
          <w:iCs/>
        </w:rPr>
        <w:t>Forms</w:t>
      </w:r>
      <w:proofErr w:type="spellEnd"/>
      <w:r w:rsidRPr="00BF67A8">
        <w:rPr>
          <w:rFonts w:eastAsia="Times New Roman" w:cs="Times New Roman"/>
          <w:i/>
          <w:iCs/>
        </w:rPr>
        <w:t xml:space="preserve"> of </w:t>
      </w:r>
      <w:proofErr w:type="spellStart"/>
      <w:r w:rsidRPr="00BF67A8">
        <w:rPr>
          <w:rFonts w:eastAsia="Times New Roman" w:cs="Times New Roman"/>
          <w:i/>
          <w:iCs/>
        </w:rPr>
        <w:t>Work</w:t>
      </w:r>
      <w:proofErr w:type="spellEnd"/>
      <w:r w:rsidRPr="00BF67A8">
        <w:rPr>
          <w:rFonts w:eastAsia="Times New Roman" w:cs="Times New Roman"/>
          <w:i/>
          <w:iCs/>
        </w:rPr>
        <w:t>.</w:t>
      </w:r>
      <w:r w:rsidRPr="00BF67A8">
        <w:rPr>
          <w:rFonts w:eastAsia="Times New Roman" w:cs="Times New Roman"/>
        </w:rPr>
        <w:t xml:space="preserve"> Paris: OECD </w:t>
      </w:r>
      <w:proofErr w:type="spellStart"/>
      <w:r w:rsidRPr="00BF67A8">
        <w:rPr>
          <w:rFonts w:eastAsia="Times New Roman" w:cs="Times New Roman"/>
        </w:rPr>
        <w:t>Publishing</w:t>
      </w:r>
      <w:proofErr w:type="spellEnd"/>
      <w:r w:rsidRPr="00BF67A8">
        <w:rPr>
          <w:rFonts w:eastAsia="Times New Roman" w:cs="Times New Roman"/>
        </w:rPr>
        <w:t>. https://doi.org/10.1787/0763f1b7-en.</w:t>
      </w:r>
    </w:p>
    <w:p w14:paraId="565C37CF" w14:textId="77777777" w:rsidR="00F86F78" w:rsidRPr="00BF67A8" w:rsidRDefault="00F86F78" w:rsidP="00F86F78">
      <w:r w:rsidRPr="00BF67A8">
        <w:rPr>
          <w:rFonts w:eastAsia="Times New Roman" w:cs="Times New Roman"/>
        </w:rPr>
        <w:t xml:space="preserve">Organizația Internațională a Muncii (OIM), 2006. </w:t>
      </w:r>
      <w:proofErr w:type="spellStart"/>
      <w:r w:rsidRPr="00BF67A8">
        <w:rPr>
          <w:rFonts w:eastAsia="Times New Roman" w:cs="Times New Roman"/>
          <w:i/>
          <w:iCs/>
        </w:rPr>
        <w:t>Employment</w:t>
      </w:r>
      <w:proofErr w:type="spellEnd"/>
      <w:r w:rsidRPr="00BF67A8">
        <w:rPr>
          <w:rFonts w:eastAsia="Times New Roman" w:cs="Times New Roman"/>
          <w:i/>
          <w:iCs/>
        </w:rPr>
        <w:t xml:space="preserve"> </w:t>
      </w:r>
      <w:proofErr w:type="spellStart"/>
      <w:r w:rsidRPr="00BF67A8">
        <w:rPr>
          <w:rFonts w:eastAsia="Times New Roman" w:cs="Times New Roman"/>
          <w:i/>
          <w:iCs/>
        </w:rPr>
        <w:t>Relationship</w:t>
      </w:r>
      <w:proofErr w:type="spellEnd"/>
      <w:r w:rsidRPr="00BF67A8">
        <w:rPr>
          <w:rFonts w:eastAsia="Times New Roman" w:cs="Times New Roman"/>
          <w:i/>
          <w:iCs/>
        </w:rPr>
        <w:t xml:space="preserve"> </w:t>
      </w:r>
      <w:proofErr w:type="spellStart"/>
      <w:r w:rsidRPr="00BF67A8">
        <w:rPr>
          <w:rFonts w:eastAsia="Times New Roman" w:cs="Times New Roman"/>
          <w:i/>
          <w:iCs/>
        </w:rPr>
        <w:t>Recommendation</w:t>
      </w:r>
      <w:proofErr w:type="spellEnd"/>
      <w:r w:rsidRPr="00BF67A8">
        <w:rPr>
          <w:rFonts w:eastAsia="Times New Roman" w:cs="Times New Roman"/>
          <w:i/>
          <w:iCs/>
        </w:rPr>
        <w:t>, No. 198.</w:t>
      </w:r>
      <w:r w:rsidRPr="00BF67A8">
        <w:rPr>
          <w:rFonts w:eastAsia="Times New Roman" w:cs="Times New Roman"/>
        </w:rPr>
        <w:t xml:space="preserve"> Geneva: International Labour Office. Disponibil la: https://www.ilo.org/employment-relationship [Accesat 16 martie 2026].</w:t>
      </w:r>
    </w:p>
    <w:p w14:paraId="2AD5E355" w14:textId="77777777" w:rsidR="00F86F78" w:rsidRPr="00BF67A8" w:rsidRDefault="00F86F78" w:rsidP="00F86F78">
      <w:proofErr w:type="spellStart"/>
      <w:r w:rsidRPr="00BF67A8">
        <w:rPr>
          <w:rFonts w:eastAsia="Times New Roman" w:cs="Times New Roman"/>
        </w:rPr>
        <w:t>Samuelson</w:t>
      </w:r>
      <w:proofErr w:type="spellEnd"/>
      <w:r w:rsidRPr="00BF67A8">
        <w:rPr>
          <w:rFonts w:eastAsia="Times New Roman" w:cs="Times New Roman"/>
        </w:rPr>
        <w:t xml:space="preserve">, P.A. și </w:t>
      </w:r>
      <w:proofErr w:type="spellStart"/>
      <w:r w:rsidRPr="00BF67A8">
        <w:rPr>
          <w:rFonts w:eastAsia="Times New Roman" w:cs="Times New Roman"/>
        </w:rPr>
        <w:t>Nordhaus</w:t>
      </w:r>
      <w:proofErr w:type="spellEnd"/>
      <w:r w:rsidRPr="00BF67A8">
        <w:rPr>
          <w:rFonts w:eastAsia="Times New Roman" w:cs="Times New Roman"/>
        </w:rPr>
        <w:t xml:space="preserve">, W.D., 2010. </w:t>
      </w:r>
      <w:proofErr w:type="spellStart"/>
      <w:r w:rsidRPr="00BF67A8">
        <w:rPr>
          <w:rFonts w:eastAsia="Times New Roman" w:cs="Times New Roman"/>
          <w:i/>
          <w:iCs/>
        </w:rPr>
        <w:t>Economics</w:t>
      </w:r>
      <w:proofErr w:type="spellEnd"/>
      <w:r w:rsidRPr="00BF67A8">
        <w:rPr>
          <w:rFonts w:eastAsia="Times New Roman" w:cs="Times New Roman"/>
          <w:i/>
          <w:iCs/>
        </w:rPr>
        <w:t>.</w:t>
      </w:r>
      <w:r w:rsidRPr="00BF67A8">
        <w:rPr>
          <w:rFonts w:eastAsia="Times New Roman" w:cs="Times New Roman"/>
        </w:rPr>
        <w:t xml:space="preserve"> Ediția a 19-a. New York: </w:t>
      </w:r>
      <w:proofErr w:type="spellStart"/>
      <w:r w:rsidRPr="00BF67A8">
        <w:rPr>
          <w:rFonts w:eastAsia="Times New Roman" w:cs="Times New Roman"/>
        </w:rPr>
        <w:t>McGraw</w:t>
      </w:r>
      <w:proofErr w:type="spellEnd"/>
      <w:r w:rsidRPr="00BF67A8">
        <w:rPr>
          <w:rFonts w:eastAsia="Times New Roman" w:cs="Times New Roman"/>
        </w:rPr>
        <w:t>-Hill.</w:t>
      </w:r>
    </w:p>
    <w:p w14:paraId="6A7EF344" w14:textId="77777777" w:rsidR="00F86F78" w:rsidRPr="00BF67A8" w:rsidRDefault="00F86F78" w:rsidP="00F86F78">
      <w:r w:rsidRPr="00BF67A8">
        <w:rPr>
          <w:rFonts w:eastAsia="Times New Roman" w:cs="Times New Roman"/>
        </w:rPr>
        <w:t xml:space="preserve">Szigeti, S., </w:t>
      </w:r>
      <w:proofErr w:type="spellStart"/>
      <w:r w:rsidRPr="00BF67A8">
        <w:rPr>
          <w:rFonts w:eastAsia="Times New Roman" w:cs="Times New Roman"/>
        </w:rPr>
        <w:t>Pásztóová</w:t>
      </w:r>
      <w:proofErr w:type="spellEnd"/>
      <w:r w:rsidRPr="00BF67A8">
        <w:rPr>
          <w:rFonts w:eastAsia="Times New Roman" w:cs="Times New Roman"/>
        </w:rPr>
        <w:t xml:space="preserve">, V. și </w:t>
      </w:r>
      <w:proofErr w:type="spellStart"/>
      <w:r w:rsidRPr="00BF67A8">
        <w:rPr>
          <w:rFonts w:eastAsia="Times New Roman" w:cs="Times New Roman"/>
        </w:rPr>
        <w:t>Mezősi</w:t>
      </w:r>
      <w:proofErr w:type="spellEnd"/>
      <w:r w:rsidRPr="00BF67A8">
        <w:rPr>
          <w:rFonts w:eastAsia="Times New Roman" w:cs="Times New Roman"/>
        </w:rPr>
        <w:t xml:space="preserve">, C., 2023. Impact of COVID-19 on </w:t>
      </w:r>
      <w:proofErr w:type="spellStart"/>
      <w:r w:rsidRPr="00BF67A8">
        <w:rPr>
          <w:rFonts w:eastAsia="Times New Roman" w:cs="Times New Roman"/>
        </w:rPr>
        <w:t>labour</w:t>
      </w:r>
      <w:proofErr w:type="spellEnd"/>
      <w:r w:rsidRPr="00BF67A8">
        <w:rPr>
          <w:rFonts w:eastAsia="Times New Roman" w:cs="Times New Roman"/>
        </w:rPr>
        <w:t xml:space="preserve"> </w:t>
      </w:r>
      <w:proofErr w:type="spellStart"/>
      <w:r w:rsidRPr="00BF67A8">
        <w:rPr>
          <w:rFonts w:eastAsia="Times New Roman" w:cs="Times New Roman"/>
        </w:rPr>
        <w:t>force</w:t>
      </w:r>
      <w:proofErr w:type="spellEnd"/>
      <w:r w:rsidRPr="00BF67A8">
        <w:rPr>
          <w:rFonts w:eastAsia="Times New Roman" w:cs="Times New Roman"/>
        </w:rPr>
        <w:t xml:space="preserve"> </w:t>
      </w:r>
      <w:proofErr w:type="spellStart"/>
      <w:r w:rsidRPr="00BF67A8">
        <w:rPr>
          <w:rFonts w:eastAsia="Times New Roman" w:cs="Times New Roman"/>
        </w:rPr>
        <w:t>and</w:t>
      </w:r>
      <w:proofErr w:type="spellEnd"/>
      <w:r w:rsidRPr="00BF67A8">
        <w:rPr>
          <w:rFonts w:eastAsia="Times New Roman" w:cs="Times New Roman"/>
        </w:rPr>
        <w:t xml:space="preserve"> </w:t>
      </w:r>
      <w:proofErr w:type="spellStart"/>
      <w:r w:rsidRPr="00BF67A8">
        <w:rPr>
          <w:rFonts w:eastAsia="Times New Roman" w:cs="Times New Roman"/>
        </w:rPr>
        <w:t>recovery</w:t>
      </w:r>
      <w:proofErr w:type="spellEnd"/>
      <w:r w:rsidRPr="00BF67A8">
        <w:rPr>
          <w:rFonts w:eastAsia="Times New Roman" w:cs="Times New Roman"/>
        </w:rPr>
        <w:t xml:space="preserve"> </w:t>
      </w:r>
      <w:proofErr w:type="spellStart"/>
      <w:r w:rsidRPr="00BF67A8">
        <w:rPr>
          <w:rFonts w:eastAsia="Times New Roman" w:cs="Times New Roman"/>
        </w:rPr>
        <w:t>peculiarities</w:t>
      </w:r>
      <w:proofErr w:type="spellEnd"/>
      <w:r w:rsidRPr="00BF67A8">
        <w:rPr>
          <w:rFonts w:eastAsia="Times New Roman" w:cs="Times New Roman"/>
        </w:rPr>
        <w:t xml:space="preserve"> in </w:t>
      </w:r>
      <w:proofErr w:type="spellStart"/>
      <w:r w:rsidRPr="00BF67A8">
        <w:rPr>
          <w:rFonts w:eastAsia="Times New Roman" w:cs="Times New Roman"/>
        </w:rPr>
        <w:t>selected</w:t>
      </w:r>
      <w:proofErr w:type="spellEnd"/>
      <w:r w:rsidRPr="00BF67A8">
        <w:rPr>
          <w:rFonts w:eastAsia="Times New Roman" w:cs="Times New Roman"/>
        </w:rPr>
        <w:t xml:space="preserve"> </w:t>
      </w:r>
      <w:proofErr w:type="spellStart"/>
      <w:r w:rsidRPr="00BF67A8">
        <w:rPr>
          <w:rFonts w:eastAsia="Times New Roman" w:cs="Times New Roman"/>
        </w:rPr>
        <w:t>countries</w:t>
      </w:r>
      <w:proofErr w:type="spellEnd"/>
      <w:r w:rsidRPr="00BF67A8">
        <w:rPr>
          <w:rFonts w:eastAsia="Times New Roman" w:cs="Times New Roman"/>
        </w:rPr>
        <w:t xml:space="preserve"> of Europe. </w:t>
      </w:r>
      <w:proofErr w:type="spellStart"/>
      <w:r w:rsidRPr="00BF67A8">
        <w:rPr>
          <w:rFonts w:eastAsia="Times New Roman" w:cs="Times New Roman"/>
          <w:i/>
          <w:iCs/>
        </w:rPr>
        <w:t>Entrepreneurship</w:t>
      </w:r>
      <w:proofErr w:type="spellEnd"/>
      <w:r w:rsidRPr="00BF67A8">
        <w:rPr>
          <w:rFonts w:eastAsia="Times New Roman" w:cs="Times New Roman"/>
          <w:i/>
          <w:iCs/>
        </w:rPr>
        <w:t xml:space="preserve"> </w:t>
      </w:r>
      <w:proofErr w:type="spellStart"/>
      <w:r w:rsidRPr="00BF67A8">
        <w:rPr>
          <w:rFonts w:eastAsia="Times New Roman" w:cs="Times New Roman"/>
          <w:i/>
          <w:iCs/>
        </w:rPr>
        <w:t>and</w:t>
      </w:r>
      <w:proofErr w:type="spellEnd"/>
      <w:r w:rsidRPr="00BF67A8">
        <w:rPr>
          <w:rFonts w:eastAsia="Times New Roman" w:cs="Times New Roman"/>
          <w:i/>
          <w:iCs/>
        </w:rPr>
        <w:t xml:space="preserve"> </w:t>
      </w:r>
      <w:proofErr w:type="spellStart"/>
      <w:r w:rsidRPr="00BF67A8">
        <w:rPr>
          <w:rFonts w:eastAsia="Times New Roman" w:cs="Times New Roman"/>
          <w:i/>
          <w:iCs/>
        </w:rPr>
        <w:t>Sustainability</w:t>
      </w:r>
      <w:proofErr w:type="spellEnd"/>
      <w:r w:rsidRPr="00BF67A8">
        <w:rPr>
          <w:rFonts w:eastAsia="Times New Roman" w:cs="Times New Roman"/>
          <w:i/>
          <w:iCs/>
        </w:rPr>
        <w:t xml:space="preserve"> </w:t>
      </w:r>
      <w:proofErr w:type="spellStart"/>
      <w:r w:rsidRPr="00BF67A8">
        <w:rPr>
          <w:rFonts w:eastAsia="Times New Roman" w:cs="Times New Roman"/>
          <w:i/>
          <w:iCs/>
        </w:rPr>
        <w:t>Issues</w:t>
      </w:r>
      <w:proofErr w:type="spellEnd"/>
      <w:r w:rsidRPr="00BF67A8">
        <w:rPr>
          <w:rFonts w:eastAsia="Times New Roman" w:cs="Times New Roman"/>
        </w:rPr>
        <w:t>, 10(3), pp.302–317. https://doi.org/10.9770/jesi.2023.10.3(20).</w:t>
      </w:r>
    </w:p>
    <w:p w14:paraId="23476B2B" w14:textId="77777777" w:rsidR="00F86F78" w:rsidRPr="00BF67A8" w:rsidRDefault="00F86F78" w:rsidP="00F86F78">
      <w:r w:rsidRPr="00BF67A8">
        <w:rPr>
          <w:rFonts w:eastAsia="Times New Roman" w:cs="Times New Roman"/>
        </w:rPr>
        <w:t xml:space="preserve">Tirca, D.M. și Bujor, R., 2024. </w:t>
      </w:r>
      <w:proofErr w:type="spellStart"/>
      <w:r w:rsidRPr="00BF67A8">
        <w:rPr>
          <w:rFonts w:eastAsia="Times New Roman" w:cs="Times New Roman"/>
        </w:rPr>
        <w:t>Workforce</w:t>
      </w:r>
      <w:proofErr w:type="spellEnd"/>
      <w:r w:rsidRPr="00BF67A8">
        <w:rPr>
          <w:rFonts w:eastAsia="Times New Roman" w:cs="Times New Roman"/>
        </w:rPr>
        <w:t xml:space="preserve"> </w:t>
      </w:r>
      <w:proofErr w:type="spellStart"/>
      <w:r w:rsidRPr="00BF67A8">
        <w:rPr>
          <w:rFonts w:eastAsia="Times New Roman" w:cs="Times New Roman"/>
        </w:rPr>
        <w:t>Mobility</w:t>
      </w:r>
      <w:proofErr w:type="spellEnd"/>
      <w:r w:rsidRPr="00BF67A8">
        <w:rPr>
          <w:rFonts w:eastAsia="Times New Roman" w:cs="Times New Roman"/>
        </w:rPr>
        <w:t xml:space="preserve"> in </w:t>
      </w:r>
      <w:proofErr w:type="spellStart"/>
      <w:r w:rsidRPr="00BF67A8">
        <w:rPr>
          <w:rFonts w:eastAsia="Times New Roman" w:cs="Times New Roman"/>
        </w:rPr>
        <w:t>Eastern</w:t>
      </w:r>
      <w:proofErr w:type="spellEnd"/>
      <w:r w:rsidRPr="00BF67A8">
        <w:rPr>
          <w:rFonts w:eastAsia="Times New Roman" w:cs="Times New Roman"/>
        </w:rPr>
        <w:t xml:space="preserve"> Europe: Dynamics </w:t>
      </w:r>
      <w:proofErr w:type="spellStart"/>
      <w:r w:rsidRPr="00BF67A8">
        <w:rPr>
          <w:rFonts w:eastAsia="Times New Roman" w:cs="Times New Roman"/>
        </w:rPr>
        <w:t>and</w:t>
      </w:r>
      <w:proofErr w:type="spellEnd"/>
      <w:r w:rsidRPr="00BF67A8">
        <w:rPr>
          <w:rFonts w:eastAsia="Times New Roman" w:cs="Times New Roman"/>
        </w:rPr>
        <w:t xml:space="preserve"> Economic Impact. </w:t>
      </w:r>
      <w:proofErr w:type="spellStart"/>
      <w:r w:rsidRPr="00BF67A8">
        <w:rPr>
          <w:rFonts w:eastAsia="Times New Roman" w:cs="Times New Roman"/>
          <w:i/>
          <w:iCs/>
        </w:rPr>
        <w:t>Annals</w:t>
      </w:r>
      <w:proofErr w:type="spellEnd"/>
      <w:r w:rsidRPr="00BF67A8">
        <w:rPr>
          <w:rFonts w:eastAsia="Times New Roman" w:cs="Times New Roman"/>
          <w:i/>
          <w:iCs/>
        </w:rPr>
        <w:t xml:space="preserve"> of "</w:t>
      </w:r>
      <w:proofErr w:type="spellStart"/>
      <w:r w:rsidRPr="00BF67A8">
        <w:rPr>
          <w:rFonts w:eastAsia="Times New Roman" w:cs="Times New Roman"/>
          <w:i/>
          <w:iCs/>
        </w:rPr>
        <w:t>Dunarea</w:t>
      </w:r>
      <w:proofErr w:type="spellEnd"/>
      <w:r w:rsidRPr="00BF67A8">
        <w:rPr>
          <w:rFonts w:eastAsia="Times New Roman" w:cs="Times New Roman"/>
          <w:i/>
          <w:iCs/>
        </w:rPr>
        <w:t xml:space="preserve"> de Jos" University of </w:t>
      </w:r>
      <w:proofErr w:type="spellStart"/>
      <w:r w:rsidRPr="00BF67A8">
        <w:rPr>
          <w:rFonts w:eastAsia="Times New Roman" w:cs="Times New Roman"/>
          <w:i/>
          <w:iCs/>
        </w:rPr>
        <w:t>Galati</w:t>
      </w:r>
      <w:proofErr w:type="spellEnd"/>
      <w:r w:rsidRPr="00BF67A8">
        <w:rPr>
          <w:rFonts w:eastAsia="Times New Roman" w:cs="Times New Roman"/>
          <w:i/>
          <w:iCs/>
        </w:rPr>
        <w:t xml:space="preserve">, </w:t>
      </w:r>
      <w:proofErr w:type="spellStart"/>
      <w:r w:rsidRPr="00BF67A8">
        <w:rPr>
          <w:rFonts w:eastAsia="Times New Roman" w:cs="Times New Roman"/>
          <w:i/>
          <w:iCs/>
        </w:rPr>
        <w:t>Fascicle</w:t>
      </w:r>
      <w:proofErr w:type="spellEnd"/>
      <w:r w:rsidRPr="00BF67A8">
        <w:rPr>
          <w:rFonts w:eastAsia="Times New Roman" w:cs="Times New Roman"/>
          <w:i/>
          <w:iCs/>
        </w:rPr>
        <w:t xml:space="preserve"> I. </w:t>
      </w:r>
      <w:proofErr w:type="spellStart"/>
      <w:r w:rsidRPr="00BF67A8">
        <w:rPr>
          <w:rFonts w:eastAsia="Times New Roman" w:cs="Times New Roman"/>
          <w:i/>
          <w:iCs/>
        </w:rPr>
        <w:t>Economics</w:t>
      </w:r>
      <w:proofErr w:type="spellEnd"/>
      <w:r w:rsidRPr="00BF67A8">
        <w:rPr>
          <w:rFonts w:eastAsia="Times New Roman" w:cs="Times New Roman"/>
          <w:i/>
          <w:iCs/>
        </w:rPr>
        <w:t xml:space="preserve"> </w:t>
      </w:r>
      <w:proofErr w:type="spellStart"/>
      <w:r w:rsidRPr="00BF67A8">
        <w:rPr>
          <w:rFonts w:eastAsia="Times New Roman" w:cs="Times New Roman"/>
          <w:i/>
          <w:iCs/>
        </w:rPr>
        <w:t>and</w:t>
      </w:r>
      <w:proofErr w:type="spellEnd"/>
      <w:r w:rsidRPr="00BF67A8">
        <w:rPr>
          <w:rFonts w:eastAsia="Times New Roman" w:cs="Times New Roman"/>
          <w:i/>
          <w:iCs/>
        </w:rPr>
        <w:t xml:space="preserve"> </w:t>
      </w:r>
      <w:proofErr w:type="spellStart"/>
      <w:r w:rsidRPr="00BF67A8">
        <w:rPr>
          <w:rFonts w:eastAsia="Times New Roman" w:cs="Times New Roman"/>
          <w:i/>
          <w:iCs/>
        </w:rPr>
        <w:t>Applied</w:t>
      </w:r>
      <w:proofErr w:type="spellEnd"/>
      <w:r w:rsidRPr="00BF67A8">
        <w:rPr>
          <w:rFonts w:eastAsia="Times New Roman" w:cs="Times New Roman"/>
          <w:i/>
          <w:iCs/>
        </w:rPr>
        <w:t xml:space="preserve"> </w:t>
      </w:r>
      <w:proofErr w:type="spellStart"/>
      <w:r w:rsidRPr="00BF67A8">
        <w:rPr>
          <w:rFonts w:eastAsia="Times New Roman" w:cs="Times New Roman"/>
          <w:i/>
          <w:iCs/>
        </w:rPr>
        <w:t>Informatics</w:t>
      </w:r>
      <w:proofErr w:type="spellEnd"/>
      <w:r w:rsidRPr="00BF67A8">
        <w:rPr>
          <w:rFonts w:eastAsia="Times New Roman" w:cs="Times New Roman"/>
        </w:rPr>
        <w:t>, XXX(3). https://doi.org/10.35219/eai15840409475.</w:t>
      </w:r>
    </w:p>
    <w:p w14:paraId="05E726F1" w14:textId="77777777" w:rsidR="00F86F78" w:rsidRPr="00BF67A8" w:rsidRDefault="00F86F78" w:rsidP="00F86F78">
      <w:r w:rsidRPr="00BF67A8">
        <w:rPr>
          <w:rFonts w:eastAsia="Times New Roman" w:cs="Times New Roman"/>
        </w:rPr>
        <w:t xml:space="preserve">Varga, S. și </w:t>
      </w:r>
      <w:proofErr w:type="spellStart"/>
      <w:r w:rsidRPr="00BF67A8">
        <w:rPr>
          <w:rFonts w:eastAsia="Times New Roman" w:cs="Times New Roman"/>
        </w:rPr>
        <w:t>Sági</w:t>
      </w:r>
      <w:proofErr w:type="spellEnd"/>
      <w:r w:rsidRPr="00BF67A8">
        <w:rPr>
          <w:rFonts w:eastAsia="Times New Roman" w:cs="Times New Roman"/>
        </w:rPr>
        <w:t xml:space="preserve">, N., 2024. Review of Dual </w:t>
      </w:r>
      <w:proofErr w:type="spellStart"/>
      <w:r w:rsidRPr="00BF67A8">
        <w:rPr>
          <w:rFonts w:eastAsia="Times New Roman" w:cs="Times New Roman"/>
        </w:rPr>
        <w:t>Higher</w:t>
      </w:r>
      <w:proofErr w:type="spellEnd"/>
      <w:r w:rsidRPr="00BF67A8">
        <w:rPr>
          <w:rFonts w:eastAsia="Times New Roman" w:cs="Times New Roman"/>
        </w:rPr>
        <w:t xml:space="preserve"> </w:t>
      </w:r>
      <w:proofErr w:type="spellStart"/>
      <w:r w:rsidRPr="00BF67A8">
        <w:rPr>
          <w:rFonts w:eastAsia="Times New Roman" w:cs="Times New Roman"/>
        </w:rPr>
        <w:t>Education</w:t>
      </w:r>
      <w:proofErr w:type="spellEnd"/>
      <w:r w:rsidRPr="00BF67A8">
        <w:rPr>
          <w:rFonts w:eastAsia="Times New Roman" w:cs="Times New Roman"/>
        </w:rPr>
        <w:t xml:space="preserve"> in </w:t>
      </w:r>
      <w:proofErr w:type="spellStart"/>
      <w:r w:rsidRPr="00BF67A8">
        <w:rPr>
          <w:rFonts w:eastAsia="Times New Roman" w:cs="Times New Roman"/>
        </w:rPr>
        <w:t>the</w:t>
      </w:r>
      <w:proofErr w:type="spellEnd"/>
      <w:r w:rsidRPr="00BF67A8">
        <w:rPr>
          <w:rFonts w:eastAsia="Times New Roman" w:cs="Times New Roman"/>
        </w:rPr>
        <w:t xml:space="preserve"> EU. </w:t>
      </w:r>
      <w:proofErr w:type="spellStart"/>
      <w:r w:rsidRPr="00BF67A8">
        <w:rPr>
          <w:rFonts w:eastAsia="Times New Roman" w:cs="Times New Roman"/>
          <w:i/>
          <w:iCs/>
        </w:rPr>
        <w:t>Gradus</w:t>
      </w:r>
      <w:proofErr w:type="spellEnd"/>
      <w:r w:rsidRPr="00BF67A8">
        <w:rPr>
          <w:rFonts w:eastAsia="Times New Roman" w:cs="Times New Roman"/>
        </w:rPr>
        <w:t>, 11(3). https://doi.org/10.47833/2024.3.ART.009.</w:t>
      </w:r>
    </w:p>
    <w:p w14:paraId="0FCDA89F" w14:textId="7A9C0304" w:rsidR="00F86F78" w:rsidRPr="00BF67A8" w:rsidRDefault="00F86F78" w:rsidP="00F86F78">
      <w:pPr>
        <w:rPr>
          <w:rFonts w:eastAsia="Times New Roman" w:cs="Times New Roman"/>
        </w:rPr>
      </w:pPr>
      <w:proofErr w:type="spellStart"/>
      <w:r w:rsidRPr="00BF67A8">
        <w:rPr>
          <w:rFonts w:eastAsia="Times New Roman" w:cs="Times New Roman"/>
        </w:rPr>
        <w:t>Zieliński</w:t>
      </w:r>
      <w:proofErr w:type="spellEnd"/>
      <w:r w:rsidRPr="00BF67A8">
        <w:rPr>
          <w:rFonts w:eastAsia="Times New Roman" w:cs="Times New Roman"/>
        </w:rPr>
        <w:t xml:space="preserve">, M., 2022. The </w:t>
      </w:r>
      <w:proofErr w:type="spellStart"/>
      <w:r w:rsidRPr="00BF67A8">
        <w:rPr>
          <w:rFonts w:eastAsia="Times New Roman" w:cs="Times New Roman"/>
        </w:rPr>
        <w:t>Effect</w:t>
      </w:r>
      <w:proofErr w:type="spellEnd"/>
      <w:r w:rsidRPr="00BF67A8">
        <w:rPr>
          <w:rFonts w:eastAsia="Times New Roman" w:cs="Times New Roman"/>
        </w:rPr>
        <w:t xml:space="preserve"> of </w:t>
      </w:r>
      <w:proofErr w:type="spellStart"/>
      <w:r w:rsidRPr="00BF67A8">
        <w:rPr>
          <w:rFonts w:eastAsia="Times New Roman" w:cs="Times New Roman"/>
        </w:rPr>
        <w:t>the</w:t>
      </w:r>
      <w:proofErr w:type="spellEnd"/>
      <w:r w:rsidRPr="00BF67A8">
        <w:rPr>
          <w:rFonts w:eastAsia="Times New Roman" w:cs="Times New Roman"/>
        </w:rPr>
        <w:t xml:space="preserve"> COVID-19 Pandemic on </w:t>
      </w:r>
      <w:proofErr w:type="spellStart"/>
      <w:r w:rsidRPr="00BF67A8">
        <w:rPr>
          <w:rFonts w:eastAsia="Times New Roman" w:cs="Times New Roman"/>
        </w:rPr>
        <w:t>the</w:t>
      </w:r>
      <w:proofErr w:type="spellEnd"/>
      <w:r w:rsidRPr="00BF67A8">
        <w:rPr>
          <w:rFonts w:eastAsia="Times New Roman" w:cs="Times New Roman"/>
        </w:rPr>
        <w:t xml:space="preserve"> </w:t>
      </w:r>
      <w:proofErr w:type="spellStart"/>
      <w:r w:rsidRPr="00BF67A8">
        <w:rPr>
          <w:rFonts w:eastAsia="Times New Roman" w:cs="Times New Roman"/>
        </w:rPr>
        <w:t>Labor</w:t>
      </w:r>
      <w:proofErr w:type="spellEnd"/>
      <w:r w:rsidRPr="00BF67A8">
        <w:rPr>
          <w:rFonts w:eastAsia="Times New Roman" w:cs="Times New Roman"/>
        </w:rPr>
        <w:t xml:space="preserve"> </w:t>
      </w:r>
      <w:proofErr w:type="spellStart"/>
      <w:r w:rsidRPr="00BF67A8">
        <w:rPr>
          <w:rFonts w:eastAsia="Times New Roman" w:cs="Times New Roman"/>
        </w:rPr>
        <w:t>Markets</w:t>
      </w:r>
      <w:proofErr w:type="spellEnd"/>
      <w:r w:rsidRPr="00BF67A8">
        <w:rPr>
          <w:rFonts w:eastAsia="Times New Roman" w:cs="Times New Roman"/>
        </w:rPr>
        <w:t xml:space="preserve"> of </w:t>
      </w:r>
      <w:proofErr w:type="spellStart"/>
      <w:r w:rsidRPr="00BF67A8">
        <w:rPr>
          <w:rFonts w:eastAsia="Times New Roman" w:cs="Times New Roman"/>
        </w:rPr>
        <w:t>the</w:t>
      </w:r>
      <w:proofErr w:type="spellEnd"/>
      <w:r w:rsidRPr="00BF67A8">
        <w:rPr>
          <w:rFonts w:eastAsia="Times New Roman" w:cs="Times New Roman"/>
        </w:rPr>
        <w:t xml:space="preserve"> </w:t>
      </w:r>
      <w:proofErr w:type="spellStart"/>
      <w:r w:rsidRPr="00BF67A8">
        <w:rPr>
          <w:rFonts w:eastAsia="Times New Roman" w:cs="Times New Roman"/>
        </w:rPr>
        <w:t>Visegrad</w:t>
      </w:r>
      <w:proofErr w:type="spellEnd"/>
      <w:r w:rsidRPr="00BF67A8">
        <w:rPr>
          <w:rFonts w:eastAsia="Times New Roman" w:cs="Times New Roman"/>
        </w:rPr>
        <w:t xml:space="preserve"> </w:t>
      </w:r>
      <w:proofErr w:type="spellStart"/>
      <w:r w:rsidRPr="00BF67A8">
        <w:rPr>
          <w:rFonts w:eastAsia="Times New Roman" w:cs="Times New Roman"/>
        </w:rPr>
        <w:t>Countries</w:t>
      </w:r>
      <w:proofErr w:type="spellEnd"/>
      <w:r w:rsidRPr="00BF67A8">
        <w:rPr>
          <w:rFonts w:eastAsia="Times New Roman" w:cs="Times New Roman"/>
        </w:rPr>
        <w:t xml:space="preserve">. </w:t>
      </w:r>
      <w:proofErr w:type="spellStart"/>
      <w:r w:rsidRPr="00BF67A8">
        <w:rPr>
          <w:rFonts w:eastAsia="Times New Roman" w:cs="Times New Roman"/>
          <w:i/>
          <w:iCs/>
        </w:rPr>
        <w:t>Sustainability</w:t>
      </w:r>
      <w:proofErr w:type="spellEnd"/>
      <w:r w:rsidRPr="00BF67A8">
        <w:rPr>
          <w:rFonts w:eastAsia="Times New Roman" w:cs="Times New Roman"/>
        </w:rPr>
        <w:t xml:space="preserve">, 14(12), pp.1–20. </w:t>
      </w:r>
      <w:hyperlink r:id="rId11" w:history="1">
        <w:r w:rsidR="0071641C" w:rsidRPr="00BF67A8">
          <w:rPr>
            <w:rStyle w:val="Hyperlink"/>
            <w:rFonts w:eastAsia="Times New Roman" w:cs="Times New Roman"/>
          </w:rPr>
          <w:t>https://doi.org/10.3390/su14127386</w:t>
        </w:r>
      </w:hyperlink>
      <w:r w:rsidRPr="00BF67A8">
        <w:rPr>
          <w:rFonts w:eastAsia="Times New Roman" w:cs="Times New Roman"/>
        </w:rPr>
        <w:t>.</w:t>
      </w:r>
    </w:p>
    <w:p w14:paraId="2CC51E86" w14:textId="77777777" w:rsidR="0071641C" w:rsidRPr="00BF67A8" w:rsidRDefault="0071641C" w:rsidP="00F86F78">
      <w:pPr>
        <w:rPr>
          <w:rFonts w:eastAsia="Times New Roman" w:cs="Times New Roman"/>
        </w:rPr>
      </w:pPr>
    </w:p>
    <w:p w14:paraId="22FDB4BB" w14:textId="59BC9323" w:rsidR="0071641C" w:rsidRPr="00BF67A8" w:rsidRDefault="0071641C" w:rsidP="00F86F78">
      <w:pPr>
        <w:rPr>
          <w:rFonts w:eastAsia="Times New Roman" w:cs="Times New Roman"/>
        </w:rPr>
      </w:pPr>
      <w:r w:rsidRPr="00BF67A8">
        <w:rPr>
          <w:rFonts w:eastAsia="Times New Roman" w:cs="Times New Roman"/>
        </w:rPr>
        <w:t>Bibliografie – productivitatea muncii</w:t>
      </w:r>
    </w:p>
    <w:p w14:paraId="5EFD89EC" w14:textId="77777777" w:rsidR="0071641C" w:rsidRPr="00BF67A8" w:rsidRDefault="0071641C" w:rsidP="0071641C">
      <w:r w:rsidRPr="00BF67A8">
        <w:t xml:space="preserve">OECD (2025a) </w:t>
      </w:r>
      <w:proofErr w:type="spellStart"/>
      <w:r w:rsidRPr="00BF67A8">
        <w:rPr>
          <w:i/>
          <w:iCs/>
        </w:rPr>
        <w:t>Labour</w:t>
      </w:r>
      <w:proofErr w:type="spellEnd"/>
      <w:r w:rsidRPr="00BF67A8">
        <w:rPr>
          <w:i/>
          <w:iCs/>
        </w:rPr>
        <w:t xml:space="preserve"> </w:t>
      </w:r>
      <w:proofErr w:type="spellStart"/>
      <w:r w:rsidRPr="00BF67A8">
        <w:rPr>
          <w:i/>
          <w:iCs/>
        </w:rPr>
        <w:t>productivity</w:t>
      </w:r>
      <w:proofErr w:type="spellEnd"/>
      <w:r w:rsidRPr="00BF67A8">
        <w:rPr>
          <w:i/>
          <w:iCs/>
        </w:rPr>
        <w:t xml:space="preserve"> </w:t>
      </w:r>
      <w:proofErr w:type="spellStart"/>
      <w:r w:rsidRPr="00BF67A8">
        <w:rPr>
          <w:i/>
          <w:iCs/>
        </w:rPr>
        <w:t>and</w:t>
      </w:r>
      <w:proofErr w:type="spellEnd"/>
      <w:r w:rsidRPr="00BF67A8">
        <w:rPr>
          <w:i/>
          <w:iCs/>
        </w:rPr>
        <w:t xml:space="preserve"> </w:t>
      </w:r>
      <w:proofErr w:type="spellStart"/>
      <w:r w:rsidRPr="00BF67A8">
        <w:rPr>
          <w:i/>
          <w:iCs/>
        </w:rPr>
        <w:t>utilisation</w:t>
      </w:r>
      <w:proofErr w:type="spellEnd"/>
      <w:r w:rsidRPr="00BF67A8">
        <w:t xml:space="preserve">. Disponibil la: </w:t>
      </w:r>
      <w:hyperlink r:id="rId12" w:history="1">
        <w:r w:rsidRPr="00BF67A8">
          <w:rPr>
            <w:rStyle w:val="Hyperlink"/>
          </w:rPr>
          <w:t>https://www.oecd.org/en/data/indicators/labour-productivity-and-utilisation.html</w:t>
        </w:r>
      </w:hyperlink>
      <w:r w:rsidRPr="00BF67A8">
        <w:t xml:space="preserve"> (Accesat: 31 martie 2026).</w:t>
      </w:r>
    </w:p>
    <w:p w14:paraId="3FA107E3" w14:textId="77777777" w:rsidR="0071641C" w:rsidRPr="00BF67A8" w:rsidRDefault="0071641C" w:rsidP="0071641C">
      <w:r w:rsidRPr="00BF67A8">
        <w:lastRenderedPageBreak/>
        <w:t xml:space="preserve">OECD (2025b) </w:t>
      </w:r>
      <w:r w:rsidRPr="00BF67A8">
        <w:rPr>
          <w:i/>
          <w:iCs/>
        </w:rPr>
        <w:t xml:space="preserve">The </w:t>
      </w:r>
      <w:proofErr w:type="spellStart"/>
      <w:r w:rsidRPr="00BF67A8">
        <w:rPr>
          <w:i/>
          <w:iCs/>
        </w:rPr>
        <w:t>revamp</w:t>
      </w:r>
      <w:proofErr w:type="spellEnd"/>
      <w:r w:rsidRPr="00BF67A8">
        <w:rPr>
          <w:i/>
          <w:iCs/>
        </w:rPr>
        <w:t xml:space="preserve"> of </w:t>
      </w:r>
      <w:proofErr w:type="spellStart"/>
      <w:r w:rsidRPr="00BF67A8">
        <w:rPr>
          <w:i/>
          <w:iCs/>
        </w:rPr>
        <w:t>the</w:t>
      </w:r>
      <w:proofErr w:type="spellEnd"/>
      <w:r w:rsidRPr="00BF67A8">
        <w:rPr>
          <w:i/>
          <w:iCs/>
        </w:rPr>
        <w:t xml:space="preserve"> OECD </w:t>
      </w:r>
      <w:proofErr w:type="spellStart"/>
      <w:r w:rsidRPr="00BF67A8">
        <w:rPr>
          <w:i/>
          <w:iCs/>
        </w:rPr>
        <w:t>Productivity</w:t>
      </w:r>
      <w:proofErr w:type="spellEnd"/>
      <w:r w:rsidRPr="00BF67A8">
        <w:rPr>
          <w:i/>
          <w:iCs/>
        </w:rPr>
        <w:t xml:space="preserve"> </w:t>
      </w:r>
      <w:proofErr w:type="spellStart"/>
      <w:r w:rsidRPr="00BF67A8">
        <w:rPr>
          <w:i/>
          <w:iCs/>
        </w:rPr>
        <w:t>Database</w:t>
      </w:r>
      <w:proofErr w:type="spellEnd"/>
      <w:r w:rsidRPr="00BF67A8">
        <w:rPr>
          <w:i/>
          <w:iCs/>
        </w:rPr>
        <w:t xml:space="preserve">: </w:t>
      </w:r>
      <w:proofErr w:type="spellStart"/>
      <w:r w:rsidRPr="00BF67A8">
        <w:rPr>
          <w:i/>
          <w:iCs/>
        </w:rPr>
        <w:t>Technical</w:t>
      </w:r>
      <w:proofErr w:type="spellEnd"/>
      <w:r w:rsidRPr="00BF67A8">
        <w:rPr>
          <w:i/>
          <w:iCs/>
        </w:rPr>
        <w:t xml:space="preserve"> Report</w:t>
      </w:r>
      <w:r w:rsidRPr="00BF67A8">
        <w:t xml:space="preserve">. Paris: OECD </w:t>
      </w:r>
      <w:proofErr w:type="spellStart"/>
      <w:r w:rsidRPr="00BF67A8">
        <w:t>Publishing</w:t>
      </w:r>
      <w:proofErr w:type="spellEnd"/>
      <w:r w:rsidRPr="00BF67A8">
        <w:t xml:space="preserve">. Disponibil la: </w:t>
      </w:r>
      <w:hyperlink r:id="rId13" w:history="1">
        <w:r w:rsidRPr="00BF67A8">
          <w:rPr>
            <w:rStyle w:val="Hyperlink"/>
          </w:rPr>
          <w:t>https://www.oecd.org/content/dam/oecd/en/publications/reports/2025/06/the-revamp-of-the-oecd-productivity-database_3e568598/f07c55d4-en.pdf</w:t>
        </w:r>
      </w:hyperlink>
      <w:r w:rsidRPr="00BF67A8">
        <w:t xml:space="preserve"> (Accesat: 31 martie 2026).</w:t>
      </w:r>
    </w:p>
    <w:p w14:paraId="1FB8718C" w14:textId="77777777" w:rsidR="0071641C" w:rsidRPr="00BF67A8" w:rsidRDefault="0071641C" w:rsidP="0071641C">
      <w:r w:rsidRPr="00BF67A8">
        <w:t xml:space="preserve">OECD (2025c) </w:t>
      </w:r>
      <w:r w:rsidRPr="00BF67A8">
        <w:rPr>
          <w:i/>
          <w:iCs/>
        </w:rPr>
        <w:t xml:space="preserve">OECD Compendium of </w:t>
      </w:r>
      <w:proofErr w:type="spellStart"/>
      <w:r w:rsidRPr="00BF67A8">
        <w:rPr>
          <w:i/>
          <w:iCs/>
        </w:rPr>
        <w:t>Productivity</w:t>
      </w:r>
      <w:proofErr w:type="spellEnd"/>
      <w:r w:rsidRPr="00BF67A8">
        <w:rPr>
          <w:i/>
          <w:iCs/>
        </w:rPr>
        <w:t xml:space="preserve"> </w:t>
      </w:r>
      <w:proofErr w:type="spellStart"/>
      <w:r w:rsidRPr="00BF67A8">
        <w:rPr>
          <w:i/>
          <w:iCs/>
        </w:rPr>
        <w:t>Indicators</w:t>
      </w:r>
      <w:proofErr w:type="spellEnd"/>
      <w:r w:rsidRPr="00BF67A8">
        <w:rPr>
          <w:i/>
          <w:iCs/>
        </w:rPr>
        <w:t xml:space="preserve"> 2025</w:t>
      </w:r>
      <w:r w:rsidRPr="00BF67A8">
        <w:t xml:space="preserve">. Paris: OECD </w:t>
      </w:r>
      <w:proofErr w:type="spellStart"/>
      <w:r w:rsidRPr="00BF67A8">
        <w:t>Publishing</w:t>
      </w:r>
      <w:proofErr w:type="spellEnd"/>
      <w:r w:rsidRPr="00BF67A8">
        <w:t xml:space="preserve">. Disponibil la: </w:t>
      </w:r>
      <w:hyperlink r:id="rId14" w:history="1">
        <w:r w:rsidRPr="00BF67A8">
          <w:rPr>
            <w:rStyle w:val="Hyperlink"/>
          </w:rPr>
          <w:t>https://www.oecd.org/en/publications/oecd-compendium-of-productivity-indicators-2025_b024d9e1-en.html</w:t>
        </w:r>
      </w:hyperlink>
      <w:r w:rsidRPr="00BF67A8">
        <w:t xml:space="preserve"> (Accesat: 31 martie 2026).</w:t>
      </w:r>
    </w:p>
    <w:p w14:paraId="01E8D8C9" w14:textId="77777777" w:rsidR="0071641C" w:rsidRPr="00BF67A8" w:rsidRDefault="0071641C" w:rsidP="0071641C">
      <w:proofErr w:type="spellStart"/>
      <w:r w:rsidRPr="00BF67A8">
        <w:t>Statistics</w:t>
      </w:r>
      <w:proofErr w:type="spellEnd"/>
      <w:r w:rsidRPr="00BF67A8">
        <w:t xml:space="preserve"> </w:t>
      </w:r>
      <w:proofErr w:type="spellStart"/>
      <w:r w:rsidRPr="00BF67A8">
        <w:t>Finland</w:t>
      </w:r>
      <w:proofErr w:type="spellEnd"/>
      <w:r w:rsidRPr="00BF67A8">
        <w:t xml:space="preserve"> (2025) </w:t>
      </w:r>
      <w:proofErr w:type="spellStart"/>
      <w:r w:rsidRPr="00BF67A8">
        <w:rPr>
          <w:i/>
          <w:iCs/>
        </w:rPr>
        <w:t>Labour</w:t>
      </w:r>
      <w:proofErr w:type="spellEnd"/>
      <w:r w:rsidRPr="00BF67A8">
        <w:rPr>
          <w:i/>
          <w:iCs/>
        </w:rPr>
        <w:t xml:space="preserve"> Force </w:t>
      </w:r>
      <w:proofErr w:type="spellStart"/>
      <w:r w:rsidRPr="00BF67A8">
        <w:rPr>
          <w:i/>
          <w:iCs/>
        </w:rPr>
        <w:t>Survey</w:t>
      </w:r>
      <w:proofErr w:type="spellEnd"/>
      <w:r w:rsidRPr="00BF67A8">
        <w:rPr>
          <w:i/>
          <w:iCs/>
        </w:rPr>
        <w:t xml:space="preserve">: </w:t>
      </w:r>
      <w:proofErr w:type="spellStart"/>
      <w:r w:rsidRPr="00BF67A8">
        <w:rPr>
          <w:i/>
          <w:iCs/>
        </w:rPr>
        <w:t>documentation</w:t>
      </w:r>
      <w:proofErr w:type="spellEnd"/>
      <w:r w:rsidRPr="00BF67A8">
        <w:rPr>
          <w:i/>
          <w:iCs/>
        </w:rPr>
        <w:t xml:space="preserve"> of </w:t>
      </w:r>
      <w:proofErr w:type="spellStart"/>
      <w:r w:rsidRPr="00BF67A8">
        <w:rPr>
          <w:i/>
          <w:iCs/>
        </w:rPr>
        <w:t>statistics</w:t>
      </w:r>
      <w:proofErr w:type="spellEnd"/>
      <w:r w:rsidRPr="00BF67A8">
        <w:t xml:space="preserve">. Disponibil la: </w:t>
      </w:r>
      <w:hyperlink r:id="rId15" w:history="1">
        <w:r w:rsidRPr="00BF67A8">
          <w:rPr>
            <w:rStyle w:val="Hyperlink"/>
          </w:rPr>
          <w:t>https://stat.fi/en/statistics/documentation/tyti</w:t>
        </w:r>
      </w:hyperlink>
      <w:r w:rsidRPr="00BF67A8">
        <w:t xml:space="preserve"> (Accesat: 31 martie 2026).</w:t>
      </w:r>
    </w:p>
    <w:p w14:paraId="5CD15116" w14:textId="77777777" w:rsidR="0071641C" w:rsidRPr="00BF67A8" w:rsidRDefault="0071641C" w:rsidP="0071641C">
      <w:r w:rsidRPr="00BF67A8">
        <w:t xml:space="preserve">U.S. </w:t>
      </w:r>
      <w:proofErr w:type="spellStart"/>
      <w:r w:rsidRPr="00BF67A8">
        <w:t>Bureau</w:t>
      </w:r>
      <w:proofErr w:type="spellEnd"/>
      <w:r w:rsidRPr="00BF67A8">
        <w:t xml:space="preserve"> of </w:t>
      </w:r>
      <w:proofErr w:type="spellStart"/>
      <w:r w:rsidRPr="00BF67A8">
        <w:t>Labor</w:t>
      </w:r>
      <w:proofErr w:type="spellEnd"/>
      <w:r w:rsidRPr="00BF67A8">
        <w:t xml:space="preserve"> </w:t>
      </w:r>
      <w:proofErr w:type="spellStart"/>
      <w:r w:rsidRPr="00BF67A8">
        <w:t>Statistics</w:t>
      </w:r>
      <w:proofErr w:type="spellEnd"/>
      <w:r w:rsidRPr="00BF67A8">
        <w:t xml:space="preserve"> (2025) </w:t>
      </w:r>
      <w:proofErr w:type="spellStart"/>
      <w:r w:rsidRPr="00BF67A8">
        <w:rPr>
          <w:i/>
          <w:iCs/>
        </w:rPr>
        <w:t>How</w:t>
      </w:r>
      <w:proofErr w:type="spellEnd"/>
      <w:r w:rsidRPr="00BF67A8">
        <w:rPr>
          <w:i/>
          <w:iCs/>
        </w:rPr>
        <w:t xml:space="preserve"> </w:t>
      </w:r>
      <w:proofErr w:type="spellStart"/>
      <w:r w:rsidRPr="00BF67A8">
        <w:rPr>
          <w:i/>
          <w:iCs/>
        </w:rPr>
        <w:t>is</w:t>
      </w:r>
      <w:proofErr w:type="spellEnd"/>
      <w:r w:rsidRPr="00BF67A8">
        <w:rPr>
          <w:i/>
          <w:iCs/>
        </w:rPr>
        <w:t xml:space="preserve"> </w:t>
      </w:r>
      <w:proofErr w:type="spellStart"/>
      <w:r w:rsidRPr="00BF67A8">
        <w:rPr>
          <w:i/>
          <w:iCs/>
        </w:rPr>
        <w:t>productivity</w:t>
      </w:r>
      <w:proofErr w:type="spellEnd"/>
      <w:r w:rsidRPr="00BF67A8">
        <w:rPr>
          <w:i/>
          <w:iCs/>
        </w:rPr>
        <w:t xml:space="preserve"> </w:t>
      </w:r>
      <w:proofErr w:type="spellStart"/>
      <w:r w:rsidRPr="00BF67A8">
        <w:rPr>
          <w:i/>
          <w:iCs/>
        </w:rPr>
        <w:t>measured</w:t>
      </w:r>
      <w:proofErr w:type="spellEnd"/>
      <w:r w:rsidRPr="00BF67A8">
        <w:rPr>
          <w:i/>
          <w:iCs/>
        </w:rPr>
        <w:t>? Labour input</w:t>
      </w:r>
      <w:r w:rsidRPr="00BF67A8">
        <w:t xml:space="preserve">. Disponibil la: </w:t>
      </w:r>
      <w:hyperlink r:id="rId16" w:history="1">
        <w:r w:rsidRPr="00BF67A8">
          <w:rPr>
            <w:rStyle w:val="Hyperlink"/>
          </w:rPr>
          <w:t>https://www.bls.gov/k12/productivity-101/content/how-is-productivity-measured/labor.htm</w:t>
        </w:r>
      </w:hyperlink>
      <w:r w:rsidRPr="00BF67A8">
        <w:t xml:space="preserve"> (Accesat: 31 martie 2026).</w:t>
      </w:r>
    </w:p>
    <w:p w14:paraId="1817EF73" w14:textId="77777777" w:rsidR="0071641C" w:rsidRPr="00BF67A8" w:rsidRDefault="0071641C" w:rsidP="00F86F78"/>
    <w:p w14:paraId="25446E4D" w14:textId="7B52CBBE" w:rsidR="00A57F80" w:rsidRPr="00145894" w:rsidRDefault="00A57F80" w:rsidP="00F86F78">
      <w:pPr>
        <w:spacing w:before="240" w:after="240"/>
      </w:pPr>
    </w:p>
    <w:sectPr w:rsidR="00A57F80" w:rsidRPr="00145894" w:rsidSect="00867B52">
      <w:footerReference w:type="default" r:id="rId17"/>
      <w:headerReference w:type="first" r:id="rId18"/>
      <w:pgSz w:w="11906" w:h="16838" w:code="9"/>
      <w:pgMar w:top="1134" w:right="1134" w:bottom="1134" w:left="1418"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AC387" w14:textId="77777777" w:rsidR="00DA156D" w:rsidRPr="00BF67A8" w:rsidRDefault="00DA156D" w:rsidP="002D0B0F">
      <w:pPr>
        <w:spacing w:after="0" w:line="240" w:lineRule="auto"/>
      </w:pPr>
      <w:r w:rsidRPr="00BF67A8">
        <w:separator/>
      </w:r>
    </w:p>
  </w:endnote>
  <w:endnote w:type="continuationSeparator" w:id="0">
    <w:p w14:paraId="46A8ED8E" w14:textId="77777777" w:rsidR="00DA156D" w:rsidRPr="00BF67A8" w:rsidRDefault="00DA156D" w:rsidP="002D0B0F">
      <w:pPr>
        <w:spacing w:after="0" w:line="240" w:lineRule="auto"/>
      </w:pPr>
      <w:r w:rsidRPr="00BF67A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547A9" w14:textId="77777777" w:rsidR="00A57F80" w:rsidRPr="00BF67A8" w:rsidRDefault="00A57F80">
    <w:pPr>
      <w:pStyle w:val="Footer"/>
      <w:tabs>
        <w:tab w:val="clear" w:pos="4680"/>
        <w:tab w:val="clear" w:pos="9360"/>
      </w:tabs>
      <w:jc w:val="center"/>
      <w:rPr>
        <w:caps/>
        <w:color w:val="000000" w:themeColor="text1"/>
      </w:rPr>
    </w:pPr>
    <w:r w:rsidRPr="00BF67A8">
      <w:rPr>
        <w:caps/>
        <w:color w:val="000000" w:themeColor="text1"/>
      </w:rPr>
      <w:fldChar w:fldCharType="begin"/>
    </w:r>
    <w:r w:rsidRPr="00BF67A8">
      <w:rPr>
        <w:caps/>
        <w:color w:val="000000" w:themeColor="text1"/>
      </w:rPr>
      <w:instrText xml:space="preserve"> PAGE   \* MERGEFORMAT </w:instrText>
    </w:r>
    <w:r w:rsidRPr="00BF67A8">
      <w:rPr>
        <w:caps/>
        <w:color w:val="000000" w:themeColor="text1"/>
      </w:rPr>
      <w:fldChar w:fldCharType="separate"/>
    </w:r>
    <w:r w:rsidRPr="00BF67A8">
      <w:rPr>
        <w:caps/>
        <w:color w:val="000000" w:themeColor="text1"/>
      </w:rPr>
      <w:t>2</w:t>
    </w:r>
    <w:r w:rsidRPr="00BF67A8">
      <w:rPr>
        <w:caps/>
        <w:color w:val="000000" w:themeColor="text1"/>
      </w:rPr>
      <w:fldChar w:fldCharType="end"/>
    </w:r>
  </w:p>
  <w:p w14:paraId="52C9C00B" w14:textId="77777777" w:rsidR="00A57F80" w:rsidRPr="00BF67A8" w:rsidRDefault="00A57F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498AD" w14:textId="77777777" w:rsidR="00DA156D" w:rsidRPr="00BF67A8" w:rsidRDefault="00DA156D" w:rsidP="002D0B0F">
      <w:pPr>
        <w:spacing w:after="0" w:line="240" w:lineRule="auto"/>
      </w:pPr>
      <w:r w:rsidRPr="00BF67A8">
        <w:separator/>
      </w:r>
    </w:p>
  </w:footnote>
  <w:footnote w:type="continuationSeparator" w:id="0">
    <w:p w14:paraId="1A70EB9A" w14:textId="77777777" w:rsidR="00DA156D" w:rsidRPr="00BF67A8" w:rsidRDefault="00DA156D" w:rsidP="002D0B0F">
      <w:pPr>
        <w:spacing w:after="0" w:line="240" w:lineRule="auto"/>
      </w:pPr>
      <w:r w:rsidRPr="00BF67A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77B4" w14:textId="1D9B72AC" w:rsidR="002D0B0F" w:rsidRPr="00BF67A8" w:rsidRDefault="002D0B0F">
    <w:pPr>
      <w:pStyle w:val="Header"/>
    </w:pPr>
  </w:p>
  <w:p w14:paraId="575DE9A6" w14:textId="77777777" w:rsidR="002D0B0F" w:rsidRPr="00BF67A8" w:rsidRDefault="002D0B0F">
    <w:pPr>
      <w:pStyle w:val="Header"/>
    </w:pPr>
  </w:p>
  <w:p w14:paraId="3E77C49E" w14:textId="0479633B" w:rsidR="00FD171B" w:rsidRPr="00BF67A8" w:rsidRDefault="00FD171B">
    <w:pPr>
      <w:pStyle w:val="Header"/>
    </w:pPr>
  </w:p>
  <w:p w14:paraId="7BDD29F1" w14:textId="1B79865E" w:rsidR="00FD171B" w:rsidRPr="00BF67A8" w:rsidRDefault="00FD171B">
    <w:pPr>
      <w:pStyle w:val="Header"/>
    </w:pPr>
  </w:p>
  <w:p w14:paraId="65A6B2F2" w14:textId="77777777" w:rsidR="00FD171B" w:rsidRPr="00BF67A8" w:rsidRDefault="00FD171B">
    <w:pPr>
      <w:pStyle w:val="Header"/>
    </w:pPr>
  </w:p>
  <w:p w14:paraId="561E205F" w14:textId="7268044A" w:rsidR="002D0B0F" w:rsidRPr="00BF67A8" w:rsidRDefault="002D0B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A24"/>
    <w:multiLevelType w:val="multilevel"/>
    <w:tmpl w:val="DA3E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3034A"/>
    <w:multiLevelType w:val="hybridMultilevel"/>
    <w:tmpl w:val="CBFCF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B08C9"/>
    <w:multiLevelType w:val="hybridMultilevel"/>
    <w:tmpl w:val="40569B50"/>
    <w:lvl w:ilvl="0" w:tplc="7360B07E">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7417B7B"/>
    <w:multiLevelType w:val="multilevel"/>
    <w:tmpl w:val="D8F8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30AB5"/>
    <w:multiLevelType w:val="multilevel"/>
    <w:tmpl w:val="0AD8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4719F"/>
    <w:multiLevelType w:val="multilevel"/>
    <w:tmpl w:val="E71A8CF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7427561"/>
    <w:multiLevelType w:val="multilevel"/>
    <w:tmpl w:val="D202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878F1"/>
    <w:multiLevelType w:val="hybridMultilevel"/>
    <w:tmpl w:val="AA9A7C70"/>
    <w:lvl w:ilvl="0" w:tplc="98047C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BE146A8"/>
    <w:multiLevelType w:val="hybridMultilevel"/>
    <w:tmpl w:val="43CC4218"/>
    <w:lvl w:ilvl="0" w:tplc="A762D7F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66D6AB1"/>
    <w:multiLevelType w:val="hybridMultilevel"/>
    <w:tmpl w:val="E4B22D78"/>
    <w:lvl w:ilvl="0" w:tplc="EF902F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4F4246"/>
    <w:multiLevelType w:val="multilevel"/>
    <w:tmpl w:val="7F40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21739"/>
    <w:multiLevelType w:val="multilevel"/>
    <w:tmpl w:val="41A8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273EE"/>
    <w:multiLevelType w:val="multilevel"/>
    <w:tmpl w:val="A55C27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3A8F4BAD"/>
    <w:multiLevelType w:val="multilevel"/>
    <w:tmpl w:val="F3D28A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3BA55CC0"/>
    <w:multiLevelType w:val="multilevel"/>
    <w:tmpl w:val="D814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E5E36"/>
    <w:multiLevelType w:val="hybridMultilevel"/>
    <w:tmpl w:val="22F6A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D3271D"/>
    <w:multiLevelType w:val="multilevel"/>
    <w:tmpl w:val="7F90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B37EA"/>
    <w:multiLevelType w:val="multilevel"/>
    <w:tmpl w:val="A10261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4CCC77C8"/>
    <w:multiLevelType w:val="hybridMultilevel"/>
    <w:tmpl w:val="E81ADF2A"/>
    <w:lvl w:ilvl="0" w:tplc="0409000F">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15:restartNumberingAfterBreak="0">
    <w:nsid w:val="598E730C"/>
    <w:multiLevelType w:val="multilevel"/>
    <w:tmpl w:val="E5B4F000"/>
    <w:lvl w:ilvl="0">
      <w:start w:val="1"/>
      <w:numFmt w:val="bullet"/>
      <w:lvlText w:val="●"/>
      <w:lvlJc w:val="left"/>
      <w:pPr>
        <w:ind w:left="207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5D2066D1"/>
    <w:multiLevelType w:val="multilevel"/>
    <w:tmpl w:val="3EC2FAB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5E244660"/>
    <w:multiLevelType w:val="multilevel"/>
    <w:tmpl w:val="3B14E0E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605F5920"/>
    <w:multiLevelType w:val="multilevel"/>
    <w:tmpl w:val="CAA6BA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60CA701C"/>
    <w:multiLevelType w:val="hybridMultilevel"/>
    <w:tmpl w:val="50FC426A"/>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10B24C1"/>
    <w:multiLevelType w:val="hybridMultilevel"/>
    <w:tmpl w:val="17D250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D209F8"/>
    <w:multiLevelType w:val="multilevel"/>
    <w:tmpl w:val="52DC45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65472E02"/>
    <w:multiLevelType w:val="multilevel"/>
    <w:tmpl w:val="6972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66AB3"/>
    <w:multiLevelType w:val="multilevel"/>
    <w:tmpl w:val="6B26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AE4E60"/>
    <w:multiLevelType w:val="hybridMultilevel"/>
    <w:tmpl w:val="FF00688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D123ED"/>
    <w:multiLevelType w:val="hybridMultilevel"/>
    <w:tmpl w:val="F244B9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26C5F"/>
    <w:multiLevelType w:val="hybridMultilevel"/>
    <w:tmpl w:val="F80EB8A0"/>
    <w:lvl w:ilvl="0" w:tplc="9880F8E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BBF1902"/>
    <w:multiLevelType w:val="multilevel"/>
    <w:tmpl w:val="4E7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96603F"/>
    <w:multiLevelType w:val="hybridMultilevel"/>
    <w:tmpl w:val="C6D4409E"/>
    <w:lvl w:ilvl="0" w:tplc="EF5AFB0C">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90003291">
    <w:abstractNumId w:val="30"/>
  </w:num>
  <w:num w:numId="2" w16cid:durableId="436215958">
    <w:abstractNumId w:val="8"/>
  </w:num>
  <w:num w:numId="3" w16cid:durableId="795678584">
    <w:abstractNumId w:val="1"/>
  </w:num>
  <w:num w:numId="4" w16cid:durableId="699935305">
    <w:abstractNumId w:val="27"/>
  </w:num>
  <w:num w:numId="5" w16cid:durableId="2060857173">
    <w:abstractNumId w:val="31"/>
  </w:num>
  <w:num w:numId="6" w16cid:durableId="494686804">
    <w:abstractNumId w:val="3"/>
  </w:num>
  <w:num w:numId="7" w16cid:durableId="1638753848">
    <w:abstractNumId w:val="11"/>
  </w:num>
  <w:num w:numId="8" w16cid:durableId="453909427">
    <w:abstractNumId w:val="16"/>
  </w:num>
  <w:num w:numId="9" w16cid:durableId="326323758">
    <w:abstractNumId w:val="26"/>
  </w:num>
  <w:num w:numId="10" w16cid:durableId="215315041">
    <w:abstractNumId w:val="15"/>
  </w:num>
  <w:num w:numId="11" w16cid:durableId="235894508">
    <w:abstractNumId w:val="28"/>
  </w:num>
  <w:num w:numId="12" w16cid:durableId="393355645">
    <w:abstractNumId w:val="23"/>
  </w:num>
  <w:num w:numId="13" w16cid:durableId="754516848">
    <w:abstractNumId w:val="4"/>
  </w:num>
  <w:num w:numId="14" w16cid:durableId="210533514">
    <w:abstractNumId w:val="6"/>
  </w:num>
  <w:num w:numId="15" w16cid:durableId="616300965">
    <w:abstractNumId w:val="0"/>
  </w:num>
  <w:num w:numId="16" w16cid:durableId="124471528">
    <w:abstractNumId w:val="14"/>
  </w:num>
  <w:num w:numId="17" w16cid:durableId="325212523">
    <w:abstractNumId w:val="10"/>
  </w:num>
  <w:num w:numId="18" w16cid:durableId="139468119">
    <w:abstractNumId w:val="2"/>
  </w:num>
  <w:num w:numId="19" w16cid:durableId="1730955478">
    <w:abstractNumId w:val="13"/>
  </w:num>
  <w:num w:numId="20" w16cid:durableId="2016882499">
    <w:abstractNumId w:val="20"/>
  </w:num>
  <w:num w:numId="21" w16cid:durableId="649097546">
    <w:abstractNumId w:val="21"/>
  </w:num>
  <w:num w:numId="22" w16cid:durableId="1675767573">
    <w:abstractNumId w:val="25"/>
  </w:num>
  <w:num w:numId="23" w16cid:durableId="623002723">
    <w:abstractNumId w:val="19"/>
  </w:num>
  <w:num w:numId="24" w16cid:durableId="1165819937">
    <w:abstractNumId w:val="17"/>
  </w:num>
  <w:num w:numId="25" w16cid:durableId="149559355">
    <w:abstractNumId w:val="22"/>
  </w:num>
  <w:num w:numId="26" w16cid:durableId="1216159901">
    <w:abstractNumId w:val="12"/>
  </w:num>
  <w:num w:numId="27" w16cid:durableId="1223445815">
    <w:abstractNumId w:val="18"/>
  </w:num>
  <w:num w:numId="28" w16cid:durableId="854002244">
    <w:abstractNumId w:val="32"/>
  </w:num>
  <w:num w:numId="29" w16cid:durableId="862283035">
    <w:abstractNumId w:val="29"/>
  </w:num>
  <w:num w:numId="30" w16cid:durableId="1980841959">
    <w:abstractNumId w:val="7"/>
  </w:num>
  <w:num w:numId="31" w16cid:durableId="2037729527">
    <w:abstractNumId w:val="9"/>
  </w:num>
  <w:num w:numId="32" w16cid:durableId="1470124087">
    <w:abstractNumId w:val="24"/>
  </w:num>
  <w:num w:numId="33" w16cid:durableId="1305620963">
    <w:abstractNumId w:val="5"/>
  </w:num>
  <w:num w:numId="34" w16cid:durableId="2937547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A05"/>
    <w:rsid w:val="00000AE0"/>
    <w:rsid w:val="000059AB"/>
    <w:rsid w:val="00006797"/>
    <w:rsid w:val="00017E79"/>
    <w:rsid w:val="00036B54"/>
    <w:rsid w:val="000543C2"/>
    <w:rsid w:val="00055BCC"/>
    <w:rsid w:val="000565B5"/>
    <w:rsid w:val="000651FA"/>
    <w:rsid w:val="0007061D"/>
    <w:rsid w:val="00071716"/>
    <w:rsid w:val="0007360B"/>
    <w:rsid w:val="0008068E"/>
    <w:rsid w:val="000862A8"/>
    <w:rsid w:val="0008673E"/>
    <w:rsid w:val="00090939"/>
    <w:rsid w:val="00097BBC"/>
    <w:rsid w:val="000A640B"/>
    <w:rsid w:val="000A69A9"/>
    <w:rsid w:val="000B00F5"/>
    <w:rsid w:val="000B258F"/>
    <w:rsid w:val="000C5195"/>
    <w:rsid w:val="000C6096"/>
    <w:rsid w:val="000D0256"/>
    <w:rsid w:val="000E6D83"/>
    <w:rsid w:val="000F1787"/>
    <w:rsid w:val="000F6014"/>
    <w:rsid w:val="000F7B6E"/>
    <w:rsid w:val="00117F89"/>
    <w:rsid w:val="001202A0"/>
    <w:rsid w:val="00124372"/>
    <w:rsid w:val="00125BDC"/>
    <w:rsid w:val="00130939"/>
    <w:rsid w:val="00130CCA"/>
    <w:rsid w:val="00131BC3"/>
    <w:rsid w:val="00133A28"/>
    <w:rsid w:val="00141D11"/>
    <w:rsid w:val="00145894"/>
    <w:rsid w:val="00150715"/>
    <w:rsid w:val="00157491"/>
    <w:rsid w:val="001626D1"/>
    <w:rsid w:val="0016296F"/>
    <w:rsid w:val="00165237"/>
    <w:rsid w:val="00170631"/>
    <w:rsid w:val="00170A07"/>
    <w:rsid w:val="001722C9"/>
    <w:rsid w:val="0017450B"/>
    <w:rsid w:val="00176360"/>
    <w:rsid w:val="0018184F"/>
    <w:rsid w:val="00192A59"/>
    <w:rsid w:val="001978D4"/>
    <w:rsid w:val="001A6F33"/>
    <w:rsid w:val="001B386F"/>
    <w:rsid w:val="001C06CE"/>
    <w:rsid w:val="001C1096"/>
    <w:rsid w:val="001C2E43"/>
    <w:rsid w:val="001D3575"/>
    <w:rsid w:val="001D5FD7"/>
    <w:rsid w:val="001D6580"/>
    <w:rsid w:val="001E4F77"/>
    <w:rsid w:val="001E5EE6"/>
    <w:rsid w:val="001F3FB6"/>
    <w:rsid w:val="001F4039"/>
    <w:rsid w:val="001F68F4"/>
    <w:rsid w:val="0020113C"/>
    <w:rsid w:val="0020315E"/>
    <w:rsid w:val="00205D35"/>
    <w:rsid w:val="0020717A"/>
    <w:rsid w:val="00211908"/>
    <w:rsid w:val="00214872"/>
    <w:rsid w:val="00214DC7"/>
    <w:rsid w:val="00216FD6"/>
    <w:rsid w:val="002317FF"/>
    <w:rsid w:val="0023403D"/>
    <w:rsid w:val="002409FA"/>
    <w:rsid w:val="00244092"/>
    <w:rsid w:val="002443D8"/>
    <w:rsid w:val="00247406"/>
    <w:rsid w:val="00247DBF"/>
    <w:rsid w:val="00252C94"/>
    <w:rsid w:val="00266BB5"/>
    <w:rsid w:val="00267194"/>
    <w:rsid w:val="002722C2"/>
    <w:rsid w:val="00275020"/>
    <w:rsid w:val="00277749"/>
    <w:rsid w:val="0028637D"/>
    <w:rsid w:val="00290AB4"/>
    <w:rsid w:val="002916BF"/>
    <w:rsid w:val="00295B42"/>
    <w:rsid w:val="002B552F"/>
    <w:rsid w:val="002B6C42"/>
    <w:rsid w:val="002B7C95"/>
    <w:rsid w:val="002C3894"/>
    <w:rsid w:val="002C4894"/>
    <w:rsid w:val="002C603A"/>
    <w:rsid w:val="002D0B0F"/>
    <w:rsid w:val="002D11C1"/>
    <w:rsid w:val="002D2282"/>
    <w:rsid w:val="002D4DFC"/>
    <w:rsid w:val="002D557A"/>
    <w:rsid w:val="002D73E7"/>
    <w:rsid w:val="002D75ED"/>
    <w:rsid w:val="002E14AF"/>
    <w:rsid w:val="002E2266"/>
    <w:rsid w:val="002E512F"/>
    <w:rsid w:val="002E7A83"/>
    <w:rsid w:val="002F176F"/>
    <w:rsid w:val="002F715A"/>
    <w:rsid w:val="003026ED"/>
    <w:rsid w:val="00304C8E"/>
    <w:rsid w:val="0030533E"/>
    <w:rsid w:val="00307B96"/>
    <w:rsid w:val="00320146"/>
    <w:rsid w:val="00324E4B"/>
    <w:rsid w:val="00331FFD"/>
    <w:rsid w:val="00337404"/>
    <w:rsid w:val="00337896"/>
    <w:rsid w:val="00337B74"/>
    <w:rsid w:val="00341C47"/>
    <w:rsid w:val="00343A2C"/>
    <w:rsid w:val="0034700D"/>
    <w:rsid w:val="003507D8"/>
    <w:rsid w:val="003704F3"/>
    <w:rsid w:val="003716BC"/>
    <w:rsid w:val="00372A81"/>
    <w:rsid w:val="00376803"/>
    <w:rsid w:val="00376FCA"/>
    <w:rsid w:val="00396624"/>
    <w:rsid w:val="003C39F9"/>
    <w:rsid w:val="003C5A5B"/>
    <w:rsid w:val="003D05E7"/>
    <w:rsid w:val="003D216C"/>
    <w:rsid w:val="003D3FA8"/>
    <w:rsid w:val="003D5FB9"/>
    <w:rsid w:val="003E3FB4"/>
    <w:rsid w:val="003E52D4"/>
    <w:rsid w:val="004016B2"/>
    <w:rsid w:val="00412009"/>
    <w:rsid w:val="0041310B"/>
    <w:rsid w:val="00424469"/>
    <w:rsid w:val="0043473E"/>
    <w:rsid w:val="00441433"/>
    <w:rsid w:val="00445CC8"/>
    <w:rsid w:val="00447C1E"/>
    <w:rsid w:val="00450AE9"/>
    <w:rsid w:val="00456850"/>
    <w:rsid w:val="004617FB"/>
    <w:rsid w:val="00461F19"/>
    <w:rsid w:val="00462799"/>
    <w:rsid w:val="0046316F"/>
    <w:rsid w:val="0046385A"/>
    <w:rsid w:val="004656C2"/>
    <w:rsid w:val="0046596A"/>
    <w:rsid w:val="00472DCB"/>
    <w:rsid w:val="00472E83"/>
    <w:rsid w:val="0047499B"/>
    <w:rsid w:val="004756DA"/>
    <w:rsid w:val="00476E2D"/>
    <w:rsid w:val="00491BE3"/>
    <w:rsid w:val="0049368C"/>
    <w:rsid w:val="004A2E5B"/>
    <w:rsid w:val="004A42AC"/>
    <w:rsid w:val="004A6671"/>
    <w:rsid w:val="004A7B5F"/>
    <w:rsid w:val="004B33A3"/>
    <w:rsid w:val="004B5148"/>
    <w:rsid w:val="004C32AA"/>
    <w:rsid w:val="004D1BE8"/>
    <w:rsid w:val="004F6B35"/>
    <w:rsid w:val="005140FA"/>
    <w:rsid w:val="00514C96"/>
    <w:rsid w:val="0053205C"/>
    <w:rsid w:val="00534C23"/>
    <w:rsid w:val="00544865"/>
    <w:rsid w:val="0055570B"/>
    <w:rsid w:val="00556F6F"/>
    <w:rsid w:val="00570A3A"/>
    <w:rsid w:val="00581474"/>
    <w:rsid w:val="00586F9C"/>
    <w:rsid w:val="005878CB"/>
    <w:rsid w:val="005908A1"/>
    <w:rsid w:val="005949E3"/>
    <w:rsid w:val="005A1B84"/>
    <w:rsid w:val="005B1B9B"/>
    <w:rsid w:val="005B1D46"/>
    <w:rsid w:val="005B7D76"/>
    <w:rsid w:val="005C3FF2"/>
    <w:rsid w:val="005C6A05"/>
    <w:rsid w:val="005D1059"/>
    <w:rsid w:val="005D2798"/>
    <w:rsid w:val="005D3F05"/>
    <w:rsid w:val="005D62AF"/>
    <w:rsid w:val="005D6801"/>
    <w:rsid w:val="005E1DCD"/>
    <w:rsid w:val="005F2EA1"/>
    <w:rsid w:val="005F770D"/>
    <w:rsid w:val="00602D21"/>
    <w:rsid w:val="00604A22"/>
    <w:rsid w:val="00621983"/>
    <w:rsid w:val="0062664A"/>
    <w:rsid w:val="006272BC"/>
    <w:rsid w:val="0063007D"/>
    <w:rsid w:val="00637B04"/>
    <w:rsid w:val="006417DB"/>
    <w:rsid w:val="00641E4D"/>
    <w:rsid w:val="006461E2"/>
    <w:rsid w:val="00646917"/>
    <w:rsid w:val="006526D3"/>
    <w:rsid w:val="00662308"/>
    <w:rsid w:val="0066581B"/>
    <w:rsid w:val="00666CC7"/>
    <w:rsid w:val="0067012F"/>
    <w:rsid w:val="006724F2"/>
    <w:rsid w:val="006769CF"/>
    <w:rsid w:val="00682ABC"/>
    <w:rsid w:val="00683E92"/>
    <w:rsid w:val="00694FD9"/>
    <w:rsid w:val="006A0CAF"/>
    <w:rsid w:val="006A6069"/>
    <w:rsid w:val="006A6852"/>
    <w:rsid w:val="006B12B4"/>
    <w:rsid w:val="006B7A28"/>
    <w:rsid w:val="006C6112"/>
    <w:rsid w:val="006D07E7"/>
    <w:rsid w:val="006D3316"/>
    <w:rsid w:val="006D5EFC"/>
    <w:rsid w:val="006F30CF"/>
    <w:rsid w:val="006F39B4"/>
    <w:rsid w:val="00703BE0"/>
    <w:rsid w:val="00712007"/>
    <w:rsid w:val="0071641C"/>
    <w:rsid w:val="007207C7"/>
    <w:rsid w:val="00722ACE"/>
    <w:rsid w:val="007268D1"/>
    <w:rsid w:val="0073011C"/>
    <w:rsid w:val="00733FD4"/>
    <w:rsid w:val="0073420A"/>
    <w:rsid w:val="00735464"/>
    <w:rsid w:val="00757359"/>
    <w:rsid w:val="0076213E"/>
    <w:rsid w:val="00773657"/>
    <w:rsid w:val="00775043"/>
    <w:rsid w:val="0077537F"/>
    <w:rsid w:val="00775B59"/>
    <w:rsid w:val="00775D3A"/>
    <w:rsid w:val="00786EAC"/>
    <w:rsid w:val="007909F8"/>
    <w:rsid w:val="007924E2"/>
    <w:rsid w:val="007931B7"/>
    <w:rsid w:val="007961A4"/>
    <w:rsid w:val="007A6272"/>
    <w:rsid w:val="007A760B"/>
    <w:rsid w:val="007B2A8D"/>
    <w:rsid w:val="007B6F83"/>
    <w:rsid w:val="007B7A3D"/>
    <w:rsid w:val="007C06DC"/>
    <w:rsid w:val="007C14DA"/>
    <w:rsid w:val="007C3124"/>
    <w:rsid w:val="007E093D"/>
    <w:rsid w:val="007E60B6"/>
    <w:rsid w:val="007F3247"/>
    <w:rsid w:val="00803786"/>
    <w:rsid w:val="00807FE6"/>
    <w:rsid w:val="008101AF"/>
    <w:rsid w:val="00810ACC"/>
    <w:rsid w:val="008116BE"/>
    <w:rsid w:val="0081321B"/>
    <w:rsid w:val="00814228"/>
    <w:rsid w:val="00817637"/>
    <w:rsid w:val="00821928"/>
    <w:rsid w:val="008222DD"/>
    <w:rsid w:val="00842005"/>
    <w:rsid w:val="00842DF1"/>
    <w:rsid w:val="00842FCA"/>
    <w:rsid w:val="0084472B"/>
    <w:rsid w:val="00846675"/>
    <w:rsid w:val="0084683B"/>
    <w:rsid w:val="0086418C"/>
    <w:rsid w:val="00867B52"/>
    <w:rsid w:val="008709C5"/>
    <w:rsid w:val="00870BD0"/>
    <w:rsid w:val="00873FE7"/>
    <w:rsid w:val="00876A89"/>
    <w:rsid w:val="0087755C"/>
    <w:rsid w:val="00881F48"/>
    <w:rsid w:val="00890189"/>
    <w:rsid w:val="00892948"/>
    <w:rsid w:val="0089403F"/>
    <w:rsid w:val="00894FCA"/>
    <w:rsid w:val="008A237B"/>
    <w:rsid w:val="008A4B03"/>
    <w:rsid w:val="008A65DF"/>
    <w:rsid w:val="008B3990"/>
    <w:rsid w:val="008B489B"/>
    <w:rsid w:val="008B5309"/>
    <w:rsid w:val="008B58BD"/>
    <w:rsid w:val="008C188B"/>
    <w:rsid w:val="008C4980"/>
    <w:rsid w:val="008D0419"/>
    <w:rsid w:val="008D05BA"/>
    <w:rsid w:val="008E2900"/>
    <w:rsid w:val="008F0A5C"/>
    <w:rsid w:val="008F178D"/>
    <w:rsid w:val="008F527F"/>
    <w:rsid w:val="008F77BB"/>
    <w:rsid w:val="00901C43"/>
    <w:rsid w:val="00910E5C"/>
    <w:rsid w:val="00916772"/>
    <w:rsid w:val="00917BAA"/>
    <w:rsid w:val="009228A8"/>
    <w:rsid w:val="00922BCF"/>
    <w:rsid w:val="00933D88"/>
    <w:rsid w:val="00933F58"/>
    <w:rsid w:val="00934047"/>
    <w:rsid w:val="00934DF6"/>
    <w:rsid w:val="009366F8"/>
    <w:rsid w:val="00942D11"/>
    <w:rsid w:val="0094418A"/>
    <w:rsid w:val="00946D64"/>
    <w:rsid w:val="00954962"/>
    <w:rsid w:val="00956FA6"/>
    <w:rsid w:val="00960328"/>
    <w:rsid w:val="009654F5"/>
    <w:rsid w:val="00965D2D"/>
    <w:rsid w:val="009663C1"/>
    <w:rsid w:val="00974B99"/>
    <w:rsid w:val="00982E6E"/>
    <w:rsid w:val="00982FE0"/>
    <w:rsid w:val="00986A05"/>
    <w:rsid w:val="0099027E"/>
    <w:rsid w:val="00990A0F"/>
    <w:rsid w:val="00996D9B"/>
    <w:rsid w:val="009A1367"/>
    <w:rsid w:val="009A1393"/>
    <w:rsid w:val="009A3CC1"/>
    <w:rsid w:val="009C4365"/>
    <w:rsid w:val="009C6732"/>
    <w:rsid w:val="009D0472"/>
    <w:rsid w:val="009D191F"/>
    <w:rsid w:val="009D461B"/>
    <w:rsid w:val="009E26DA"/>
    <w:rsid w:val="009E2D2E"/>
    <w:rsid w:val="009E2F4F"/>
    <w:rsid w:val="009E57DC"/>
    <w:rsid w:val="009E614C"/>
    <w:rsid w:val="009F34E1"/>
    <w:rsid w:val="009F6925"/>
    <w:rsid w:val="00A00453"/>
    <w:rsid w:val="00A01D8B"/>
    <w:rsid w:val="00A05673"/>
    <w:rsid w:val="00A07E8A"/>
    <w:rsid w:val="00A10B70"/>
    <w:rsid w:val="00A136D8"/>
    <w:rsid w:val="00A27E89"/>
    <w:rsid w:val="00A32194"/>
    <w:rsid w:val="00A323C4"/>
    <w:rsid w:val="00A3521D"/>
    <w:rsid w:val="00A436BD"/>
    <w:rsid w:val="00A44C27"/>
    <w:rsid w:val="00A45984"/>
    <w:rsid w:val="00A460C1"/>
    <w:rsid w:val="00A47233"/>
    <w:rsid w:val="00A509F8"/>
    <w:rsid w:val="00A518CD"/>
    <w:rsid w:val="00A52C62"/>
    <w:rsid w:val="00A5307C"/>
    <w:rsid w:val="00A54B5F"/>
    <w:rsid w:val="00A567C0"/>
    <w:rsid w:val="00A57F80"/>
    <w:rsid w:val="00A7164A"/>
    <w:rsid w:val="00A73A25"/>
    <w:rsid w:val="00A73DEC"/>
    <w:rsid w:val="00A741D2"/>
    <w:rsid w:val="00A74CC8"/>
    <w:rsid w:val="00A80973"/>
    <w:rsid w:val="00A84C82"/>
    <w:rsid w:val="00A87B48"/>
    <w:rsid w:val="00A9464E"/>
    <w:rsid w:val="00AA0737"/>
    <w:rsid w:val="00AA3390"/>
    <w:rsid w:val="00AA3D21"/>
    <w:rsid w:val="00AB0AB9"/>
    <w:rsid w:val="00AB42E9"/>
    <w:rsid w:val="00AB571F"/>
    <w:rsid w:val="00AC529A"/>
    <w:rsid w:val="00AD2726"/>
    <w:rsid w:val="00AD5F2B"/>
    <w:rsid w:val="00AD74E0"/>
    <w:rsid w:val="00AE2E37"/>
    <w:rsid w:val="00AE79D0"/>
    <w:rsid w:val="00B05317"/>
    <w:rsid w:val="00B13730"/>
    <w:rsid w:val="00B14520"/>
    <w:rsid w:val="00B15B57"/>
    <w:rsid w:val="00B322CC"/>
    <w:rsid w:val="00B360D1"/>
    <w:rsid w:val="00B451DA"/>
    <w:rsid w:val="00B46E5B"/>
    <w:rsid w:val="00B541E8"/>
    <w:rsid w:val="00B56BD1"/>
    <w:rsid w:val="00B65233"/>
    <w:rsid w:val="00B74482"/>
    <w:rsid w:val="00B761B9"/>
    <w:rsid w:val="00B82EB5"/>
    <w:rsid w:val="00B92218"/>
    <w:rsid w:val="00B9314A"/>
    <w:rsid w:val="00B95094"/>
    <w:rsid w:val="00BB1025"/>
    <w:rsid w:val="00BB734A"/>
    <w:rsid w:val="00BC0016"/>
    <w:rsid w:val="00BC089C"/>
    <w:rsid w:val="00BC4A2B"/>
    <w:rsid w:val="00BD2932"/>
    <w:rsid w:val="00BD54DF"/>
    <w:rsid w:val="00BE0AEA"/>
    <w:rsid w:val="00BE13BC"/>
    <w:rsid w:val="00BE2AD0"/>
    <w:rsid w:val="00BE3777"/>
    <w:rsid w:val="00BF182F"/>
    <w:rsid w:val="00BF2AA5"/>
    <w:rsid w:val="00BF626F"/>
    <w:rsid w:val="00BF67A8"/>
    <w:rsid w:val="00C00E8E"/>
    <w:rsid w:val="00C03197"/>
    <w:rsid w:val="00C03C8F"/>
    <w:rsid w:val="00C049E2"/>
    <w:rsid w:val="00C14572"/>
    <w:rsid w:val="00C15003"/>
    <w:rsid w:val="00C152D5"/>
    <w:rsid w:val="00C21458"/>
    <w:rsid w:val="00C22269"/>
    <w:rsid w:val="00C246FE"/>
    <w:rsid w:val="00C25D71"/>
    <w:rsid w:val="00C27283"/>
    <w:rsid w:val="00C276E5"/>
    <w:rsid w:val="00C2797C"/>
    <w:rsid w:val="00C3115C"/>
    <w:rsid w:val="00C334B5"/>
    <w:rsid w:val="00C411B8"/>
    <w:rsid w:val="00C42636"/>
    <w:rsid w:val="00C45F60"/>
    <w:rsid w:val="00C5560B"/>
    <w:rsid w:val="00C55F92"/>
    <w:rsid w:val="00C606FD"/>
    <w:rsid w:val="00C6645E"/>
    <w:rsid w:val="00C70E98"/>
    <w:rsid w:val="00C769DA"/>
    <w:rsid w:val="00C80C48"/>
    <w:rsid w:val="00C96E10"/>
    <w:rsid w:val="00C9710E"/>
    <w:rsid w:val="00CA6588"/>
    <w:rsid w:val="00CB2BF8"/>
    <w:rsid w:val="00CB6D1D"/>
    <w:rsid w:val="00CC16FA"/>
    <w:rsid w:val="00CC2DA7"/>
    <w:rsid w:val="00CC3BFD"/>
    <w:rsid w:val="00CD33EE"/>
    <w:rsid w:val="00CD6F6F"/>
    <w:rsid w:val="00CE369A"/>
    <w:rsid w:val="00CF0316"/>
    <w:rsid w:val="00CF4159"/>
    <w:rsid w:val="00CF4AAD"/>
    <w:rsid w:val="00D0316C"/>
    <w:rsid w:val="00D11449"/>
    <w:rsid w:val="00D20DFB"/>
    <w:rsid w:val="00D25529"/>
    <w:rsid w:val="00D27CA9"/>
    <w:rsid w:val="00D30C96"/>
    <w:rsid w:val="00D32D64"/>
    <w:rsid w:val="00D33682"/>
    <w:rsid w:val="00D40F73"/>
    <w:rsid w:val="00D532D5"/>
    <w:rsid w:val="00D60534"/>
    <w:rsid w:val="00D6055F"/>
    <w:rsid w:val="00D637F6"/>
    <w:rsid w:val="00D64745"/>
    <w:rsid w:val="00D754D6"/>
    <w:rsid w:val="00D872CA"/>
    <w:rsid w:val="00D9007F"/>
    <w:rsid w:val="00D93249"/>
    <w:rsid w:val="00D96DDF"/>
    <w:rsid w:val="00DA08CB"/>
    <w:rsid w:val="00DA156D"/>
    <w:rsid w:val="00DA1AB5"/>
    <w:rsid w:val="00DB7F56"/>
    <w:rsid w:val="00DB7F89"/>
    <w:rsid w:val="00DC2DDC"/>
    <w:rsid w:val="00DC3EA6"/>
    <w:rsid w:val="00DD15F8"/>
    <w:rsid w:val="00DD26CF"/>
    <w:rsid w:val="00DD50CB"/>
    <w:rsid w:val="00DD7BB4"/>
    <w:rsid w:val="00DE300D"/>
    <w:rsid w:val="00DE3F44"/>
    <w:rsid w:val="00DF11D7"/>
    <w:rsid w:val="00DF1236"/>
    <w:rsid w:val="00DF4115"/>
    <w:rsid w:val="00DF5228"/>
    <w:rsid w:val="00E048ED"/>
    <w:rsid w:val="00E05A79"/>
    <w:rsid w:val="00E11D8A"/>
    <w:rsid w:val="00E12640"/>
    <w:rsid w:val="00E14ABF"/>
    <w:rsid w:val="00E15CAB"/>
    <w:rsid w:val="00E1629F"/>
    <w:rsid w:val="00E21756"/>
    <w:rsid w:val="00E24D65"/>
    <w:rsid w:val="00E25E13"/>
    <w:rsid w:val="00E25F19"/>
    <w:rsid w:val="00E34B92"/>
    <w:rsid w:val="00E41852"/>
    <w:rsid w:val="00E42C42"/>
    <w:rsid w:val="00E54DA1"/>
    <w:rsid w:val="00E561F0"/>
    <w:rsid w:val="00E563AC"/>
    <w:rsid w:val="00E615BC"/>
    <w:rsid w:val="00E627CE"/>
    <w:rsid w:val="00E70673"/>
    <w:rsid w:val="00E73FD9"/>
    <w:rsid w:val="00E76BF3"/>
    <w:rsid w:val="00E826D2"/>
    <w:rsid w:val="00E8729E"/>
    <w:rsid w:val="00E90454"/>
    <w:rsid w:val="00E9236B"/>
    <w:rsid w:val="00E92ADB"/>
    <w:rsid w:val="00E931E7"/>
    <w:rsid w:val="00EA0AF2"/>
    <w:rsid w:val="00EA4CFB"/>
    <w:rsid w:val="00EA5CB1"/>
    <w:rsid w:val="00EA6D8B"/>
    <w:rsid w:val="00EC5E04"/>
    <w:rsid w:val="00ED694B"/>
    <w:rsid w:val="00EE0294"/>
    <w:rsid w:val="00EE051E"/>
    <w:rsid w:val="00EE0944"/>
    <w:rsid w:val="00EE1F81"/>
    <w:rsid w:val="00EE2289"/>
    <w:rsid w:val="00EE26C0"/>
    <w:rsid w:val="00EE7777"/>
    <w:rsid w:val="00EF201E"/>
    <w:rsid w:val="00EF2EF9"/>
    <w:rsid w:val="00EF37F1"/>
    <w:rsid w:val="00F059DA"/>
    <w:rsid w:val="00F05E10"/>
    <w:rsid w:val="00F106F8"/>
    <w:rsid w:val="00F12CD3"/>
    <w:rsid w:val="00F14C18"/>
    <w:rsid w:val="00F16AE6"/>
    <w:rsid w:val="00F206D6"/>
    <w:rsid w:val="00F27528"/>
    <w:rsid w:val="00F31287"/>
    <w:rsid w:val="00F3388B"/>
    <w:rsid w:val="00F35B75"/>
    <w:rsid w:val="00F35EBF"/>
    <w:rsid w:val="00F511FD"/>
    <w:rsid w:val="00F55C2B"/>
    <w:rsid w:val="00F60332"/>
    <w:rsid w:val="00F72697"/>
    <w:rsid w:val="00F758F8"/>
    <w:rsid w:val="00F76FFC"/>
    <w:rsid w:val="00F86F78"/>
    <w:rsid w:val="00F91599"/>
    <w:rsid w:val="00FA3DE8"/>
    <w:rsid w:val="00FB01D7"/>
    <w:rsid w:val="00FB10D2"/>
    <w:rsid w:val="00FB2529"/>
    <w:rsid w:val="00FB2EF3"/>
    <w:rsid w:val="00FD13AD"/>
    <w:rsid w:val="00FD171B"/>
    <w:rsid w:val="00FE595D"/>
    <w:rsid w:val="00FF6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43740"/>
  <w15:chartTrackingRefBased/>
  <w15:docId w15:val="{3FDCEB53-0D27-4693-953E-305C202BF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71B"/>
    <w:pPr>
      <w:spacing w:line="360" w:lineRule="auto"/>
      <w:ind w:firstLine="567"/>
      <w:jc w:val="both"/>
    </w:pPr>
    <w:rPr>
      <w:rFonts w:ascii="Times New Roman" w:hAnsi="Times New Roman"/>
      <w:lang w:val="ro-RO"/>
    </w:rPr>
  </w:style>
  <w:style w:type="paragraph" w:styleId="Heading1">
    <w:name w:val="heading 1"/>
    <w:basedOn w:val="Normal"/>
    <w:next w:val="Normal"/>
    <w:link w:val="Heading1Char"/>
    <w:uiPriority w:val="9"/>
    <w:qFormat/>
    <w:rsid w:val="001B386F"/>
    <w:pPr>
      <w:keepNext/>
      <w:keepLines/>
      <w:pageBreakBefore/>
      <w:numPr>
        <w:numId w:val="33"/>
      </w:numPr>
      <w:spacing w:before="360" w:after="480"/>
      <w:jc w:val="center"/>
      <w:outlineLvl w:val="0"/>
    </w:pPr>
    <w:rPr>
      <w:rFonts w:eastAsiaTheme="majorEastAsia" w:cs="Times New Roman"/>
      <w:b/>
      <w:caps/>
      <w:sz w:val="32"/>
      <w:szCs w:val="40"/>
    </w:rPr>
  </w:style>
  <w:style w:type="paragraph" w:styleId="Heading2">
    <w:name w:val="heading 2"/>
    <w:basedOn w:val="Normal"/>
    <w:next w:val="Normal"/>
    <w:link w:val="Heading2Char"/>
    <w:uiPriority w:val="9"/>
    <w:unhideWhenUsed/>
    <w:qFormat/>
    <w:rsid w:val="001B386F"/>
    <w:pPr>
      <w:keepNext/>
      <w:keepLines/>
      <w:numPr>
        <w:ilvl w:val="1"/>
        <w:numId w:val="33"/>
      </w:numPr>
      <w:spacing w:before="160" w:after="24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757359"/>
    <w:pPr>
      <w:keepNext/>
      <w:keepLines/>
      <w:numPr>
        <w:ilvl w:val="2"/>
        <w:numId w:val="33"/>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5C6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86F"/>
    <w:rPr>
      <w:rFonts w:ascii="Times New Roman" w:eastAsiaTheme="majorEastAsia" w:hAnsi="Times New Roman" w:cs="Times New Roman"/>
      <w:b/>
      <w:caps/>
      <w:sz w:val="32"/>
      <w:szCs w:val="40"/>
      <w:lang w:val="ro-RO"/>
    </w:rPr>
  </w:style>
  <w:style w:type="character" w:customStyle="1" w:styleId="Heading2Char">
    <w:name w:val="Heading 2 Char"/>
    <w:basedOn w:val="DefaultParagraphFont"/>
    <w:link w:val="Heading2"/>
    <w:uiPriority w:val="9"/>
    <w:rsid w:val="001B386F"/>
    <w:rPr>
      <w:rFonts w:ascii="Times New Roman" w:eastAsiaTheme="majorEastAsia" w:hAnsi="Times New Roman" w:cstheme="majorBidi"/>
      <w:b/>
      <w:sz w:val="28"/>
      <w:szCs w:val="32"/>
      <w:lang w:val="ro-RO"/>
    </w:rPr>
  </w:style>
  <w:style w:type="character" w:customStyle="1" w:styleId="Heading3Char">
    <w:name w:val="Heading 3 Char"/>
    <w:basedOn w:val="DefaultParagraphFont"/>
    <w:link w:val="Heading3"/>
    <w:uiPriority w:val="9"/>
    <w:rsid w:val="00757359"/>
    <w:rPr>
      <w:rFonts w:ascii="Times New Roman" w:eastAsiaTheme="majorEastAsia" w:hAnsi="Times New Roman" w:cstheme="majorBidi"/>
      <w:sz w:val="28"/>
      <w:szCs w:val="28"/>
      <w:lang w:val="ro-RO"/>
    </w:rPr>
  </w:style>
  <w:style w:type="character" w:customStyle="1" w:styleId="Heading4Char">
    <w:name w:val="Heading 4 Char"/>
    <w:basedOn w:val="DefaultParagraphFont"/>
    <w:link w:val="Heading4"/>
    <w:uiPriority w:val="9"/>
    <w:semiHidden/>
    <w:rsid w:val="005C6A05"/>
    <w:rPr>
      <w:rFonts w:eastAsiaTheme="majorEastAsia" w:cstheme="majorBidi"/>
      <w:i/>
      <w:iCs/>
      <w:color w:val="0F4761" w:themeColor="accent1" w:themeShade="BF"/>
      <w:lang w:val="ro-RO"/>
    </w:rPr>
  </w:style>
  <w:style w:type="character" w:customStyle="1" w:styleId="Heading5Char">
    <w:name w:val="Heading 5 Char"/>
    <w:basedOn w:val="DefaultParagraphFont"/>
    <w:link w:val="Heading5"/>
    <w:uiPriority w:val="9"/>
    <w:semiHidden/>
    <w:rsid w:val="005C6A05"/>
    <w:rPr>
      <w:rFonts w:eastAsiaTheme="majorEastAsia" w:cstheme="majorBidi"/>
      <w:color w:val="0F4761" w:themeColor="accent1" w:themeShade="BF"/>
      <w:lang w:val="ro-RO"/>
    </w:rPr>
  </w:style>
  <w:style w:type="character" w:customStyle="1" w:styleId="Heading6Char">
    <w:name w:val="Heading 6 Char"/>
    <w:basedOn w:val="DefaultParagraphFont"/>
    <w:link w:val="Heading6"/>
    <w:uiPriority w:val="9"/>
    <w:semiHidden/>
    <w:rsid w:val="005C6A05"/>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5C6A05"/>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5C6A05"/>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5C6A05"/>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5C6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A05"/>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5C6A05"/>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A05"/>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5C6A05"/>
    <w:pPr>
      <w:spacing w:before="160"/>
      <w:jc w:val="center"/>
    </w:pPr>
    <w:rPr>
      <w:i/>
      <w:iCs/>
      <w:color w:val="404040" w:themeColor="text1" w:themeTint="BF"/>
    </w:rPr>
  </w:style>
  <w:style w:type="character" w:customStyle="1" w:styleId="QuoteChar">
    <w:name w:val="Quote Char"/>
    <w:basedOn w:val="DefaultParagraphFont"/>
    <w:link w:val="Quote"/>
    <w:uiPriority w:val="29"/>
    <w:rsid w:val="005C6A05"/>
    <w:rPr>
      <w:i/>
      <w:iCs/>
      <w:color w:val="404040" w:themeColor="text1" w:themeTint="BF"/>
      <w:lang w:val="ro-RO"/>
    </w:rPr>
  </w:style>
  <w:style w:type="paragraph" w:styleId="ListParagraph">
    <w:name w:val="List Paragraph"/>
    <w:basedOn w:val="Normal"/>
    <w:uiPriority w:val="34"/>
    <w:qFormat/>
    <w:rsid w:val="005C6A05"/>
    <w:pPr>
      <w:ind w:left="720"/>
      <w:contextualSpacing/>
    </w:pPr>
  </w:style>
  <w:style w:type="character" w:styleId="IntenseEmphasis">
    <w:name w:val="Intense Emphasis"/>
    <w:basedOn w:val="DefaultParagraphFont"/>
    <w:uiPriority w:val="21"/>
    <w:qFormat/>
    <w:rsid w:val="005C6A05"/>
    <w:rPr>
      <w:i/>
      <w:iCs/>
      <w:color w:val="0F4761" w:themeColor="accent1" w:themeShade="BF"/>
    </w:rPr>
  </w:style>
  <w:style w:type="paragraph" w:styleId="IntenseQuote">
    <w:name w:val="Intense Quote"/>
    <w:basedOn w:val="Normal"/>
    <w:next w:val="Normal"/>
    <w:link w:val="IntenseQuoteChar"/>
    <w:uiPriority w:val="30"/>
    <w:qFormat/>
    <w:rsid w:val="005C6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A05"/>
    <w:rPr>
      <w:i/>
      <w:iCs/>
      <w:color w:val="0F4761" w:themeColor="accent1" w:themeShade="BF"/>
      <w:lang w:val="ro-RO"/>
    </w:rPr>
  </w:style>
  <w:style w:type="character" w:styleId="IntenseReference">
    <w:name w:val="Intense Reference"/>
    <w:basedOn w:val="DefaultParagraphFont"/>
    <w:uiPriority w:val="32"/>
    <w:qFormat/>
    <w:rsid w:val="005C6A05"/>
    <w:rPr>
      <w:b/>
      <w:bCs/>
      <w:smallCaps/>
      <w:color w:val="0F4761" w:themeColor="accent1" w:themeShade="BF"/>
      <w:spacing w:val="5"/>
    </w:rPr>
  </w:style>
  <w:style w:type="character" w:styleId="Hyperlink">
    <w:name w:val="Hyperlink"/>
    <w:basedOn w:val="DefaultParagraphFont"/>
    <w:uiPriority w:val="99"/>
    <w:unhideWhenUsed/>
    <w:rsid w:val="009E2F4F"/>
    <w:rPr>
      <w:color w:val="467886" w:themeColor="hyperlink"/>
      <w:u w:val="single"/>
    </w:rPr>
  </w:style>
  <w:style w:type="character" w:styleId="UnresolvedMention">
    <w:name w:val="Unresolved Mention"/>
    <w:basedOn w:val="DefaultParagraphFont"/>
    <w:uiPriority w:val="99"/>
    <w:semiHidden/>
    <w:unhideWhenUsed/>
    <w:rsid w:val="009E2F4F"/>
    <w:rPr>
      <w:color w:val="605E5C"/>
      <w:shd w:val="clear" w:color="auto" w:fill="E1DFDD"/>
    </w:rPr>
  </w:style>
  <w:style w:type="table" w:styleId="TableGrid">
    <w:name w:val="Table Grid"/>
    <w:basedOn w:val="TableNormal"/>
    <w:uiPriority w:val="39"/>
    <w:rsid w:val="002D0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0B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0B0F"/>
    <w:rPr>
      <w:lang w:val="ro-RO"/>
    </w:rPr>
  </w:style>
  <w:style w:type="paragraph" w:styleId="Footer">
    <w:name w:val="footer"/>
    <w:basedOn w:val="Normal"/>
    <w:link w:val="FooterChar"/>
    <w:uiPriority w:val="99"/>
    <w:unhideWhenUsed/>
    <w:rsid w:val="002D0B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0B0F"/>
    <w:rPr>
      <w:lang w:val="ro-RO"/>
    </w:rPr>
  </w:style>
  <w:style w:type="paragraph" w:styleId="TOC1">
    <w:name w:val="toc 1"/>
    <w:basedOn w:val="Normal"/>
    <w:next w:val="Normal"/>
    <w:autoRedefine/>
    <w:uiPriority w:val="39"/>
    <w:unhideWhenUsed/>
    <w:rsid w:val="00A05673"/>
    <w:pPr>
      <w:spacing w:after="100"/>
    </w:pPr>
  </w:style>
  <w:style w:type="paragraph" w:styleId="TOCHeading">
    <w:name w:val="TOC Heading"/>
    <w:next w:val="Normal"/>
    <w:uiPriority w:val="39"/>
    <w:unhideWhenUsed/>
    <w:qFormat/>
    <w:rsid w:val="00946D64"/>
    <w:pPr>
      <w:spacing w:before="240" w:after="240" w:line="259" w:lineRule="auto"/>
    </w:pPr>
    <w:rPr>
      <w:rFonts w:ascii="Times New Roman" w:eastAsiaTheme="majorEastAsia" w:hAnsi="Times New Roman" w:cstheme="majorBidi"/>
      <w:b/>
      <w:caps/>
      <w:kern w:val="0"/>
      <w:sz w:val="32"/>
      <w:szCs w:val="32"/>
      <w14:ligatures w14:val="none"/>
    </w:rPr>
  </w:style>
  <w:style w:type="paragraph" w:styleId="TOC2">
    <w:name w:val="toc 2"/>
    <w:basedOn w:val="Normal"/>
    <w:next w:val="Normal"/>
    <w:autoRedefine/>
    <w:uiPriority w:val="39"/>
    <w:unhideWhenUsed/>
    <w:rsid w:val="00FD171B"/>
    <w:pPr>
      <w:tabs>
        <w:tab w:val="left" w:pos="960"/>
        <w:tab w:val="right" w:leader="dot" w:pos="9016"/>
      </w:tabs>
      <w:spacing w:after="100"/>
      <w:ind w:left="240"/>
    </w:pPr>
  </w:style>
  <w:style w:type="paragraph" w:styleId="TOC3">
    <w:name w:val="toc 3"/>
    <w:basedOn w:val="Normal"/>
    <w:next w:val="Normal"/>
    <w:autoRedefine/>
    <w:uiPriority w:val="39"/>
    <w:unhideWhenUsed/>
    <w:rsid w:val="00A05673"/>
    <w:pPr>
      <w:spacing w:after="100" w:line="259" w:lineRule="auto"/>
      <w:ind w:left="440"/>
      <w:jc w:val="left"/>
    </w:pPr>
    <w:rPr>
      <w:rFonts w:asciiTheme="minorHAnsi" w:eastAsiaTheme="minorEastAsia" w:hAnsiTheme="minorHAnsi" w:cs="Times New Roman"/>
      <w:kern w:val="0"/>
      <w:sz w:val="22"/>
      <w:szCs w:val="22"/>
      <w:lang w:val="en-US"/>
      <w14:ligatures w14:val="none"/>
    </w:rPr>
  </w:style>
  <w:style w:type="paragraph" w:customStyle="1" w:styleId="tabelstatdesc">
    <w:name w:val="tabel_stat_desc"/>
    <w:link w:val="tabelstatdescChar"/>
    <w:qFormat/>
    <w:rsid w:val="00846675"/>
    <w:pPr>
      <w:framePr w:hSpace="180" w:wrap="around" w:vAnchor="text" w:hAnchor="margin" w:xAlign="center" w:y="-60"/>
      <w:pBdr>
        <w:top w:val="none" w:sz="0" w:space="0" w:color="000000"/>
        <w:left w:val="none" w:sz="0" w:space="0" w:color="000000"/>
        <w:bottom w:val="none" w:sz="0" w:space="0" w:color="000000"/>
        <w:right w:val="none" w:sz="0" w:space="0" w:color="000000"/>
      </w:pBdr>
      <w:spacing w:before="100" w:after="100"/>
      <w:ind w:left="100" w:right="100"/>
      <w:jc w:val="center"/>
    </w:pPr>
    <w:rPr>
      <w:rFonts w:ascii="Times New Roman" w:eastAsia="Arial" w:hAnsi="Times New Roman" w:cs="Times New Roman"/>
      <w:color w:val="000000"/>
      <w:sz w:val="22"/>
      <w:szCs w:val="22"/>
      <w:lang w:val="ro-RO"/>
    </w:rPr>
  </w:style>
  <w:style w:type="character" w:customStyle="1" w:styleId="tabelstatdescChar">
    <w:name w:val="tabel_stat_desc Char"/>
    <w:basedOn w:val="DefaultParagraphFont"/>
    <w:link w:val="tabelstatdesc"/>
    <w:rsid w:val="00846675"/>
    <w:rPr>
      <w:rFonts w:ascii="Times New Roman" w:eastAsia="Arial" w:hAnsi="Times New Roman" w:cs="Times New Roman"/>
      <w:color w:val="000000"/>
      <w:sz w:val="22"/>
      <w:szCs w:val="22"/>
      <w:lang w:val="ro-RO"/>
    </w:rPr>
  </w:style>
  <w:style w:type="paragraph" w:customStyle="1" w:styleId="font-claude-response-body">
    <w:name w:val="font-claude-response-body"/>
    <w:basedOn w:val="Normal"/>
    <w:rsid w:val="00BC0016"/>
    <w:pPr>
      <w:spacing w:before="100" w:beforeAutospacing="1" w:after="100" w:afterAutospacing="1" w:line="240" w:lineRule="auto"/>
      <w:ind w:firstLine="0"/>
      <w:jc w:val="left"/>
    </w:pPr>
    <w:rPr>
      <w:rFonts w:eastAsia="Times New Roman" w:cs="Times New Roman"/>
      <w:kern w:val="0"/>
      <w:lang w:val="en-US"/>
      <w14:ligatures w14:val="none"/>
    </w:rPr>
  </w:style>
  <w:style w:type="character" w:styleId="Strong">
    <w:name w:val="Strong"/>
    <w:basedOn w:val="DefaultParagraphFont"/>
    <w:uiPriority w:val="22"/>
    <w:qFormat/>
    <w:rsid w:val="00BC0016"/>
    <w:rPr>
      <w:b/>
      <w:bCs/>
    </w:rPr>
  </w:style>
  <w:style w:type="paragraph" w:customStyle="1" w:styleId="titlufiguri">
    <w:name w:val="titlu_figuri"/>
    <w:next w:val="Normal"/>
    <w:qFormat/>
    <w:rsid w:val="00A45984"/>
    <w:pPr>
      <w:jc w:val="center"/>
    </w:pPr>
    <w:rPr>
      <w:rFonts w:ascii="Times New Roman" w:hAnsi="Times New Roman"/>
      <w:sz w:val="20"/>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oecd.org/content/dam/oecd/en/publications/reports/2025/06/the-revamp-of-the-oecd-productivity-database_3e568598/f07c55d4-en.pdf"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oecd.org/en/data/indicators/labour-productivity-and-utilisation.html"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bls.gov/k12/productivity-101/content/how-is-productivity-measured/labor.ht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0/su14127386" TargetMode="External"/><Relationship Id="rId5" Type="http://schemas.openxmlformats.org/officeDocument/2006/relationships/footnotes" Target="footnotes.xml"/><Relationship Id="rId15" Type="http://schemas.openxmlformats.org/officeDocument/2006/relationships/hyperlink" Target="https://stat.fi/en/statistics/documentation/tyti"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oecd.org/en/publications/oecd-compendium-of-productivity-indicators-2025_b024d9e1-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812</TotalTime>
  <Pages>20</Pages>
  <Words>6254</Words>
  <Characters>35654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Eftimie C Luca</dc:creator>
  <cp:keywords/>
  <dc:description/>
  <cp:lastModifiedBy>Eftimie C Luca</cp:lastModifiedBy>
  <cp:revision>133</cp:revision>
  <cp:lastPrinted>2026-03-04T10:13:00Z</cp:lastPrinted>
  <dcterms:created xsi:type="dcterms:W3CDTF">2026-03-16T17:41:00Z</dcterms:created>
  <dcterms:modified xsi:type="dcterms:W3CDTF">2026-04-23T09:14:00Z</dcterms:modified>
</cp:coreProperties>
</file>