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6BC9C" w14:textId="09559751" w:rsidR="00F3388B" w:rsidRPr="00C22269" w:rsidRDefault="007B2A8D">
      <w:pPr>
        <w:rPr>
          <w:b/>
          <w:bCs/>
          <w:u w:val="single"/>
        </w:rPr>
      </w:pPr>
      <w:r w:rsidRPr="00C22269">
        <w:rPr>
          <w:b/>
          <w:bCs/>
        </w:rPr>
        <w:tab/>
      </w:r>
      <w:r w:rsidRPr="00C22269">
        <w:rPr>
          <w:b/>
          <w:bCs/>
        </w:rPr>
        <w:tab/>
      </w:r>
      <w:r w:rsidRPr="00C22269">
        <w:rPr>
          <w:b/>
          <w:bCs/>
        </w:rPr>
        <w:tab/>
      </w:r>
      <w:r w:rsidRPr="00C22269">
        <w:rPr>
          <w:b/>
          <w:bCs/>
        </w:rPr>
        <w:tab/>
      </w:r>
      <w:r w:rsidRPr="00C22269">
        <w:rPr>
          <w:b/>
          <w:bCs/>
          <w:u w:val="single"/>
        </w:rPr>
        <w:t>Studiu de literatura</w:t>
      </w:r>
    </w:p>
    <w:p w14:paraId="6C68B130" w14:textId="77777777" w:rsidR="007B2A8D" w:rsidRPr="00C22269" w:rsidRDefault="007B2A8D">
      <w:pPr>
        <w:rPr>
          <w:b/>
          <w:bCs/>
          <w:u w:val="single"/>
        </w:rPr>
      </w:pPr>
    </w:p>
    <w:p w14:paraId="2159ACC4" w14:textId="6C4EC250" w:rsidR="007B2A8D" w:rsidRPr="00C22269" w:rsidRDefault="007B2A8D">
      <w:pPr>
        <w:rPr>
          <w:u w:val="single"/>
        </w:rPr>
      </w:pPr>
      <w:r w:rsidRPr="00C22269">
        <w:rPr>
          <w:u w:val="single"/>
        </w:rPr>
        <w:t xml:space="preserve">Tehnologia și efectele </w:t>
      </w:r>
      <w:r w:rsidR="00CF0316" w:rsidRPr="00C22269">
        <w:rPr>
          <w:u w:val="single"/>
        </w:rPr>
        <w:t>acesteia</w:t>
      </w:r>
      <w:r w:rsidRPr="00C22269">
        <w:rPr>
          <w:u w:val="single"/>
        </w:rPr>
        <w:t xml:space="preserve"> asupra forței de muncă din industrie.</w:t>
      </w:r>
    </w:p>
    <w:p w14:paraId="3FE1D788" w14:textId="1A814C2E" w:rsidR="00F206D6" w:rsidRPr="00C22269" w:rsidRDefault="007B2A8D">
      <w:pPr>
        <w:ind w:firstLine="720"/>
      </w:pPr>
      <w:r w:rsidRPr="00C22269">
        <w:t xml:space="preserve">Întrucât inovațiile tehnologice au contribuit semnificativ la procesul de producție, </w:t>
      </w:r>
      <w:r w:rsidR="00F206D6" w:rsidRPr="00C22269">
        <w:t xml:space="preserve">cercetării au dat mai multă atenție în ceea ce privește </w:t>
      </w:r>
      <w:r w:rsidR="00960328" w:rsidRPr="00C22269">
        <w:t>calificările</w:t>
      </w:r>
      <w:r w:rsidRPr="00C22269">
        <w:t xml:space="preserve"> </w:t>
      </w:r>
      <w:r w:rsidR="00CA6588" w:rsidRPr="00C22269">
        <w:t>unui loc de muncă la nivelul industriei</w:t>
      </w:r>
      <w:r w:rsidRPr="00C22269">
        <w:t>, și modul prin care angajații dobândesc experiența și cunoștințele necesare pentru a</w:t>
      </w:r>
      <w:r w:rsidR="002D11C1" w:rsidRPr="00C22269">
        <w:t xml:space="preserve"> fi productivi</w:t>
      </w:r>
      <w:r w:rsidR="00AC529A" w:rsidRPr="00C22269">
        <w:t>.</w:t>
      </w:r>
      <w:r w:rsidR="000565B5" w:rsidRPr="00C22269">
        <w:t xml:space="preserve"> Conform autorilor Mario Caterino, Paolo Cutolo, Valentina De Simone, parte din departamentul de inginerie industrială al Universității din Salermo, Italia, procesul de fabricație suferă schimbări datorită faptul ca munca devine mai complexă și mai puțin repetitivă.</w:t>
      </w:r>
      <w:r w:rsidR="006724F2" w:rsidRPr="00C22269">
        <w:t xml:space="preserve"> Obiectivele care trebuie atinse de către angajați necesită creativitate, gândire critică și abilități de rezolvare a problemelor. În acest sens, angajatorii trebuie să investească în noi modele de pregătire a angajaților, pentru a asigura avantajul competitiv în viitorul apropriat. </w:t>
      </w:r>
      <w:r w:rsidR="00982E6E" w:rsidRPr="00C22269">
        <w:t>Autorii aduc la cunoștință</w:t>
      </w:r>
      <w:r w:rsidR="00942D11" w:rsidRPr="00C22269">
        <w:t xml:space="preserve"> de existența </w:t>
      </w:r>
      <w:r w:rsidR="00C03197" w:rsidRPr="00C22269">
        <w:t>practici</w:t>
      </w:r>
      <w:r w:rsidR="00942D11" w:rsidRPr="00C22269">
        <w:t>lor</w:t>
      </w:r>
      <w:r w:rsidR="00C03197" w:rsidRPr="00C22269">
        <w:t xml:space="preserve"> de învățare prin realitatea virtuală pentru angajații fără niciun fel de experiență, dar și realitatea augmentată pentru </w:t>
      </w:r>
      <w:r w:rsidR="006C6112" w:rsidRPr="00C22269">
        <w:t>cei care au nevoie doar de un ghidaj pentru a duce la bun sfârșit sarcinile pentru care sunt responsabili</w:t>
      </w:r>
      <w:r w:rsidR="003D5FB9" w:rsidRPr="00C22269">
        <w:t>. Textul de cercetare clasifică programele de pregătire profesională în funcție de “modalitate” care se referă la “tipul de tehnologie utilizat și dacă computer-ul face parte din activitatea zilnică”</w:t>
      </w:r>
      <w:r w:rsidR="00216FD6" w:rsidRPr="00C22269">
        <w:t xml:space="preserve"> și în funcție de “strategia”  abordată în cadrul sesiunilor de pregătire cum ar fi “durata întregului program”</w:t>
      </w:r>
      <w:r w:rsidR="007924E2" w:rsidRPr="00C22269">
        <w:t xml:space="preserve"> ,</w:t>
      </w:r>
      <w:r w:rsidR="00216FD6" w:rsidRPr="00C22269">
        <w:t xml:space="preserve"> „numărul de sesiuni”</w:t>
      </w:r>
      <w:r w:rsidR="007924E2" w:rsidRPr="00C22269">
        <w:t xml:space="preserve"> și</w:t>
      </w:r>
      <w:r w:rsidR="00216FD6" w:rsidRPr="00C22269">
        <w:t xml:space="preserve"> </w:t>
      </w:r>
      <w:r w:rsidR="007924E2" w:rsidRPr="00C22269">
        <w:t>modul de învățare  din cadrul</w:t>
      </w:r>
      <w:r w:rsidR="0073011C" w:rsidRPr="00C22269">
        <w:t xml:space="preserve"> </w:t>
      </w:r>
      <w:r w:rsidR="00216FD6" w:rsidRPr="00C22269">
        <w:t>programului.</w:t>
      </w:r>
      <w:r w:rsidR="00376FCA" w:rsidRPr="00C22269">
        <w:t xml:space="preserve"> Angajatul este factorul determinant în stabilitatea și traiectoria pe termen lung a unei afaceri, iar bunăstarea și performanța acestuia în activitatea profesională trebuie menținută</w:t>
      </w:r>
      <w:r w:rsidR="00447C1E" w:rsidRPr="00C22269">
        <w:t>.</w:t>
      </w:r>
      <w:r w:rsidR="00C70E98" w:rsidRPr="00C22269">
        <w:t xml:space="preserve"> Condițiile în schimbare la nivelul industriei indică un risc sistemic la care este supus sectorul </w:t>
      </w:r>
      <w:r w:rsidR="009D0472" w:rsidRPr="00C22269">
        <w:t>de producție</w:t>
      </w:r>
      <w:r w:rsidR="00C70E98" w:rsidRPr="00C22269">
        <w:t xml:space="preserve">, iar </w:t>
      </w:r>
      <w:r w:rsidR="00876A89" w:rsidRPr="00C22269">
        <w:t xml:space="preserve">procentul </w:t>
      </w:r>
      <w:r w:rsidR="00C70E98" w:rsidRPr="00C22269">
        <w:t>investiți</w:t>
      </w:r>
      <w:r w:rsidR="00876A89" w:rsidRPr="00C22269">
        <w:t>ei</w:t>
      </w:r>
      <w:r w:rsidR="00C70E98" w:rsidRPr="00C22269">
        <w:t xml:space="preserve"> în retenția angajaților </w:t>
      </w:r>
      <w:r w:rsidR="001A6F33" w:rsidRPr="00C22269">
        <w:t xml:space="preserve">va </w:t>
      </w:r>
      <w:r w:rsidR="00A84C82" w:rsidRPr="00C22269">
        <w:t xml:space="preserve">contura </w:t>
      </w:r>
      <w:r w:rsidR="001A6F33" w:rsidRPr="00C22269">
        <w:t>scăderea sau creșterea punctului de echilibru</w:t>
      </w:r>
      <w:r w:rsidR="00EE2289" w:rsidRPr="00C22269">
        <w:t>,</w:t>
      </w:r>
      <w:r w:rsidR="001A6F33" w:rsidRPr="00C22269">
        <w:t xml:space="preserve"> atât a agenților economici, cât și a industriei.</w:t>
      </w:r>
    </w:p>
    <w:p w14:paraId="1035BAD7" w14:textId="77777777" w:rsidR="009D0472" w:rsidRPr="00C22269" w:rsidRDefault="009D0472">
      <w:pPr>
        <w:ind w:firstLine="720"/>
      </w:pPr>
    </w:p>
    <w:p w14:paraId="5C08B111" w14:textId="7239F353" w:rsidR="004A42AC" w:rsidRPr="00C22269" w:rsidRDefault="004A42AC" w:rsidP="00B9314A">
      <w:pPr>
        <w:rPr>
          <w:u w:val="single"/>
        </w:rPr>
      </w:pPr>
      <w:r w:rsidRPr="00C22269">
        <w:rPr>
          <w:u w:val="single"/>
        </w:rPr>
        <w:t>Mobilitatea forței de muncă în Europa de Est</w:t>
      </w:r>
    </w:p>
    <w:p w14:paraId="061ADABD" w14:textId="080A6889" w:rsidR="00DB7F56" w:rsidRPr="00C22269" w:rsidRDefault="00462799" w:rsidP="00DB7F56">
      <w:r w:rsidRPr="00C22269">
        <w:tab/>
      </w:r>
      <w:r w:rsidR="00EE2289" w:rsidRPr="00C22269">
        <w:t xml:space="preserve">Emigrarea este o acțiune pe care locuitorii unei țări o desfășoară pentru a își îmbunătății condițiile de viață. </w:t>
      </w:r>
      <w:r w:rsidR="00C3115C" w:rsidRPr="00C22269">
        <w:t>Principalii</w:t>
      </w:r>
      <w:r w:rsidRPr="00C22269">
        <w:t xml:space="preserve"> factori </w:t>
      </w:r>
      <w:r w:rsidR="00C3115C" w:rsidRPr="00C22269">
        <w:t xml:space="preserve">determinanți pentru a emigra țin atât de factori externi, cum ar fi situația economică sau politică,  dar și factori interni, ce țin de dorințele oamenilor. </w:t>
      </w:r>
      <w:r w:rsidR="008222DD" w:rsidRPr="00C22269">
        <w:t xml:space="preserve">Autorii Diana-Mihaela </w:t>
      </w:r>
      <w:r w:rsidR="008C188B" w:rsidRPr="00C22269">
        <w:t>Ț</w:t>
      </w:r>
      <w:r w:rsidR="00E90454" w:rsidRPr="00C22269">
        <w:t>îrcă</w:t>
      </w:r>
      <w:r w:rsidR="008222DD" w:rsidRPr="00C22269">
        <w:t xml:space="preserve"> și Răzvan Bujor</w:t>
      </w:r>
      <w:r w:rsidR="002D4DFC" w:rsidRPr="00C22269">
        <w:t xml:space="preserve"> </w:t>
      </w:r>
      <w:r w:rsidR="00E11D8A" w:rsidRPr="00C22269">
        <w:t>plasează</w:t>
      </w:r>
      <w:r w:rsidR="002D4DFC" w:rsidRPr="00C22269">
        <w:t xml:space="preserve"> factori</w:t>
      </w:r>
      <w:r w:rsidR="00E11D8A" w:rsidRPr="00C22269">
        <w:t>i care determină emigrarea</w:t>
      </w:r>
      <w:r w:rsidR="002D4DFC" w:rsidRPr="00C22269">
        <w:t xml:space="preserve"> în două categorii, în funcție motivul plecării. Evenimente precum războiul, discriminare sau lipsa oportunităților profesionale îi forțează pe oameni să emigreze,</w:t>
      </w:r>
      <w:r w:rsidR="0017450B" w:rsidRPr="00C22269">
        <w:t xml:space="preserve"> iar</w:t>
      </w:r>
      <w:r w:rsidR="002D4DFC" w:rsidRPr="00C22269">
        <w:t xml:space="preserve"> terminologia </w:t>
      </w:r>
      <w:r w:rsidR="00703BE0" w:rsidRPr="00C22269">
        <w:t>utilizată</w:t>
      </w:r>
      <w:r w:rsidR="002D4DFC" w:rsidRPr="00C22269">
        <w:t xml:space="preserve"> în articolul științific </w:t>
      </w:r>
      <w:r w:rsidR="0017450B" w:rsidRPr="00C22269">
        <w:t>este</w:t>
      </w:r>
      <w:r w:rsidR="002D4DFC" w:rsidRPr="00C22269">
        <w:t xml:space="preserve">  “push factors”. </w:t>
      </w:r>
      <w:r w:rsidR="00DB7F56" w:rsidRPr="00C22269">
        <w:t>Pe de altă parte, emig</w:t>
      </w:r>
      <w:r w:rsidR="005878CB" w:rsidRPr="00C22269">
        <w:t>rarea ține de</w:t>
      </w:r>
      <w:r w:rsidR="00703BE0" w:rsidRPr="00C22269">
        <w:t xml:space="preserve"> și de</w:t>
      </w:r>
      <w:r w:rsidR="005878CB" w:rsidRPr="00C22269">
        <w:t xml:space="preserve"> dorința sau necesitatea unei persoane de a</w:t>
      </w:r>
      <w:r w:rsidR="00214DC7" w:rsidRPr="00C22269">
        <w:t xml:space="preserve"> </w:t>
      </w:r>
      <w:r w:rsidR="005878CB" w:rsidRPr="00C22269">
        <w:t>avea un salariu mai mare și condiții mai bune</w:t>
      </w:r>
      <w:r w:rsidR="00DC2DDC" w:rsidRPr="00C22269">
        <w:t>,</w:t>
      </w:r>
      <w:r w:rsidR="005878CB" w:rsidRPr="00C22269">
        <w:t xml:space="preserve"> atât la locul de muncă, cât și în viața</w:t>
      </w:r>
      <w:r w:rsidR="00DC2DDC" w:rsidRPr="00C22269">
        <w:t xml:space="preserve"> de zi cu zi</w:t>
      </w:r>
      <w:r w:rsidR="00E627CE" w:rsidRPr="00C22269">
        <w:t>.</w:t>
      </w:r>
      <w:r w:rsidR="00214DC7" w:rsidRPr="00C22269">
        <w:t xml:space="preserve"> Autorii înglobează aceste motive în termenul de “pull factors”</w:t>
      </w:r>
      <w:r w:rsidR="004D1BE8" w:rsidRPr="00C22269">
        <w:t xml:space="preserve">, </w:t>
      </w:r>
      <w:r w:rsidR="00C334B5" w:rsidRPr="00C22269">
        <w:t>pornin</w:t>
      </w:r>
      <w:r w:rsidR="00450AE9" w:rsidRPr="00C22269">
        <w:t>d</w:t>
      </w:r>
      <w:r w:rsidR="00C334B5" w:rsidRPr="00C22269">
        <w:t xml:space="preserve"> de </w:t>
      </w:r>
      <w:r w:rsidR="004D1BE8" w:rsidRPr="00C22269">
        <w:t>la idea că oamenii nu sunt “împinși”, ci ”atrași” de posibilitatea unei vieți mai ușoare</w:t>
      </w:r>
      <w:r w:rsidR="00445CC8" w:rsidRPr="00C22269">
        <w:t>.</w:t>
      </w:r>
      <w:r w:rsidR="004D1BE8" w:rsidRPr="00C22269">
        <w:t xml:space="preserve"> </w:t>
      </w:r>
      <w:r w:rsidR="001D6580" w:rsidRPr="00C22269">
        <w:t xml:space="preserve">De asemenea, există </w:t>
      </w:r>
      <w:r w:rsidR="001D6580" w:rsidRPr="00C22269">
        <w:lastRenderedPageBreak/>
        <w:t xml:space="preserve">mulți oameni care lucrează în alte țări și trimit banii pe care îi obțin înapoi la </w:t>
      </w:r>
      <w:r w:rsidR="0046596A" w:rsidRPr="00C22269">
        <w:t>familia acestora, întrucât pentru</w:t>
      </w:r>
      <w:r w:rsidR="008F178D" w:rsidRPr="00C22269">
        <w:t xml:space="preserve"> persoanele afectate,</w:t>
      </w:r>
      <w:r w:rsidR="0046596A" w:rsidRPr="00C22269">
        <w:t xml:space="preserve"> această metoda a fost cea mai facilă. Conform informațiilor prezente în articol, remitențele pentru România și Croația au reprezentat 1,5%, respectiv 3,5% din PIB</w:t>
      </w:r>
      <w:r w:rsidR="00933F58" w:rsidRPr="00C22269">
        <w:t>-ul</w:t>
      </w:r>
      <w:r w:rsidR="0046596A" w:rsidRPr="00C22269">
        <w:t xml:space="preserve"> aferent </w:t>
      </w:r>
      <w:r w:rsidR="002E7A83" w:rsidRPr="00C22269">
        <w:t>țărilor</w:t>
      </w:r>
      <w:r w:rsidR="0046596A" w:rsidRPr="00C22269">
        <w:t xml:space="preserve"> analizate</w:t>
      </w:r>
      <w:r w:rsidR="00C152D5" w:rsidRPr="00C22269">
        <w:t xml:space="preserve"> în anul 2022</w:t>
      </w:r>
      <w:r w:rsidR="0046596A" w:rsidRPr="00C22269">
        <w:t>.</w:t>
      </w:r>
      <w:r w:rsidR="002E7A83" w:rsidRPr="00C22269">
        <w:t xml:space="preserve"> Cu toate că procentul remitențelor a scăzut cu aproximativ 0.5% față de 2005, articolul indică faptul că scăderea este determinată de o creștere a PIB-ului, alături de un număr de emigranți mai mic decât la începutului secolului XXI</w:t>
      </w:r>
      <w:r w:rsidR="00C276E5" w:rsidRPr="00C22269">
        <w:t>, indicând o stabilitate</w:t>
      </w:r>
      <w:r w:rsidR="009A1367" w:rsidRPr="00C22269">
        <w:t xml:space="preserve"> economică</w:t>
      </w:r>
      <w:r w:rsidR="00C276E5" w:rsidRPr="00C22269">
        <w:t xml:space="preserve"> mai mare </w:t>
      </w:r>
      <w:r w:rsidR="00125BDC" w:rsidRPr="00C22269">
        <w:t>ț</w:t>
      </w:r>
      <w:r w:rsidR="005B7D76" w:rsidRPr="00C22269">
        <w:t>ă</w:t>
      </w:r>
      <w:r w:rsidR="00125BDC" w:rsidRPr="00C22269">
        <w:t>rilor</w:t>
      </w:r>
      <w:r w:rsidR="00C276E5" w:rsidRPr="00C22269">
        <w:t xml:space="preserve"> de origine</w:t>
      </w:r>
      <w:r w:rsidR="00986A05" w:rsidRPr="00C22269">
        <w:t>.</w:t>
      </w:r>
    </w:p>
    <w:p w14:paraId="7A3D8C4F" w14:textId="77777777" w:rsidR="00986A05" w:rsidRPr="00C22269" w:rsidRDefault="00986A05" w:rsidP="00DB7F56"/>
    <w:p w14:paraId="3A66FAE2" w14:textId="753BBFFC" w:rsidR="005E1DCD" w:rsidRPr="00C22269" w:rsidRDefault="00B13730" w:rsidP="006B12B4">
      <w:pPr>
        <w:rPr>
          <w:u w:val="single"/>
        </w:rPr>
      </w:pPr>
      <w:r w:rsidRPr="00C22269">
        <w:rPr>
          <w:u w:val="single"/>
        </w:rPr>
        <w:t>Măsuri de politică publică în ceea ce prive</w:t>
      </w:r>
      <w:r w:rsidR="00534C23" w:rsidRPr="00C22269">
        <w:rPr>
          <w:u w:val="single"/>
        </w:rPr>
        <w:t>sc</w:t>
      </w:r>
      <w:r w:rsidRPr="00C22269">
        <w:rPr>
          <w:u w:val="single"/>
        </w:rPr>
        <w:t xml:space="preserve"> noile forme de muncă</w:t>
      </w:r>
    </w:p>
    <w:p w14:paraId="6A99E9E0" w14:textId="0B93C9B8" w:rsidR="00534C23" w:rsidRPr="00C22269" w:rsidRDefault="00534C23" w:rsidP="006B12B4">
      <w:r w:rsidRPr="00C22269">
        <w:tab/>
        <w:t>Structura unui contract de muncă a suferit schimbări în secolul XXI, creând</w:t>
      </w:r>
      <w:r w:rsidR="00170A07" w:rsidRPr="00C22269">
        <w:t>u-se</w:t>
      </w:r>
      <w:r w:rsidRPr="00C22269">
        <w:t xml:space="preserve"> noi forme de muncă și un program de muncă</w:t>
      </w:r>
      <w:r w:rsidR="0008673E" w:rsidRPr="00C22269">
        <w:t>, mult mai</w:t>
      </w:r>
      <w:r w:rsidRPr="00C22269">
        <w:t xml:space="preserve"> flexibil. Această schimbare se datorează unor nevoi specifice, cum ar fi livrarea produselor oferite de restaurante direct la consumatori sau nevoia </w:t>
      </w:r>
      <w:r w:rsidR="009A3CC1" w:rsidRPr="00C22269">
        <w:t xml:space="preserve">neprevăzută de </w:t>
      </w:r>
      <w:r w:rsidRPr="00C22269">
        <w:t>soluții</w:t>
      </w:r>
      <w:r w:rsidR="009A3CC1" w:rsidRPr="00C22269">
        <w:t xml:space="preserve"> </w:t>
      </w:r>
      <w:r w:rsidRPr="00C22269">
        <w:t>software</w:t>
      </w:r>
      <w:r w:rsidR="009A3CC1" w:rsidRPr="00C22269">
        <w:t>, fiind necesar un individ sau grup care să creeze aceste servicii și produse într-un timp scurt.</w:t>
      </w:r>
    </w:p>
    <w:p w14:paraId="50F0B8FD" w14:textId="1FFEA372" w:rsidR="00534C23" w:rsidRPr="00C22269" w:rsidRDefault="00376803" w:rsidP="006B12B4">
      <w:r w:rsidRPr="00C22269">
        <w:tab/>
      </w:r>
      <w:r w:rsidR="003D216C" w:rsidRPr="00C22269">
        <w:t xml:space="preserve">Una dintre aceste forme se </w:t>
      </w:r>
      <w:r w:rsidR="003E52D4" w:rsidRPr="00C22269">
        <w:t>bazează</w:t>
      </w:r>
      <w:r w:rsidR="003D216C" w:rsidRPr="00C22269">
        <w:t xml:space="preserve"> pe </w:t>
      </w:r>
      <w:r w:rsidRPr="00C22269">
        <w:t xml:space="preserve">conceptul de platform work, care implică existența unui portal prin care indivizii își pot alege contractul dorit. Conform publicației </w:t>
      </w:r>
      <w:r w:rsidR="004617FB" w:rsidRPr="00C22269">
        <w:t>„</w:t>
      </w:r>
      <w:r w:rsidRPr="00C22269">
        <w:t>Policy Responses to New Forms of Work</w:t>
      </w:r>
      <w:r w:rsidR="004617FB" w:rsidRPr="00C22269">
        <w:t>”</w:t>
      </w:r>
      <w:r w:rsidRPr="00C22269">
        <w:t>,</w:t>
      </w:r>
      <w:r w:rsidR="004756DA" w:rsidRPr="00C22269">
        <w:t xml:space="preserve"> </w:t>
      </w:r>
      <w:r w:rsidRPr="00C22269">
        <w:t>OECD Publishing, Lituania a creat un cadru legal în ceea ce privește serviciul de ride-sharing, asigurând un nivel</w:t>
      </w:r>
      <w:r w:rsidR="00FB01D7" w:rsidRPr="00C22269">
        <w:t xml:space="preserve"> minim</w:t>
      </w:r>
      <w:r w:rsidRPr="00C22269">
        <w:t xml:space="preserve"> de calitate </w:t>
      </w:r>
      <w:r w:rsidR="002D75ED" w:rsidRPr="00C22269">
        <w:t>al transportului de persoane prin aplicațiile dedicate.</w:t>
      </w:r>
      <w:r w:rsidR="00205D35" w:rsidRPr="00C22269">
        <w:t xml:space="preserve"> De asemenea, au fost adoptate măsuri de încurajare a utilizării </w:t>
      </w:r>
      <w:r w:rsidR="004617FB" w:rsidRPr="00C22269">
        <w:t>„</w:t>
      </w:r>
      <w:r w:rsidR="00205D35" w:rsidRPr="00C22269">
        <w:t>platform work</w:t>
      </w:r>
      <w:r w:rsidR="004617FB" w:rsidRPr="00C22269">
        <w:t>”</w:t>
      </w:r>
      <w:r w:rsidR="00205D35" w:rsidRPr="00C22269">
        <w:t>. Studiul menționat mai sus descrie cum Belgia a scăzut taxa pe venit pentru persoanele care au câștiguri mai mici de 5000 de euro pe an, de la 33% la 10%.</w:t>
      </w:r>
      <w:r w:rsidR="003D216C" w:rsidRPr="00C22269">
        <w:t xml:space="preserve"> Alte forme de muncă </w:t>
      </w:r>
      <w:r w:rsidR="004756DA" w:rsidRPr="00C22269">
        <w:t>includ contractul cu durată fixă și contractul cu număr variabil de ore de muncă</w:t>
      </w:r>
      <w:r w:rsidR="00986A05" w:rsidRPr="00C22269">
        <w:t>, fiind diferite față de modelul standard de contract pe perioada nedeterminată.</w:t>
      </w:r>
      <w:r w:rsidR="004756DA" w:rsidRPr="00C22269">
        <w:t xml:space="preserve"> Cel din urma prezintă anumite particularități, cum ar fi impredictibilitatea numărului de ore necesar pentru realizarea sarcinilor de lucru și existența unui document prin care angajatorul prezintă care sunt așteptările minime de la potențialul angajat.</w:t>
      </w:r>
      <w:r w:rsidR="00A9464E" w:rsidRPr="00C22269">
        <w:t xml:space="preserve"> Irlanda a adoptat legea </w:t>
      </w:r>
      <w:r w:rsidR="004617FB" w:rsidRPr="00C22269">
        <w:t>„</w:t>
      </w:r>
      <w:r w:rsidR="00A9464E" w:rsidRPr="00C22269">
        <w:t xml:space="preserve">Employment </w:t>
      </w:r>
      <w:r w:rsidR="004617FB" w:rsidRPr="00C22269">
        <w:t>(</w:t>
      </w:r>
      <w:r w:rsidR="00A9464E" w:rsidRPr="00C22269">
        <w:t>Miscellaneous Provisions</w:t>
      </w:r>
      <w:r w:rsidR="004617FB" w:rsidRPr="00C22269">
        <w:t>)</w:t>
      </w:r>
      <w:r w:rsidR="00A9464E" w:rsidRPr="00C22269">
        <w:t xml:space="preserve"> Act 2018</w:t>
      </w:r>
      <w:r w:rsidR="004617FB" w:rsidRPr="00C22269">
        <w:t>”</w:t>
      </w:r>
      <w:r w:rsidR="00A9464E" w:rsidRPr="00C22269">
        <w:t xml:space="preserve"> care urmărește protejarea angajaților de la exploatarea unui dezechilibru de putere</w:t>
      </w:r>
      <w:r w:rsidR="009C6732" w:rsidRPr="00C22269">
        <w:t xml:space="preserve"> între cele două părți</w:t>
      </w:r>
      <w:r w:rsidR="00A9464E" w:rsidRPr="00C22269">
        <w:t>.</w:t>
      </w:r>
    </w:p>
    <w:p w14:paraId="172402C6" w14:textId="40E7D0D3" w:rsidR="0034700D" w:rsidRPr="00C22269" w:rsidRDefault="00F16AE6" w:rsidP="006B12B4">
      <w:pPr>
        <w:rPr>
          <w:u w:val="single"/>
        </w:rPr>
      </w:pPr>
      <w:r w:rsidRPr="00C22269">
        <w:rPr>
          <w:u w:val="single"/>
        </w:rPr>
        <w:t xml:space="preserve">Forme de </w:t>
      </w:r>
      <w:r w:rsidR="00A567C0" w:rsidRPr="00C22269">
        <w:rPr>
          <w:u w:val="single"/>
        </w:rPr>
        <w:t>învățământ</w:t>
      </w:r>
      <w:r w:rsidRPr="00C22269">
        <w:rPr>
          <w:u w:val="single"/>
        </w:rPr>
        <w:t xml:space="preserve"> dual în </w:t>
      </w:r>
      <w:r w:rsidR="00C14572" w:rsidRPr="00C22269">
        <w:rPr>
          <w:u w:val="single"/>
        </w:rPr>
        <w:t>Uniunea European</w:t>
      </w:r>
      <w:r w:rsidR="00BD2932" w:rsidRPr="00C22269">
        <w:rPr>
          <w:u w:val="single"/>
        </w:rPr>
        <w:t>ă</w:t>
      </w:r>
    </w:p>
    <w:p w14:paraId="70D7EE15" w14:textId="0DE8FCD2" w:rsidR="005F2EA1" w:rsidRDefault="00EE051E" w:rsidP="006B12B4">
      <w:r w:rsidRPr="00C22269">
        <w:tab/>
        <w:t xml:space="preserve">La nivel european, </w:t>
      </w:r>
      <w:r w:rsidR="008B489B" w:rsidRPr="00C22269">
        <w:t xml:space="preserve">se constată faptul că absolvenții de facultate nu îndeplinesc toate cerințele care sunt cerute pe piața muncii. Conform unui articol publicat de Shanon Kobran pe platforma SDG Academy, există o discrepanță vizibilă între cerințele angajatorilor și competențele celor care sunt în căutarea primului loc de muncă. Autorul susține că principala </w:t>
      </w:r>
      <w:r w:rsidR="0046316F" w:rsidRPr="00C22269">
        <w:t xml:space="preserve">cauză este lipsa </w:t>
      </w:r>
      <w:r w:rsidR="008E2900" w:rsidRPr="00C22269">
        <w:t>abilităților de comunicare și relaționare</w:t>
      </w:r>
      <w:r w:rsidR="00C9710E" w:rsidRPr="00C22269">
        <w:t xml:space="preserve">. </w:t>
      </w:r>
      <w:r w:rsidR="005F2EA1" w:rsidRPr="00C22269">
        <w:t xml:space="preserve">Cererea de educație din partea absolvenților de liceu sunt de natură tehnică și astfel ignorând fundamentarea competențelor de comunicare și colaborare. Pentru a pune în balanță </w:t>
      </w:r>
      <w:r w:rsidR="005F2EA1" w:rsidRPr="00C22269">
        <w:lastRenderedPageBreak/>
        <w:t xml:space="preserve">competențele tehnice cu cele interpersonale, studenții au ocazia de a se înscrie la programe de tip dual. </w:t>
      </w:r>
      <w:r w:rsidR="00C22269" w:rsidRPr="00C22269">
        <w:t xml:space="preserve">Publicația academică “Review of Dual Higher Education in EU” , având ca </w:t>
      </w:r>
      <w:r w:rsidR="00C22269">
        <w:t>autori pe Szilvia Varga și Norberta S</w:t>
      </w:r>
      <w:r w:rsidR="00C22269" w:rsidRPr="00C22269">
        <w:t>á</w:t>
      </w:r>
      <w:r w:rsidR="00C22269">
        <w:t>gi</w:t>
      </w:r>
      <w:r w:rsidR="005D6801">
        <w:t xml:space="preserve"> </w:t>
      </w:r>
      <w:r w:rsidR="005D6801">
        <w:tab/>
        <w:t>descrie modelul de „Dual Higher Education”  care îmbină stagiile practice cu abilitățile tehnice.</w:t>
      </w:r>
      <w:r w:rsidR="00290AB4">
        <w:t xml:space="preserve"> Aceste programe, ce au fost dezvoltate în Germania inițial, </w:t>
      </w:r>
      <w:r w:rsidR="00290AB4">
        <w:tab/>
        <w:t xml:space="preserve">au fost adoptate de mai multe țări, printre care Austria, Franța, Ungaria, România. Autorii aduc la cunoștință că există similarități între implementările țărilor menționate, asigurând contracte </w:t>
      </w:r>
      <w:r w:rsidR="00ED694B">
        <w:t>de practică între angajatori, instituții academice și studenți.</w:t>
      </w:r>
      <w:r w:rsidR="00EA6D8B">
        <w:t xml:space="preserve"> Conform analizei realizate de autori, țări precum România, Bulgaria și Polonia au adoptat planuri de educație duală la nivelul facultății, creând astfel mai multe oportunități pentru dezvoltarea profesională</w:t>
      </w:r>
      <w:r w:rsidR="002B552F">
        <w:t xml:space="preserve"> a</w:t>
      </w:r>
      <w:r w:rsidR="001978D4">
        <w:t xml:space="preserve"> studenților</w:t>
      </w:r>
      <w:r w:rsidR="002B552F">
        <w:t>, prin studii academice și stagii de muncă</w:t>
      </w:r>
      <w:r w:rsidR="00AB0AB9">
        <w:t>, care se aliniază cu cerințele pieței muncii.</w:t>
      </w:r>
    </w:p>
    <w:p w14:paraId="44512180" w14:textId="77777777" w:rsidR="009E2F4F" w:rsidRDefault="009E2F4F" w:rsidP="006B12B4"/>
    <w:p w14:paraId="5E16B69F" w14:textId="54A5A560" w:rsidR="009E2F4F" w:rsidRPr="005D6801" w:rsidRDefault="009E2F4F" w:rsidP="006B12B4">
      <w:pPr>
        <w:rPr>
          <w:lang w:val="en-US"/>
        </w:rPr>
      </w:pPr>
      <w:r w:rsidRPr="009E2F4F">
        <w:rPr>
          <w:lang w:val="en-US"/>
        </w:rPr>
        <w:t>https://sdgacademy.org/education-must-get-soft-better-prepare-students-work/</w:t>
      </w:r>
      <w:r w:rsidR="007F3247">
        <w:rPr>
          <w:lang w:val="en-US"/>
        </w:rPr>
        <w:t xml:space="preserve"> - link articol</w:t>
      </w:r>
    </w:p>
    <w:p w14:paraId="57D19628" w14:textId="37F68ACE" w:rsidR="00476E2D" w:rsidRPr="00C22269" w:rsidRDefault="00476E2D" w:rsidP="006B12B4">
      <w:pPr>
        <w:rPr>
          <w:b/>
          <w:bCs/>
          <w:u w:val="single"/>
        </w:rPr>
      </w:pPr>
      <w:r w:rsidRPr="00C22269">
        <w:rPr>
          <w:b/>
          <w:bCs/>
          <w:u w:val="single"/>
        </w:rPr>
        <w:t>Articol 5</w:t>
      </w:r>
    </w:p>
    <w:p w14:paraId="61E9AF39" w14:textId="49AC6E22" w:rsidR="00476E2D" w:rsidRPr="00C22269" w:rsidRDefault="00476E2D" w:rsidP="006B12B4">
      <w:pPr>
        <w:rPr>
          <w:b/>
          <w:bCs/>
          <w:u w:val="single"/>
        </w:rPr>
      </w:pPr>
      <w:r w:rsidRPr="00C22269">
        <w:rPr>
          <w:b/>
          <w:bCs/>
          <w:u w:val="single"/>
        </w:rPr>
        <w:t>Articol 6</w:t>
      </w:r>
    </w:p>
    <w:p w14:paraId="51F53348" w14:textId="566342ED" w:rsidR="00476E2D" w:rsidRPr="00C22269" w:rsidRDefault="00476E2D" w:rsidP="006B12B4">
      <w:pPr>
        <w:rPr>
          <w:b/>
          <w:bCs/>
          <w:u w:val="single"/>
        </w:rPr>
      </w:pPr>
      <w:r w:rsidRPr="00C22269">
        <w:rPr>
          <w:b/>
          <w:bCs/>
          <w:u w:val="single"/>
        </w:rPr>
        <w:t>Articol 7</w:t>
      </w:r>
    </w:p>
    <w:p w14:paraId="03B4FE4D" w14:textId="62E31F89" w:rsidR="00476E2D" w:rsidRPr="000E6D83" w:rsidRDefault="00476E2D" w:rsidP="006B12B4">
      <w:pPr>
        <w:rPr>
          <w:b/>
          <w:bCs/>
          <w:u w:val="single"/>
        </w:rPr>
      </w:pPr>
      <w:r w:rsidRPr="00C22269">
        <w:rPr>
          <w:b/>
          <w:bCs/>
          <w:u w:val="single"/>
        </w:rPr>
        <w:t>Articol 8</w:t>
      </w:r>
    </w:p>
    <w:sectPr w:rsidR="00476E2D" w:rsidRPr="000E6D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3034A"/>
    <w:multiLevelType w:val="hybridMultilevel"/>
    <w:tmpl w:val="CBFCF9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E146A8"/>
    <w:multiLevelType w:val="hybridMultilevel"/>
    <w:tmpl w:val="43CC4218"/>
    <w:lvl w:ilvl="0" w:tplc="A762D7F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77E26C5F"/>
    <w:multiLevelType w:val="hybridMultilevel"/>
    <w:tmpl w:val="F80EB8A0"/>
    <w:lvl w:ilvl="0" w:tplc="9880F8EC">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90003291">
    <w:abstractNumId w:val="2"/>
  </w:num>
  <w:num w:numId="2" w16cid:durableId="436215958">
    <w:abstractNumId w:val="1"/>
  </w:num>
  <w:num w:numId="3" w16cid:durableId="795678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A05"/>
    <w:rsid w:val="000565B5"/>
    <w:rsid w:val="0007360B"/>
    <w:rsid w:val="0008673E"/>
    <w:rsid w:val="000E6D83"/>
    <w:rsid w:val="00125BDC"/>
    <w:rsid w:val="00165237"/>
    <w:rsid w:val="00170A07"/>
    <w:rsid w:val="0017450B"/>
    <w:rsid w:val="001978D4"/>
    <w:rsid w:val="001A6F33"/>
    <w:rsid w:val="001D3575"/>
    <w:rsid w:val="001D6580"/>
    <w:rsid w:val="0020113C"/>
    <w:rsid w:val="00205D35"/>
    <w:rsid w:val="00214DC7"/>
    <w:rsid w:val="00216FD6"/>
    <w:rsid w:val="002409FA"/>
    <w:rsid w:val="00247DBF"/>
    <w:rsid w:val="00266BB5"/>
    <w:rsid w:val="00290AB4"/>
    <w:rsid w:val="002B552F"/>
    <w:rsid w:val="002D11C1"/>
    <w:rsid w:val="002D4DFC"/>
    <w:rsid w:val="002D75ED"/>
    <w:rsid w:val="002E512F"/>
    <w:rsid w:val="002E7A83"/>
    <w:rsid w:val="0034700D"/>
    <w:rsid w:val="00376803"/>
    <w:rsid w:val="00376FCA"/>
    <w:rsid w:val="003D216C"/>
    <w:rsid w:val="003D5FB9"/>
    <w:rsid w:val="003E52D4"/>
    <w:rsid w:val="00445CC8"/>
    <w:rsid w:val="00447C1E"/>
    <w:rsid w:val="00450AE9"/>
    <w:rsid w:val="00456850"/>
    <w:rsid w:val="004617FB"/>
    <w:rsid w:val="00461F19"/>
    <w:rsid w:val="00462799"/>
    <w:rsid w:val="0046316F"/>
    <w:rsid w:val="0046596A"/>
    <w:rsid w:val="004756DA"/>
    <w:rsid w:val="00476E2D"/>
    <w:rsid w:val="0049368C"/>
    <w:rsid w:val="004A42AC"/>
    <w:rsid w:val="004D1BE8"/>
    <w:rsid w:val="00534C23"/>
    <w:rsid w:val="005878CB"/>
    <w:rsid w:val="005B7D76"/>
    <w:rsid w:val="005C6A05"/>
    <w:rsid w:val="005D1059"/>
    <w:rsid w:val="005D2798"/>
    <w:rsid w:val="005D6801"/>
    <w:rsid w:val="005E1DCD"/>
    <w:rsid w:val="005F2EA1"/>
    <w:rsid w:val="006272BC"/>
    <w:rsid w:val="006461E2"/>
    <w:rsid w:val="00646917"/>
    <w:rsid w:val="006724F2"/>
    <w:rsid w:val="006B12B4"/>
    <w:rsid w:val="006C6112"/>
    <w:rsid w:val="006D07E7"/>
    <w:rsid w:val="00703BE0"/>
    <w:rsid w:val="007268D1"/>
    <w:rsid w:val="0073011C"/>
    <w:rsid w:val="00733FD4"/>
    <w:rsid w:val="007924E2"/>
    <w:rsid w:val="007A760B"/>
    <w:rsid w:val="007B2A8D"/>
    <w:rsid w:val="007F3247"/>
    <w:rsid w:val="00810ACC"/>
    <w:rsid w:val="008222DD"/>
    <w:rsid w:val="00842DF1"/>
    <w:rsid w:val="00876A89"/>
    <w:rsid w:val="008B489B"/>
    <w:rsid w:val="008B58BD"/>
    <w:rsid w:val="008C188B"/>
    <w:rsid w:val="008E2900"/>
    <w:rsid w:val="008F178D"/>
    <w:rsid w:val="00933F58"/>
    <w:rsid w:val="00942D11"/>
    <w:rsid w:val="00960328"/>
    <w:rsid w:val="009654F5"/>
    <w:rsid w:val="00982E6E"/>
    <w:rsid w:val="00986A05"/>
    <w:rsid w:val="009A1367"/>
    <w:rsid w:val="009A1393"/>
    <w:rsid w:val="009A3CC1"/>
    <w:rsid w:val="009C6732"/>
    <w:rsid w:val="009D0472"/>
    <w:rsid w:val="009E2D2E"/>
    <w:rsid w:val="009E2F4F"/>
    <w:rsid w:val="00A01D8B"/>
    <w:rsid w:val="00A567C0"/>
    <w:rsid w:val="00A7164A"/>
    <w:rsid w:val="00A73DEC"/>
    <w:rsid w:val="00A80973"/>
    <w:rsid w:val="00A84C82"/>
    <w:rsid w:val="00A9464E"/>
    <w:rsid w:val="00AA3390"/>
    <w:rsid w:val="00AB0AB9"/>
    <w:rsid w:val="00AC529A"/>
    <w:rsid w:val="00AD74E0"/>
    <w:rsid w:val="00B13730"/>
    <w:rsid w:val="00B541E8"/>
    <w:rsid w:val="00B9314A"/>
    <w:rsid w:val="00BD2932"/>
    <w:rsid w:val="00BE13BC"/>
    <w:rsid w:val="00BF626F"/>
    <w:rsid w:val="00C03197"/>
    <w:rsid w:val="00C049E2"/>
    <w:rsid w:val="00C14572"/>
    <w:rsid w:val="00C152D5"/>
    <w:rsid w:val="00C22269"/>
    <w:rsid w:val="00C276E5"/>
    <w:rsid w:val="00C3115C"/>
    <w:rsid w:val="00C334B5"/>
    <w:rsid w:val="00C70E98"/>
    <w:rsid w:val="00C80C48"/>
    <w:rsid w:val="00C96E10"/>
    <w:rsid w:val="00C9710E"/>
    <w:rsid w:val="00CA6588"/>
    <w:rsid w:val="00CF0316"/>
    <w:rsid w:val="00D33682"/>
    <w:rsid w:val="00D6055F"/>
    <w:rsid w:val="00DB7F56"/>
    <w:rsid w:val="00DC2DDC"/>
    <w:rsid w:val="00DC3EA6"/>
    <w:rsid w:val="00DD50CB"/>
    <w:rsid w:val="00E11D8A"/>
    <w:rsid w:val="00E627CE"/>
    <w:rsid w:val="00E90454"/>
    <w:rsid w:val="00EA4CFB"/>
    <w:rsid w:val="00EA6D8B"/>
    <w:rsid w:val="00ED694B"/>
    <w:rsid w:val="00EE051E"/>
    <w:rsid w:val="00EE2289"/>
    <w:rsid w:val="00EE7777"/>
    <w:rsid w:val="00F16AE6"/>
    <w:rsid w:val="00F206D6"/>
    <w:rsid w:val="00F3388B"/>
    <w:rsid w:val="00F55C2B"/>
    <w:rsid w:val="00F72697"/>
    <w:rsid w:val="00F91599"/>
    <w:rsid w:val="00FB01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43740"/>
  <w15:chartTrackingRefBased/>
  <w15:docId w15:val="{57E33A85-42BE-AA40-8332-86F28432D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328"/>
    <w:pPr>
      <w:jc w:val="both"/>
    </w:pPr>
    <w:rPr>
      <w:lang w:val="ro-RO"/>
    </w:rPr>
  </w:style>
  <w:style w:type="paragraph" w:styleId="Heading1">
    <w:name w:val="heading 1"/>
    <w:basedOn w:val="Normal"/>
    <w:next w:val="Normal"/>
    <w:link w:val="Heading1Char"/>
    <w:uiPriority w:val="9"/>
    <w:qFormat/>
    <w:rsid w:val="005C6A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6A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6A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6A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6A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6A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A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A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A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A05"/>
    <w:rPr>
      <w:rFonts w:asciiTheme="majorHAnsi" w:eastAsiaTheme="majorEastAsia" w:hAnsiTheme="majorHAnsi" w:cstheme="majorBidi"/>
      <w:color w:val="0F4761" w:themeColor="accent1" w:themeShade="BF"/>
      <w:sz w:val="40"/>
      <w:szCs w:val="40"/>
      <w:lang w:val="ro-RO"/>
    </w:rPr>
  </w:style>
  <w:style w:type="character" w:customStyle="1" w:styleId="Heading2Char">
    <w:name w:val="Heading 2 Char"/>
    <w:basedOn w:val="DefaultParagraphFont"/>
    <w:link w:val="Heading2"/>
    <w:uiPriority w:val="9"/>
    <w:semiHidden/>
    <w:rsid w:val="005C6A05"/>
    <w:rPr>
      <w:rFonts w:asciiTheme="majorHAnsi" w:eastAsiaTheme="majorEastAsia" w:hAnsiTheme="majorHAnsi" w:cstheme="majorBidi"/>
      <w:color w:val="0F4761" w:themeColor="accent1" w:themeShade="BF"/>
      <w:sz w:val="32"/>
      <w:szCs w:val="32"/>
      <w:lang w:val="ro-RO"/>
    </w:rPr>
  </w:style>
  <w:style w:type="character" w:customStyle="1" w:styleId="Heading3Char">
    <w:name w:val="Heading 3 Char"/>
    <w:basedOn w:val="DefaultParagraphFont"/>
    <w:link w:val="Heading3"/>
    <w:uiPriority w:val="9"/>
    <w:semiHidden/>
    <w:rsid w:val="005C6A05"/>
    <w:rPr>
      <w:rFonts w:eastAsiaTheme="majorEastAsia" w:cstheme="majorBidi"/>
      <w:color w:val="0F4761" w:themeColor="accent1" w:themeShade="BF"/>
      <w:sz w:val="28"/>
      <w:szCs w:val="28"/>
      <w:lang w:val="ro-RO"/>
    </w:rPr>
  </w:style>
  <w:style w:type="character" w:customStyle="1" w:styleId="Heading4Char">
    <w:name w:val="Heading 4 Char"/>
    <w:basedOn w:val="DefaultParagraphFont"/>
    <w:link w:val="Heading4"/>
    <w:uiPriority w:val="9"/>
    <w:semiHidden/>
    <w:rsid w:val="005C6A05"/>
    <w:rPr>
      <w:rFonts w:eastAsiaTheme="majorEastAsia" w:cstheme="majorBidi"/>
      <w:i/>
      <w:iCs/>
      <w:color w:val="0F4761" w:themeColor="accent1" w:themeShade="BF"/>
      <w:lang w:val="ro-RO"/>
    </w:rPr>
  </w:style>
  <w:style w:type="character" w:customStyle="1" w:styleId="Heading5Char">
    <w:name w:val="Heading 5 Char"/>
    <w:basedOn w:val="DefaultParagraphFont"/>
    <w:link w:val="Heading5"/>
    <w:uiPriority w:val="9"/>
    <w:semiHidden/>
    <w:rsid w:val="005C6A05"/>
    <w:rPr>
      <w:rFonts w:eastAsiaTheme="majorEastAsia" w:cstheme="majorBidi"/>
      <w:color w:val="0F4761" w:themeColor="accent1" w:themeShade="BF"/>
      <w:lang w:val="ro-RO"/>
    </w:rPr>
  </w:style>
  <w:style w:type="character" w:customStyle="1" w:styleId="Heading6Char">
    <w:name w:val="Heading 6 Char"/>
    <w:basedOn w:val="DefaultParagraphFont"/>
    <w:link w:val="Heading6"/>
    <w:uiPriority w:val="9"/>
    <w:semiHidden/>
    <w:rsid w:val="005C6A05"/>
    <w:rPr>
      <w:rFonts w:eastAsiaTheme="majorEastAsia" w:cstheme="majorBidi"/>
      <w:i/>
      <w:iCs/>
      <w:color w:val="595959" w:themeColor="text1" w:themeTint="A6"/>
      <w:lang w:val="ro-RO"/>
    </w:rPr>
  </w:style>
  <w:style w:type="character" w:customStyle="1" w:styleId="Heading7Char">
    <w:name w:val="Heading 7 Char"/>
    <w:basedOn w:val="DefaultParagraphFont"/>
    <w:link w:val="Heading7"/>
    <w:uiPriority w:val="9"/>
    <w:semiHidden/>
    <w:rsid w:val="005C6A05"/>
    <w:rPr>
      <w:rFonts w:eastAsiaTheme="majorEastAsia" w:cstheme="majorBidi"/>
      <w:color w:val="595959" w:themeColor="text1" w:themeTint="A6"/>
      <w:lang w:val="ro-RO"/>
    </w:rPr>
  </w:style>
  <w:style w:type="character" w:customStyle="1" w:styleId="Heading8Char">
    <w:name w:val="Heading 8 Char"/>
    <w:basedOn w:val="DefaultParagraphFont"/>
    <w:link w:val="Heading8"/>
    <w:uiPriority w:val="9"/>
    <w:semiHidden/>
    <w:rsid w:val="005C6A05"/>
    <w:rPr>
      <w:rFonts w:eastAsiaTheme="majorEastAsia" w:cstheme="majorBidi"/>
      <w:i/>
      <w:iCs/>
      <w:color w:val="272727" w:themeColor="text1" w:themeTint="D8"/>
      <w:lang w:val="ro-RO"/>
    </w:rPr>
  </w:style>
  <w:style w:type="character" w:customStyle="1" w:styleId="Heading9Char">
    <w:name w:val="Heading 9 Char"/>
    <w:basedOn w:val="DefaultParagraphFont"/>
    <w:link w:val="Heading9"/>
    <w:uiPriority w:val="9"/>
    <w:semiHidden/>
    <w:rsid w:val="005C6A05"/>
    <w:rPr>
      <w:rFonts w:eastAsiaTheme="majorEastAsia" w:cstheme="majorBidi"/>
      <w:color w:val="272727" w:themeColor="text1" w:themeTint="D8"/>
      <w:lang w:val="ro-RO"/>
    </w:rPr>
  </w:style>
  <w:style w:type="paragraph" w:styleId="Title">
    <w:name w:val="Title"/>
    <w:basedOn w:val="Normal"/>
    <w:next w:val="Normal"/>
    <w:link w:val="TitleChar"/>
    <w:uiPriority w:val="10"/>
    <w:qFormat/>
    <w:rsid w:val="005C6A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A05"/>
    <w:rPr>
      <w:rFonts w:asciiTheme="majorHAnsi" w:eastAsiaTheme="majorEastAsia" w:hAnsiTheme="majorHAnsi" w:cstheme="majorBidi"/>
      <w:spacing w:val="-10"/>
      <w:kern w:val="28"/>
      <w:sz w:val="56"/>
      <w:szCs w:val="56"/>
      <w:lang w:val="ro-RO"/>
    </w:rPr>
  </w:style>
  <w:style w:type="paragraph" w:styleId="Subtitle">
    <w:name w:val="Subtitle"/>
    <w:basedOn w:val="Normal"/>
    <w:next w:val="Normal"/>
    <w:link w:val="SubtitleChar"/>
    <w:uiPriority w:val="11"/>
    <w:qFormat/>
    <w:rsid w:val="005C6A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A05"/>
    <w:rPr>
      <w:rFonts w:eastAsiaTheme="majorEastAsia" w:cstheme="majorBidi"/>
      <w:color w:val="595959" w:themeColor="text1" w:themeTint="A6"/>
      <w:spacing w:val="15"/>
      <w:sz w:val="28"/>
      <w:szCs w:val="28"/>
      <w:lang w:val="ro-RO"/>
    </w:rPr>
  </w:style>
  <w:style w:type="paragraph" w:styleId="Quote">
    <w:name w:val="Quote"/>
    <w:basedOn w:val="Normal"/>
    <w:next w:val="Normal"/>
    <w:link w:val="QuoteChar"/>
    <w:uiPriority w:val="29"/>
    <w:qFormat/>
    <w:rsid w:val="005C6A05"/>
    <w:pPr>
      <w:spacing w:before="160"/>
      <w:jc w:val="center"/>
    </w:pPr>
    <w:rPr>
      <w:i/>
      <w:iCs/>
      <w:color w:val="404040" w:themeColor="text1" w:themeTint="BF"/>
    </w:rPr>
  </w:style>
  <w:style w:type="character" w:customStyle="1" w:styleId="QuoteChar">
    <w:name w:val="Quote Char"/>
    <w:basedOn w:val="DefaultParagraphFont"/>
    <w:link w:val="Quote"/>
    <w:uiPriority w:val="29"/>
    <w:rsid w:val="005C6A05"/>
    <w:rPr>
      <w:i/>
      <w:iCs/>
      <w:color w:val="404040" w:themeColor="text1" w:themeTint="BF"/>
      <w:lang w:val="ro-RO"/>
    </w:rPr>
  </w:style>
  <w:style w:type="paragraph" w:styleId="ListParagraph">
    <w:name w:val="List Paragraph"/>
    <w:basedOn w:val="Normal"/>
    <w:uiPriority w:val="34"/>
    <w:qFormat/>
    <w:rsid w:val="005C6A05"/>
    <w:pPr>
      <w:ind w:left="720"/>
      <w:contextualSpacing/>
    </w:pPr>
  </w:style>
  <w:style w:type="character" w:styleId="IntenseEmphasis">
    <w:name w:val="Intense Emphasis"/>
    <w:basedOn w:val="DefaultParagraphFont"/>
    <w:uiPriority w:val="21"/>
    <w:qFormat/>
    <w:rsid w:val="005C6A05"/>
    <w:rPr>
      <w:i/>
      <w:iCs/>
      <w:color w:val="0F4761" w:themeColor="accent1" w:themeShade="BF"/>
    </w:rPr>
  </w:style>
  <w:style w:type="paragraph" w:styleId="IntenseQuote">
    <w:name w:val="Intense Quote"/>
    <w:basedOn w:val="Normal"/>
    <w:next w:val="Normal"/>
    <w:link w:val="IntenseQuoteChar"/>
    <w:uiPriority w:val="30"/>
    <w:qFormat/>
    <w:rsid w:val="005C6A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6A05"/>
    <w:rPr>
      <w:i/>
      <w:iCs/>
      <w:color w:val="0F4761" w:themeColor="accent1" w:themeShade="BF"/>
      <w:lang w:val="ro-RO"/>
    </w:rPr>
  </w:style>
  <w:style w:type="character" w:styleId="IntenseReference">
    <w:name w:val="Intense Reference"/>
    <w:basedOn w:val="DefaultParagraphFont"/>
    <w:uiPriority w:val="32"/>
    <w:qFormat/>
    <w:rsid w:val="005C6A05"/>
    <w:rPr>
      <w:b/>
      <w:bCs/>
      <w:smallCaps/>
      <w:color w:val="0F4761" w:themeColor="accent1" w:themeShade="BF"/>
      <w:spacing w:val="5"/>
    </w:rPr>
  </w:style>
  <w:style w:type="character" w:styleId="Hyperlink">
    <w:name w:val="Hyperlink"/>
    <w:basedOn w:val="DefaultParagraphFont"/>
    <w:uiPriority w:val="99"/>
    <w:unhideWhenUsed/>
    <w:rsid w:val="009E2F4F"/>
    <w:rPr>
      <w:color w:val="467886" w:themeColor="hyperlink"/>
      <w:u w:val="single"/>
    </w:rPr>
  </w:style>
  <w:style w:type="character" w:styleId="UnresolvedMention">
    <w:name w:val="Unresolved Mention"/>
    <w:basedOn w:val="DefaultParagraphFont"/>
    <w:uiPriority w:val="99"/>
    <w:semiHidden/>
    <w:unhideWhenUsed/>
    <w:rsid w:val="009E2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263</TotalTime>
  <Pages>3</Pages>
  <Words>1071</Words>
  <Characters>6109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Eftimie C Luca</dc:creator>
  <cp:keywords/>
  <dc:description/>
  <cp:lastModifiedBy>Eftimie C Luca</cp:lastModifiedBy>
  <cp:revision>127</cp:revision>
  <dcterms:created xsi:type="dcterms:W3CDTF">2026-01-22T16:27:00Z</dcterms:created>
  <dcterms:modified xsi:type="dcterms:W3CDTF">2026-02-11T16:52:00Z</dcterms:modified>
</cp:coreProperties>
</file>