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900"/>
        <w:jc w:val="center"/>
      </w:pPr>
      <w:r>
        <w:drawing>
          <wp:inline distT="0" distB="0" distL="0" distR="0">
            <wp:extent cx="28575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500"/>
        <w:jc w:val="center"/>
      </w:pPr>
      <w:r>
        <w:rPr>
          <w:rFonts w:ascii="Arial" w:cs="Arial" w:eastAsia="Arial" w:hAnsi="Arial"/>
          <w:b/>
          <w:bCs/>
          <w:color w:val="2F5D3A"/>
          <w:spacing w:val="40"/>
          <w:sz w:val="56"/>
          <w:szCs w:val="56"/>
        </w:rPr>
        <w:t xml:space="preserve">MANUALE TEST</w:t>
      </w:r>
    </w:p>
    <w:p>
      <w:pPr>
        <w:spacing w:after="80"/>
        <w:jc w:val="center"/>
      </w:pPr>
      <w:r>
        <w:rPr>
          <w:rFonts w:ascii="Arial" w:cs="Arial" w:eastAsia="Arial" w:hAnsi="Arial"/>
          <w:color w:val="1B2118"/>
          <w:sz w:val="32"/>
          <w:szCs w:val="32"/>
        </w:rPr>
        <w:t xml:space="preserve">Portale Carbon WastePrint®</w:t>
      </w:r>
    </w:p>
    <w:p>
      <w:pPr>
        <w:pBdr>
          <w:bottom w:val="single" w:color="2F5D3A" w:sz="12" w:space="12"/>
        </w:pBdr>
        <w:spacing w:after="600"/>
        <w:jc w:val="center"/>
      </w:pPr>
      <w:r>
        <w:rPr>
          <w:rFonts w:ascii="Arial" w:cs="Arial" w:eastAsia="Arial" w:hAnsi="Arial"/>
          <w:i/>
          <w:iCs/>
          <w:color w:val="5A5E54"/>
          <w:sz w:val="24"/>
          <w:szCs w:val="24"/>
        </w:rPr>
        <w:t xml:space="preserve">Il metodo CWP, il portale e il percorso di prova delle funzionalità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E4EDE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F5D3A"/>
                <w:sz w:val="20"/>
                <w:szCs w:val="20"/>
              </w:rPr>
              <w:t xml:space="preserve">Documento</w:t>
            </w:r>
          </w:p>
        </w:tc>
        <w:tc>
          <w:tcPr>
            <w:tcW w:type="dxa" w:w="70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118"/>
                <w:sz w:val="20"/>
                <w:szCs w:val="20"/>
              </w:rPr>
              <w:t xml:space="preserve">Manuale Test — Portale Carbon WastePrint</w:t>
            </w:r>
          </w:p>
        </w:tc>
      </w:tr>
      <w:tr>
        <w:tc>
          <w:tcPr>
            <w:tcW w:type="dxa" w:w="2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E4EDE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F5D3A"/>
                <w:sz w:val="20"/>
                <w:szCs w:val="20"/>
              </w:rPr>
              <w:t xml:space="preserve">Destinatari</w:t>
            </w:r>
          </w:p>
        </w:tc>
        <w:tc>
          <w:tcPr>
            <w:tcW w:type="dxa" w:w="70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118"/>
                <w:sz w:val="20"/>
                <w:szCs w:val="20"/>
              </w:rPr>
              <w:t xml:space="preserve">Collaudatori del portale (test-user) — documento riservato</w:t>
            </w:r>
          </w:p>
        </w:tc>
      </w:tr>
      <w:tr>
        <w:tc>
          <w:tcPr>
            <w:tcW w:type="dxa" w:w="2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E4EDE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F5D3A"/>
                <w:sz w:val="20"/>
                <w:szCs w:val="20"/>
              </w:rPr>
              <w:t xml:space="preserve">Revisione</w:t>
            </w:r>
          </w:p>
        </w:tc>
        <w:tc>
          <w:tcPr>
            <w:tcW w:type="dxa" w:w="70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118"/>
                <w:sz w:val="20"/>
                <w:szCs w:val="20"/>
              </w:rPr>
              <w:t xml:space="preserve">Rev. 1.7</w:t>
            </w:r>
          </w:p>
        </w:tc>
      </w:tr>
      <w:tr>
        <w:tc>
          <w:tcPr>
            <w:tcW w:type="dxa" w:w="2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E4EDE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F5D3A"/>
                <w:sz w:val="20"/>
                <w:szCs w:val="20"/>
              </w:rPr>
              <w:t xml:space="preserve">Data di revisione</w:t>
            </w:r>
          </w:p>
        </w:tc>
        <w:tc>
          <w:tcPr>
            <w:tcW w:type="dxa" w:w="70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118"/>
                <w:sz w:val="20"/>
                <w:szCs w:val="20"/>
              </w:rPr>
              <w:t xml:space="preserve">18/10/2026</w:t>
            </w:r>
          </w:p>
        </w:tc>
      </w:tr>
      <w:tr>
        <w:tc>
          <w:tcPr>
            <w:tcW w:type="dxa" w:w="2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E4EDE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F5D3A"/>
                <w:sz w:val="20"/>
                <w:szCs w:val="20"/>
              </w:rPr>
              <w:t xml:space="preserve">Redatto da</w:t>
            </w:r>
          </w:p>
        </w:tc>
        <w:tc>
          <w:tcPr>
            <w:tcW w:type="dxa" w:w="70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118"/>
                <w:sz w:val="20"/>
                <w:szCs w:val="20"/>
              </w:rPr>
              <w:t xml:space="preserve">Fondazione Operate</w:t>
            </w:r>
          </w:p>
        </w:tc>
      </w:tr>
    </w:tbl>
    <w:p>
      <w:pPr>
        <w:spacing w:after="80" w:before="2600"/>
        <w:jc w:val="center"/>
      </w:pPr>
      <w:r>
        <w:rPr>
          <w:rFonts w:ascii="Arial" w:cs="Arial" w:eastAsia="Arial" w:hAnsi="Arial"/>
          <w:color w:val="5A5E54"/>
          <w:sz w:val="18"/>
          <w:szCs w:val="18"/>
        </w:rPr>
        <w:t xml:space="preserve">Programma di</w:t>
      </w:r>
    </w:p>
    <w:p>
      <w:pPr>
        <w:jc w:val="center"/>
      </w:pPr>
      <w:r>
        <w:drawing>
          <wp:inline distT="0" distB="0" distL="0" distR="0">
            <wp:extent cx="1905000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Bdr>
          <w:bottom w:val="single" w:color="2F5D3A" w:sz="12" w:space="6"/>
        </w:pBdr>
        <w:spacing w:after="200" w:before="0"/>
      </w:pPr>
      <w:r>
        <w:rPr>
          <w:rFonts w:ascii="Arial" w:cs="Arial" w:eastAsia="Arial" w:hAnsi="Arial"/>
          <w:b/>
          <w:bCs/>
          <w:color w:val="2F5D3A"/>
          <w:sz w:val="30"/>
          <w:szCs w:val="30"/>
        </w:rPr>
        <w:t xml:space="preserve">Registro delle revisioni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1300"/>
        <w:gridCol w:w="5538"/>
        <w:gridCol w:w="2000"/>
      </w:tblGrid>
      <w:tr>
        <w:trPr>
          <w:tblHeader/>
        </w:trPr>
        <w:tc>
          <w:tcPr>
            <w:tcW w:type="dxa" w:w="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55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1.7</w:t>
            </w:r>
          </w:p>
        </w:tc>
        <w:tc>
          <w:tcPr>
            <w:tcW w:type="dxa" w:w="1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18/10/2026</w:t>
            </w:r>
          </w:p>
        </w:tc>
        <w:tc>
          <w:tcPr>
            <w:tcW w:type="dxa" w:w="55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Percorso di prova esteso alle funzioni dell'allineamento ai documenti CWP: territorio ISTAT, stati del Programma, Rapporto a 7 fasi, tariffe e sospensione, accuratezza, ritiro, account unico, crediti emessi, reclami, pagina pubblica, qualità dei dati.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 Operate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1.6</w:t>
            </w:r>
          </w:p>
        </w:tc>
        <w:tc>
          <w:tcPr>
            <w:tcW w:type="dxa" w:w="1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18/10/2026</w:t>
            </w:r>
          </w:p>
        </w:tc>
        <w:tc>
          <w:tcPr>
            <w:tcW w:type="dxa" w:w="55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Glossario: descrizione corretta del buffer (al massimo 80%).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 Operate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1.5</w:t>
            </w:r>
          </w:p>
        </w:tc>
        <w:tc>
          <w:tcPr>
            <w:tcW w:type="dxa" w:w="1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18/10/2026</w:t>
            </w:r>
          </w:p>
        </w:tc>
        <w:tc>
          <w:tcPr>
            <w:tcW w:type="dxa" w:w="55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Nuove prove 1.2b, 1.8, 3.7, 4.1b, 6.4, 6.5; prove 1.6, 1.7, 3.2, 4.1, 4.6, 5.4 e 6.3 aggiornate (anagrafiche, documenti richiesti, consultazione, Rapporti a 4 fasi, conservazione, fascicolo).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 Operate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1.4</w:t>
            </w:r>
          </w:p>
        </w:tc>
        <w:tc>
          <w:tcPr>
            <w:tcW w:type="dxa" w:w="1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18/10/2026</w:t>
            </w:r>
          </w:p>
        </w:tc>
        <w:tc>
          <w:tcPr>
            <w:tcW w:type="dxa" w:w="55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Nuova prova 7.12 (risultato azzerato dopo una modifica dei dati); prove successive del blocco 7 rinumerate; prova 8.4 estesa.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 Operate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1.3</w:t>
            </w:r>
          </w:p>
        </w:tc>
        <w:tc>
          <w:tcPr>
            <w:tcW w:type="dxa" w:w="1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18/10/2026</w:t>
            </w:r>
          </w:p>
        </w:tc>
        <w:tc>
          <w:tcPr>
            <w:tcW w:type="dxa" w:w="55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Prove del rapporto PDF, del numero di registro e del registro dei crediti con le nuove versioni.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 Operate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1.2</w:t>
            </w:r>
          </w:p>
        </w:tc>
        <w:tc>
          <w:tcPr>
            <w:tcW w:type="dxa" w:w="1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18/10/2026</w:t>
            </w:r>
          </w:p>
        </w:tc>
        <w:tc>
          <w:tcPr>
            <w:tcW w:type="dxa" w:w="55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Calcolo crediti: prove di import del tracciato con i file di esempio (compilato, letture, dati personali) e dei controlli di coerenza.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 Operate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1.1</w:t>
            </w:r>
          </w:p>
        </w:tc>
        <w:tc>
          <w:tcPr>
            <w:tcW w:type="dxa" w:w="1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18/10/2026</w:t>
            </w:r>
          </w:p>
        </w:tc>
        <w:tc>
          <w:tcPr>
            <w:tcW w:type="dxa" w:w="55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Prove per Enti di Validazione, modelli, note di fase, messaggi, pagamenti visibili al Comune, pratica sospesa, consultazione pubblica con conferma dell'email, limiti di invio ed errata corrige.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 Operate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18/10/2026</w:t>
            </w:r>
          </w:p>
        </w:tc>
        <w:tc>
          <w:tcPr>
            <w:tcW w:type="dxa" w:w="55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Prima emissione: il metodo CWP in breve, il ruolo del portale, percorso di prova in 8 blocchi (preparazione, fasi 1-7, stato della pratica e Rapporto di Monitoraggio, calcolo dei crediti, prove trasversali), limiti noti.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 Operate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color w:val="5A5E54"/>
          <w:sz w:val="20"/>
          <w:szCs w:val="20"/>
        </w:rPr>
        <w:t xml:space="preserve">Guida alla revisione 1.7 del 18/10/2026, allineata al portale e agli altri manuali. È aggiornata a ogni rilascio; la versione corrente si scarica dall'area Documentazione del portale (solo Amministratori).</w:t>
      </w:r>
    </w:p>
    <w:p>
      <w:r>
        <w:br w:type="page"/>
      </w:r>
    </w:p>
    <w:p>
      <w:pPr>
        <w:pBdr>
          <w:bottom w:val="single" w:color="2F5D3A" w:sz="12" w:space="6"/>
        </w:pBdr>
        <w:spacing w:after="200" w:before="0"/>
      </w:pPr>
      <w:r>
        <w:rPr>
          <w:rFonts w:ascii="Arial" w:cs="Arial" w:eastAsia="Arial" w:hAnsi="Arial"/>
          <w:b/>
          <w:bCs/>
          <w:color w:val="2F5D3A"/>
          <w:sz w:val="30"/>
          <w:szCs w:val="30"/>
        </w:rPr>
        <w:t xml:space="preserve">Sommario</w:t>
      </w:r>
    </w:p>
    <w:p>
      <w:pPr>
        <w:tabs>
          <w:tab w:val="right" w:pos="9638" w:leader="dot"/>
        </w:tabs>
        <w:spacing w:after="130"/>
      </w:pPr>
      <w:hyperlink w:history="1" w:anchor="cap1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1.  A chi serve questa guida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4</w:t>
        </w:r>
      </w:hyperlink>
    </w:p>
    <w:p>
      <w:pPr>
        <w:tabs>
          <w:tab w:val="right" w:pos="9638" w:leader="dot"/>
        </w:tabs>
        <w:spacing w:after="130"/>
      </w:pPr>
      <w:hyperlink w:history="1" w:anchor="cap2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2.  Il metodo CWP in breve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5</w:t>
        </w:r>
      </w:hyperlink>
    </w:p>
    <w:p>
      <w:pPr>
        <w:tabs>
          <w:tab w:val="right" w:pos="9638" w:leader="dot"/>
        </w:tabs>
        <w:spacing w:after="130"/>
      </w:pPr>
      <w:hyperlink w:history="1" w:anchor="cap3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3.  Il ruolo del portale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7</w:t>
        </w:r>
      </w:hyperlink>
    </w:p>
    <w:p>
      <w:pPr>
        <w:tabs>
          <w:tab w:val="right" w:pos="9638" w:leader="dot"/>
        </w:tabs>
        <w:spacing w:after="130"/>
      </w:pPr>
      <w:hyperlink w:history="1" w:anchor="cap4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4.  Percorso di prova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9</w:t>
        </w:r>
      </w:hyperlink>
    </w:p>
    <w:p>
      <w:pPr>
        <w:tabs>
          <w:tab w:val="right" w:pos="9638" w:leader="dot"/>
        </w:tabs>
        <w:spacing w:after="130"/>
      </w:pPr>
      <w:hyperlink w:history="1" w:anchor="cap5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5.  Limiti noti e funzioni in arrivo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16</w:t>
        </w:r>
      </w:hyperlink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1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1. A chi serve questa guida</w:t>
      </w:r>
      <w:bookmarkEnd w:id="1"/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Questa guida è per chi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collauda il portale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senza conoscere il Programma Carbon WastePrint®. In poche pagine spiega il metodo CWP, che cosa fa il portale e propone un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percorso di prova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che segue una pratica dall'adesione del Comune fino al calcolo e all'emissione dei crediti.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Vi servono: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Tre utenze di prova, fornite da Fondazione Operate: un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Amministratore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un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Operatore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e un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Cliente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(il referente di un Comune di prova). Ogni utenza va usata in una finestra diversa del browser, oppure in una finestra «in incognito».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Il portale: </w:t>
      </w:r>
      <w:hyperlink w:history="1" r:id="rIdwl7gfc6_kbo9fv1ez7auo">
        <w:r>
          <w:rPr>
            <w:rFonts w:ascii="Arial" w:cs="Arial" w:eastAsia="Arial" w:hAnsi="Arial"/>
            <w:color w:val="2F5D3A"/>
            <w:sz w:val="21"/>
            <w:szCs w:val="21"/>
            <w:u w:val="single"/>
          </w:rPr>
          <w:t xml:space="preserve">portale-cwp.vercel.app</w:t>
        </w:r>
      </w:hyperlink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Per i dettagli di ogni schermata: il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Manuale Utente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(lato Comune) e il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Manuale Amministratore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(lato Fondazione).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Come annotare l'esito.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Per ogni prova del capitolo «Percorso di prova» segnate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OK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o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KO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 Per ogni KO annotate: data e ora, utenza usata, codice della pratica, passo, risultato atteso, risultato ottenuto e una schermata.</w:t>
      </w: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2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2. Il metodo CWP in breve</w:t>
      </w:r>
      <w:bookmarkEnd w:id="1"/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Il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Programma Carbon WastePrint®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di Fondazione Operate trasforma in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crediti di carbonio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la riduzione delle emissioni ottenuta da un Comune con una migliore gestione dei rifiuti urbani.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Il calcolo si basa su un confronto tra due valori: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5"/>
        <w:gridCol w:w="4127"/>
        <w:gridCol w:w="4126"/>
      </w:tblGrid>
      <w:tr>
        <w:trPr>
          <w:tblHeader/>
        </w:trPr>
        <w:tc>
          <w:tcPr>
            <w:tcW w:type="dxa" w:w="13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Grandezza</w:t>
            </w:r>
          </w:p>
        </w:tc>
        <w:tc>
          <w:tcPr>
            <w:tcW w:type="dxa" w:w="412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 cos'è</w:t>
            </w:r>
          </w:p>
        </w:tc>
        <w:tc>
          <w:tcPr>
            <w:tcW w:type="dxa" w:w="412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 dove viene</w:t>
            </w:r>
          </w:p>
        </w:tc>
      </w:tr>
      <w:tr>
        <w:trPr>
          <w:cantSplit/>
        </w:trPr>
        <w:tc>
          <w:tcPr>
            <w:tcW w:type="dxa" w:w="13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Emissioni 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attese</w:t>
            </w:r>
          </w:p>
        </w:tc>
        <w:tc>
          <w:tcPr>
            <w:tcW w:type="dxa" w:w="412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Quanta CO₂ equivalente produrrebbero i rifiuti del territorio senza il progetto</w:t>
            </w:r>
          </w:p>
        </w:tc>
        <w:tc>
          <w:tcPr>
            <w:tcW w:type="dxa" w:w="412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Produzione di rifiuti del Comune (Catasto ISPRA) e classi di utenza della delibera TARI</w:t>
            </w:r>
          </w:p>
        </w:tc>
      </w:tr>
      <w:tr>
        <w:trPr>
          <w:cantSplit/>
        </w:trPr>
        <w:tc>
          <w:tcPr>
            <w:tcW w:type="dxa" w:w="13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Emissioni 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di progetto</w:t>
            </w:r>
          </w:p>
        </w:tc>
        <w:tc>
          <w:tcPr>
            <w:tcW w:type="dxa" w:w="412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Quanta CO₂ equivalente producono davvero le utenze</w:t>
            </w:r>
          </w:p>
        </w:tc>
        <w:tc>
          <w:tcPr>
            <w:tcW w:type="dxa" w:w="412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Conferimenti misurati per ogni utenza (svuotamenti, pesi, centri di raccolta, riuso)</w:t>
            </w:r>
          </w:p>
        </w:tc>
      </w:tr>
      <w:tr>
        <w:trPr>
          <w:cantSplit/>
        </w:trPr>
        <w:tc>
          <w:tcPr>
            <w:tcW w:type="dxa" w:w="13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Crediti</w:t>
            </w:r>
          </w:p>
        </w:tc>
        <w:tc>
          <w:tcPr>
            <w:tcW w:type="dxa" w:w="412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La riduzione: emissioni attese meno emissioni di progetto, in tonnellate di CO₂eq</w:t>
            </w:r>
          </w:p>
        </w:tc>
        <w:tc>
          <w:tcPr>
            <w:tcW w:type="dxa" w:w="412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Calcolo secondo la </w:t>
            </w:r>
            <w:r>
              <w:rPr>
                <w:rFonts w:ascii="Arial" w:cs="Arial" w:eastAsia="Arial" w:hAnsi="Arial"/>
                <w:i/>
                <w:iCs/>
                <w:color w:val="1B2118"/>
                <w:sz w:val="18"/>
                <w:szCs w:val="18"/>
              </w:rPr>
              <w:t xml:space="preserve">Metodologia CWP v1.2</w:t>
            </w:r>
          </w:p>
        </w:tc>
      </w:tr>
      <w:tr>
        <w:trPr>
          <w:cantSplit/>
        </w:trPr>
        <w:tc>
          <w:tcPr>
            <w:tcW w:type="dxa" w:w="13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Buffer</w:t>
            </w:r>
          </w:p>
        </w:tc>
        <w:tc>
          <w:tcPr>
            <w:tcW w:type="dxa" w:w="412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Una quota dei crediti trattenuta a garanzia: somma di più voci (utenze monitorate, rifiuti misurati, solo utenze virtuose), al massimo 80%, più bassa se il Comune misura bene i conferimenti e dimezzata con la tariffa puntuale</w:t>
            </w:r>
          </w:p>
        </w:tc>
        <w:tc>
          <w:tcPr>
            <w:tcW w:type="dxa" w:w="412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Analisi del rischio della Metodologia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Chi partecipa.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Il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Comune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(o ente, o soggetto gestore) è il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promotore del progetto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aderisce, fornisce documenti e dati. Nel portale è il ruolo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Cliente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con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un solo account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per Organizzazione (quello del rappresentante autorizzato).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Fondazione Operate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gestisce il Programma (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promotore del programma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): gli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Operatori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seguono le pratiche, gli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Amministratori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amministrano il portale, calcolano ed emettono i crediti.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L'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Ente di validazione e verifica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(es. RINA) verifica in modo indipendente; non usa il portale: i suoi rapporti vengono caricati dalla Fondazione.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Il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Registro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è la piattaforma esterna su cui i crediti emessi vengono caricati, venduti e cancellati.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Il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pubblico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può presentare osservazioni durante il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feedback pubblico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e consultare la pagina pubblica del Programma.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Il percorso di un Progetto e di un Rapporto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è diviso nelle stesse 7 fasi, con durate indicative (modificabili dall'Amministratore):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9"/>
        <w:gridCol w:w="1260"/>
        <w:gridCol w:w="1260"/>
        <w:gridCol w:w="1760"/>
        <w:gridCol w:w="3049"/>
      </w:tblGrid>
      <w:tr>
        <w:trPr>
          <w:tblHeader/>
        </w:trPr>
        <w:tc>
          <w:tcPr>
            <w:tcW w:type="dxa" w:w="23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2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Progetto</w:t>
            </w:r>
          </w:p>
        </w:tc>
        <w:tc>
          <w:tcPr>
            <w:tcW w:type="dxa" w:w="12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Rapporto</w:t>
            </w:r>
          </w:p>
        </w:tc>
        <w:tc>
          <w:tcPr>
            <w:tcW w:type="dxa" w:w="17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Responsabile</w:t>
            </w:r>
          </w:p>
        </w:tc>
        <w:tc>
          <w:tcPr>
            <w:tcW w:type="dxa" w:w="304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Cosa succede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 Adesione (Rapporto: Registrazione del rapporto)</w:t>
            </w:r>
          </w:p>
        </w:tc>
        <w:tc>
          <w:tcPr>
            <w:tcW w:type="dxa" w:w="12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avvio</w:t>
            </w:r>
          </w:p>
        </w:tc>
        <w:tc>
          <w:tcPr>
            <w:tcW w:type="dxa" w:w="12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avvio</w:t>
            </w:r>
          </w:p>
        </w:tc>
        <w:tc>
          <w:tcPr>
            <w:tcW w:type="dxa" w:w="17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Promotore del progetto</w:t>
            </w:r>
          </w:p>
        </w:tc>
        <w:tc>
          <w:tcPr>
            <w:tcW w:type="dxa" w:w="304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Il Comune aderisce o presenta il Rapporto; la Fondazione apre la pratica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2. Prima verifica documentale</w:t>
            </w:r>
          </w:p>
        </w:tc>
        <w:tc>
          <w:tcPr>
            <w:tcW w:type="dxa" w:w="12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10 gg</w:t>
            </w:r>
          </w:p>
        </w:tc>
        <w:tc>
          <w:tcPr>
            <w:tcW w:type="dxa" w:w="12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10 gg</w:t>
            </w:r>
          </w:p>
        </w:tc>
        <w:tc>
          <w:tcPr>
            <w:tcW w:type="dxa" w:w="17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Promotore del programma</w:t>
            </w:r>
          </w:p>
        </w:tc>
        <w:tc>
          <w:tcPr>
            <w:tcW w:type="dxa" w:w="304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La Fondazione controlla i documenti e chiede integrazioni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3. Feedback pubblico</w:t>
            </w:r>
          </w:p>
        </w:tc>
        <w:tc>
          <w:tcPr>
            <w:tcW w:type="dxa" w:w="12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30 gg</w:t>
            </w:r>
          </w:p>
        </w:tc>
        <w:tc>
          <w:tcPr>
            <w:tcW w:type="dxa" w:w="12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 gg</w:t>
            </w:r>
          </w:p>
        </w:tc>
        <w:tc>
          <w:tcPr>
            <w:tcW w:type="dxa" w:w="17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Promotore del programma</w:t>
            </w:r>
          </w:p>
        </w:tc>
        <w:tc>
          <w:tcPr>
            <w:tcW w:type="dxa" w:w="304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Il documento è pubblicato e chiunque può fare osservazioni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4. Risposta ai commenti</w:t>
            </w:r>
          </w:p>
        </w:tc>
        <w:tc>
          <w:tcPr>
            <w:tcW w:type="dxa" w:w="12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20 gg</w:t>
            </w:r>
          </w:p>
        </w:tc>
        <w:tc>
          <w:tcPr>
            <w:tcW w:type="dxa" w:w="12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15 gg</w:t>
            </w:r>
          </w:p>
        </w:tc>
        <w:tc>
          <w:tcPr>
            <w:tcW w:type="dxa" w:w="17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Promotore del progetto</w:t>
            </w:r>
          </w:p>
        </w:tc>
        <w:tc>
          <w:tcPr>
            <w:tcW w:type="dxa" w:w="304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Il Comune risponde alle osservazioni ammesse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5. Validazione e verifica (Rapporto: Verifica del rapporto)</w:t>
            </w:r>
          </w:p>
        </w:tc>
        <w:tc>
          <w:tcPr>
            <w:tcW w:type="dxa" w:w="12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75 gg</w:t>
            </w:r>
          </w:p>
        </w:tc>
        <w:tc>
          <w:tcPr>
            <w:tcW w:type="dxa" w:w="12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60 gg</w:t>
            </w:r>
          </w:p>
        </w:tc>
        <w:tc>
          <w:tcPr>
            <w:tcW w:type="dxa" w:w="17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Ente di validazione e verifica</w:t>
            </w:r>
          </w:p>
        </w:tc>
        <w:tc>
          <w:tcPr>
            <w:tcW w:type="dxa" w:w="304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L'ente verifica il Progetto o il Rapporto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6. Seconda verifica documentale</w:t>
            </w:r>
          </w:p>
        </w:tc>
        <w:tc>
          <w:tcPr>
            <w:tcW w:type="dxa" w:w="12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15 gg</w:t>
            </w:r>
          </w:p>
        </w:tc>
        <w:tc>
          <w:tcPr>
            <w:tcW w:type="dxa" w:w="12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10 gg</w:t>
            </w:r>
          </w:p>
        </w:tc>
        <w:tc>
          <w:tcPr>
            <w:tcW w:type="dxa" w:w="17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Promotore del programma</w:t>
            </w:r>
          </w:p>
        </w:tc>
        <w:tc>
          <w:tcPr>
            <w:tcW w:type="dxa" w:w="304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Controllo finale: alla chiusura il Progetto è 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registrato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(per il Rapporto: crediti registrati)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7. Chiusura</w:t>
            </w:r>
          </w:p>
        </w:tc>
        <w:tc>
          <w:tcPr>
            <w:tcW w:type="dxa" w:w="12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Promotore del programma</w:t>
            </w:r>
          </w:p>
        </w:tc>
        <w:tc>
          <w:tcPr>
            <w:tcW w:type="dxa" w:w="304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Fine del percorso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Nelle fasi 2 e 6 la Fondazione può avviare una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verifica sull'accuratezza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(+15 giorni) e poi fino a 3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accertamenti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(+10 giorni ciascuno). Nell'intestazione della pratica lo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stato nel Programma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segue le fasi: «richiesta di registrazione» → «in fase di validazione» (fase 2 completata) → «in fase di verifica documentale» (fase 5 completata) → «progetto registrato» (fase 6 completata).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Dopo la registrazione il Progetto produce ogni anno un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Rapporto di Monitoraggio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fino a 10 con il periodo di riferimento «10 anni (una volta)», fino a 21 con «7 anni rinnovabili 3 volte». Ogni Rapporto è una pratica con le sue 7 fasi; per ogni anno si calcolano i crediti e, dopo la registrazione del Rapporto, si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emettono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e si caricano sul registro. Un Progetto può essere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ritirato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dal Programma e poi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rientrare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 Le pratiche si conservano per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12 anni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3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3. Il ruolo del portale</w:t>
      </w:r>
      <w:bookmarkEnd w:id="1"/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Il portale è lo strumento unico con cui Comune e Fondazione seguono la pratica. Le funzioni oggi disponibili: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10"/>
        <w:gridCol w:w="4694"/>
        <w:gridCol w:w="2934"/>
      </w:tblGrid>
      <w:tr>
        <w:trPr>
          <w:tblHeader/>
        </w:trPr>
        <w:tc>
          <w:tcPr>
            <w:tcW w:type="dxa" w:w="2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469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Cosa fa il portale</w:t>
            </w:r>
          </w:p>
        </w:tc>
        <w:tc>
          <w:tcPr>
            <w:tcW w:type="dxa" w:w="293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 la usa</w:t>
            </w:r>
          </w:p>
        </w:tc>
      </w:tr>
      <w:tr>
        <w:trPr>
          <w:cantSplit/>
        </w:trPr>
        <w:tc>
          <w:tcPr>
            <w:tcW w:type="dxa" w:w="2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Accesso</w:t>
            </w:r>
          </w:p>
        </w:tc>
        <w:tc>
          <w:tcPr>
            <w:tcW w:type="dxa" w:w="469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Email e password, password temporanea da cambiare al primo accesso, recupero della password, profilo</w:t>
            </w:r>
          </w:p>
        </w:tc>
        <w:tc>
          <w:tcPr>
            <w:tcW w:type="dxa" w:w="293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tutti</w:t>
            </w:r>
          </w:p>
        </w:tc>
      </w:tr>
      <w:tr>
        <w:trPr>
          <w:cantSplit/>
        </w:trPr>
        <w:tc>
          <w:tcPr>
            <w:tcW w:type="dxa" w:w="2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Pratiche</w:t>
            </w:r>
          </w:p>
        </w:tc>
        <w:tc>
          <w:tcPr>
            <w:tcW w:type="dxa" w:w="469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Progetti e Rapporti di Monitoraggio, ID automatico (CWP-AAAA-NNNN), stati attiva / sospesa / annullata / chiusa / ritirato (solo Progetti, con rientro), stato nel Programma; dati del Progetto (territorio con codici ISTAT, un solo Progetto per territorio, co-promotori, periodo di riferimento, popolazione, crediti previsti, data di registrazione); conservazione per 12 anni, nulla si cancella</w:t>
            </w:r>
          </w:p>
        </w:tc>
        <w:tc>
          <w:tcPr>
            <w:tcW w:type="dxa" w:w="293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Fondazione; il Comune consulta</w:t>
            </w:r>
          </w:p>
        </w:tc>
      </w:tr>
      <w:tr>
        <w:trPr>
          <w:cantSplit/>
        </w:trPr>
        <w:tc>
          <w:tcPr>
            <w:tcW w:type="dxa" w:w="2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Fasi</w:t>
            </w:r>
          </w:p>
        </w:tc>
        <w:tc>
          <w:tcPr>
            <w:tcW w:type="dxa" w:w="469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7 fasi per Progetto e Rapporto; apertura, scadenza calcolata, chiusura, modifica della scadenza con motivazione; verifica sull'accuratezza e accertamenti nelle fasi 2 e 6; note di fase interne o condivise; modelli da scaricare e documenti richiesti per fase (preimpostati dalla Guida al Programma)</w:t>
            </w:r>
          </w:p>
        </w:tc>
        <w:tc>
          <w:tcPr>
            <w:tcW w:type="dxa" w:w="293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Fondazione; il Comune consulta</w:t>
            </w:r>
          </w:p>
        </w:tc>
      </w:tr>
      <w:tr>
        <w:trPr>
          <w:cantSplit/>
        </w:trPr>
        <w:tc>
          <w:tcPr>
            <w:tcW w:type="dxa" w:w="2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Anagrafiche</w:t>
            </w:r>
          </w:p>
        </w:tc>
        <w:tc>
          <w:tcPr>
            <w:tcW w:type="dxa" w:w="469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Organizzazioni (con fino a 2 delegati), Enti di Validazione e Registri, con le pratiche collegate</w:t>
            </w:r>
          </w:p>
        </w:tc>
        <w:tc>
          <w:tcPr>
            <w:tcW w:type="dxa" w:w="293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</w:t>
            </w:r>
          </w:p>
        </w:tc>
      </w:tr>
      <w:tr>
        <w:trPr>
          <w:cantSplit/>
        </w:trPr>
        <w:tc>
          <w:tcPr>
            <w:tcW w:type="dxa" w:w="2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Messaggi</w:t>
            </w:r>
          </w:p>
        </w:tc>
        <w:tc>
          <w:tcPr>
            <w:tcW w:type="dxa" w:w="469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Conversazione tra Comune e Fondazione dentro ogni pratica</w:t>
            </w:r>
          </w:p>
        </w:tc>
        <w:tc>
          <w:tcPr>
            <w:tcW w:type="dxa" w:w="293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tutti</w:t>
            </w:r>
          </w:p>
        </w:tc>
      </w:tr>
      <w:tr>
        <w:trPr>
          <w:cantSplit/>
        </w:trPr>
        <w:tc>
          <w:tcPr>
            <w:tcW w:type="dxa" w:w="2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Documenti</w:t>
            </w:r>
          </w:p>
        </w:tc>
        <w:tc>
          <w:tcPr>
            <w:tcW w:type="dxa" w:w="469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Caricamento con versioni (mai sovrascritte), tipologie ufficiali, visibilità, controllo di formato e contenuto, impronta di integrità; il contratto con l'ente e la versione privata del Modulo di descrizione non possono essere pubblici</w:t>
            </w:r>
          </w:p>
        </w:tc>
        <w:tc>
          <w:tcPr>
            <w:tcW w:type="dxa" w:w="293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tutti</w:t>
            </w:r>
          </w:p>
        </w:tc>
      </w:tr>
      <w:tr>
        <w:trPr>
          <w:cantSplit/>
        </w:trPr>
        <w:tc>
          <w:tcPr>
            <w:tcW w:type="dxa" w:w="2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Integrazioni</w:t>
            </w:r>
          </w:p>
        </w:tc>
        <w:tc>
          <w:tcPr>
            <w:tcW w:type="dxa" w:w="469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Richiesta della Fondazione → risposta del Comune con documento → chiusura</w:t>
            </w:r>
          </w:p>
        </w:tc>
        <w:tc>
          <w:tcPr>
            <w:tcW w:type="dxa" w:w="293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tutti</w:t>
            </w:r>
          </w:p>
        </w:tc>
      </w:tr>
      <w:tr>
        <w:trPr>
          <w:cantSplit/>
        </w:trPr>
        <w:tc>
          <w:tcPr>
            <w:tcW w:type="dxa" w:w="2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Feedback pubblico</w:t>
            </w:r>
          </w:p>
        </w:tc>
        <w:tc>
          <w:tcPr>
            <w:tcW w:type="dxa" w:w="469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Pagina pubblica per 30 giorni (Progetto) o 20 (Rapporto); documento bloccato; osservazioni numerate con email confermata e allegato; moderazione con motivazione; risposte del Comune; errata corrige</w:t>
            </w:r>
          </w:p>
        </w:tc>
        <w:tc>
          <w:tcPr>
            <w:tcW w:type="dxa" w:w="293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tutti, anche senza accesso</w:t>
            </w:r>
          </w:p>
        </w:tc>
      </w:tr>
      <w:tr>
        <w:trPr>
          <w:cantSplit/>
        </w:trPr>
        <w:tc>
          <w:tcPr>
            <w:tcW w:type="dxa" w:w="2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Pagamenti</w:t>
            </w:r>
          </w:p>
        </w:tc>
        <w:tc>
          <w:tcPr>
            <w:tcW w:type="dxa" w:w="469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Voci previste con la voce dello Schema tariffario, proposta degli importi dallo Schema tariffario, incassi registrati a mano (nessun pagamento online); con una voce scaduta non si aprono nuove fasi, la fase 5 richiede la tariffa di iscrizione saldata</w:t>
            </w:r>
          </w:p>
        </w:tc>
        <w:tc>
          <w:tcPr>
            <w:tcW w:type="dxa" w:w="293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Fondazione; il Comune consulta</w:t>
            </w:r>
          </w:p>
        </w:tc>
      </w:tr>
      <w:tr>
        <w:trPr>
          <w:cantSplit/>
        </w:trPr>
        <w:tc>
          <w:tcPr>
            <w:tcW w:type="dxa" w:w="2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Notifiche</w:t>
            </w:r>
          </w:p>
        </w:tc>
        <w:tc>
          <w:tcPr>
            <w:tcW w:type="dxa" w:w="469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Campanella nel portale ed email per ogni evento importante; avvisi di scadenza</w:t>
            </w:r>
          </w:p>
        </w:tc>
        <w:tc>
          <w:tcPr>
            <w:tcW w:type="dxa" w:w="293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tutti</w:t>
            </w:r>
          </w:p>
        </w:tc>
      </w:tr>
      <w:tr>
        <w:trPr>
          <w:cantSplit/>
        </w:trPr>
        <w:tc>
          <w:tcPr>
            <w:tcW w:type="dxa" w:w="2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Cruscotto</w:t>
            </w:r>
          </w:p>
        </w:tc>
        <w:tc>
          <w:tcPr>
            <w:tcW w:type="dxa" w:w="469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Tutte le pratiche con fase, scadenza e cose da fare, filtri e ricerca</w:t>
            </w:r>
          </w:p>
        </w:tc>
        <w:tc>
          <w:tcPr>
            <w:tcW w:type="dxa" w:w="293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</w:t>
            </w:r>
          </w:p>
        </w:tc>
      </w:tr>
      <w:tr>
        <w:trPr>
          <w:cantSplit/>
        </w:trPr>
        <w:tc>
          <w:tcPr>
            <w:tcW w:type="dxa" w:w="2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Export</w:t>
            </w:r>
          </w:p>
        </w:tc>
        <w:tc>
          <w:tcPr>
            <w:tcW w:type="dxa" w:w="469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Fascicolo completo della pratica in un file ZIP con riepilogo PDF</w:t>
            </w:r>
          </w:p>
        </w:tc>
        <w:tc>
          <w:tcPr>
            <w:tcW w:type="dxa" w:w="293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tutti</w:t>
            </w:r>
          </w:p>
        </w:tc>
      </w:tr>
      <w:tr>
        <w:trPr>
          <w:cantSplit/>
        </w:trPr>
        <w:tc>
          <w:tcPr>
            <w:tcW w:type="dxa" w:w="2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Audit</w:t>
            </w:r>
          </w:p>
        </w:tc>
        <w:tc>
          <w:tcPr>
            <w:tcW w:type="dxa" w:w="469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Registro non modificabile di ogni operazione, con motivazione</w:t>
            </w:r>
          </w:p>
        </w:tc>
        <w:tc>
          <w:tcPr>
            <w:tcW w:type="dxa" w:w="293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Amministratore</w:t>
            </w:r>
          </w:p>
        </w:tc>
      </w:tr>
      <w:tr>
        <w:trPr>
          <w:cantSplit/>
        </w:trPr>
        <w:tc>
          <w:tcPr>
            <w:tcW w:type="dxa" w:w="2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Utenti e impostazioni</w:t>
            </w:r>
          </w:p>
        </w:tc>
        <w:tc>
          <w:tcPr>
            <w:tcW w:type="dxa" w:w="469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Creazione utenti (un solo account cliente attivo per Organizzazione), associazione ai Comuni, reimpostazione password, durata delle fasi, documenti richiesti, modelli di documento (anche pubblici), informazioni del Programma, metodologie approvate</w:t>
            </w:r>
          </w:p>
        </w:tc>
        <w:tc>
          <w:tcPr>
            <w:tcW w:type="dxa" w:w="293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Amministratore</w:t>
            </w:r>
          </w:p>
        </w:tc>
      </w:tr>
      <w:tr>
        <w:trPr>
          <w:cantSplit/>
        </w:trPr>
        <w:tc>
          <w:tcPr>
            <w:tcW w:type="dxa" w:w="2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Calcolo crediti</w:t>
            </w:r>
          </w:p>
        </w:tc>
        <w:tc>
          <w:tcPr>
            <w:tcW w:type="dxa" w:w="469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Import del tracciato dati del Comune con controllo dei dati personali e della coerenza, calcolo secondo la Metodologia, qualità dei dati (confronto con la Tabella 3 dello Standard e indicatori), rapporto PDF, conferma con numero di registro, registro dei calcoli, nuove versioni</w:t>
            </w:r>
          </w:p>
        </w:tc>
        <w:tc>
          <w:tcPr>
            <w:tcW w:type="dxa" w:w="293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Amministratore</w:t>
            </w:r>
          </w:p>
        </w:tc>
      </w:tr>
      <w:tr>
        <w:trPr>
          <w:cantSplit/>
        </w:trPr>
        <w:tc>
          <w:tcPr>
            <w:tcW w:type="dxa" w:w="2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Crediti emessi</w:t>
            </w:r>
          </w:p>
        </w:tc>
        <w:tc>
          <w:tcPr>
            <w:tcW w:type="dxa" w:w="469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Lotti di crediti con ID univoci dopo la registrazione del Rapporto, caricamento sul registro, vendite, cancellazione (crediti ritirati)</w:t>
            </w:r>
          </w:p>
        </w:tc>
        <w:tc>
          <w:tcPr>
            <w:tcW w:type="dxa" w:w="293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 (emissione: Amministratore); il Comune consulta</w:t>
            </w:r>
          </w:p>
        </w:tc>
      </w:tr>
      <w:tr>
        <w:trPr>
          <w:cantSplit/>
        </w:trPr>
        <w:tc>
          <w:tcPr>
            <w:tcW w:type="dxa" w:w="2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Reclami</w:t>
            </w:r>
          </w:p>
        </w:tc>
        <w:tc>
          <w:tcPr>
            <w:tcW w:type="dxa" w:w="469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Reclami e richieste di chiarimento con codice, stato e risposta scritta; registrazione di quelli arrivati via PEC o email</w:t>
            </w:r>
          </w:p>
        </w:tc>
        <w:tc>
          <w:tcPr>
            <w:tcW w:type="dxa" w:w="293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tutti</w:t>
            </w:r>
          </w:p>
        </w:tc>
      </w:tr>
      <w:tr>
        <w:trPr>
          <w:cantSplit/>
        </w:trPr>
        <w:tc>
          <w:tcPr>
            <w:tcW w:type="dxa" w:w="2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Il Programma</w:t>
            </w:r>
          </w:p>
        </w:tc>
        <w:tc>
          <w:tcPr>
            <w:tcW w:type="dxa" w:w="469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Pagina pubblica con informazioni del Programma, enti, registri, metodologie, documenti e modulistica, Progetti con documenti pubblici, Rapporti e crediti</w:t>
            </w:r>
          </w:p>
        </w:tc>
        <w:tc>
          <w:tcPr>
            <w:tcW w:type="dxa" w:w="293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tutti, anche senza accesso</w:t>
            </w:r>
          </w:p>
        </w:tc>
      </w:tr>
      <w:tr>
        <w:trPr>
          <w:cantSplit/>
        </w:trPr>
        <w:tc>
          <w:tcPr>
            <w:tcW w:type="dxa" w:w="2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Formato dati</w:t>
            </w:r>
          </w:p>
        </w:tc>
        <w:tc>
          <w:tcPr>
            <w:tcW w:type="dxa" w:w="469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Pagina pubblica con il tracciato Excel standard per i dati dei Comuni</w:t>
            </w:r>
          </w:p>
        </w:tc>
        <w:tc>
          <w:tcPr>
            <w:tcW w:type="dxa" w:w="293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tutti, anche senza accesso</w:t>
            </w:r>
          </w:p>
        </w:tc>
      </w:tr>
      <w:tr>
        <w:trPr>
          <w:cantSplit/>
        </w:trPr>
        <w:tc>
          <w:tcPr>
            <w:tcW w:type="dxa" w:w="2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Documentazione</w:t>
            </w:r>
          </w:p>
        </w:tc>
        <w:tc>
          <w:tcPr>
            <w:tcW w:type="dxa" w:w="469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Manuali e registro tecnico da scaricare</w:t>
            </w:r>
          </w:p>
        </w:tc>
        <w:tc>
          <w:tcPr>
            <w:tcW w:type="dxa" w:w="293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tutti (per ruolo)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4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4. Percorso di prova</w:t>
      </w:r>
      <w:bookmarkEnd w:id="1"/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Seguite le prove nell'ordine: ognuna prepara la successiva. Tra parentesi l'utenza da usare: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[A]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Amministratore,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[O]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Operatore,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[C]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Cliente. Il codice ISTAT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999001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è inventato: usatelo solo per le prove.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F5D3A"/>
          <w:sz w:val="25"/>
          <w:szCs w:val="25"/>
        </w:rPr>
        <w:t xml:space="preserve">1. Preparazione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9"/>
        <w:gridCol w:w="4414"/>
        <w:gridCol w:w="4415"/>
      </w:tblGrid>
      <w:tr>
        <w:trPr>
          <w:tblHeader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N.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Prova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Risultato atteso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1.1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[A] Impostazioni: cambiate la durata della fase 2 del Progetto da 10 a 12 giorni con una motivazione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La durata complessiva si aggiorna; la modifica compare in Audit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1.2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[A] Pratiche → + Nuovo progetto, con una 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nuova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organizzazione «Comune di Prova»; Territorio 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999001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, periodo «10 anni (una volta)», popolazione 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12000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, crediti previsti nel periodo 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5000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Nasce la pratica con 7 fasi; la fase 1 è In corso, responsabile «Promotore del progetto»; nell'intestazione «ID progetto: CWP-AAAA-NNNN» e «Nel Programma: richiesta di registrazione»; sotto, i dati inseriti (popolazione 12.000, crediti 5.000)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1.2a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[A] + Nuovo progetto con l'organizzazione 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esistente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«Comune di Prova» e territorio «12345»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Rifiutato: «Codice ISTAT non valido: ogni Comune ha un codice di 6 cifre…»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1.2b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[A] Ripetete con territorio 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999001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Rifiutato: «Il territorio con codice ISTAT 999001 è già nel Progetto CWP-… (un solo progetto per territorio…)»; nessuna nuova pratica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1.2c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Anagrafiche → Organizzazioni: Modifica «Comune di Prova»: tipo «Ente locale (T.U.E.L.)», codice fiscale, PEC, Delegato 1 e Delegato 2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Dati salvati; sotto l'organizzazione compare la pratica creata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1.3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[A] Utenti → + Nuovo utente, ruolo Cliente, associato a «Comune di Prova»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L'utente compare in elenco; annotate la password temporanea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1.3b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[A] Create un 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secondo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utente Cliente associato a «Comune di Prova»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Rifiutato: «L'Organizzazione «Comune di Prova» ha già un account attivo… Disattiva quello attuale prima di attivarne un altro»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1.4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[C] Accedete con la password temporanea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Il portale chiede subito una nuova password (min. 10 caratteri, lettere e numeri)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1.5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[C] Aprite Il mio profilo e il Manuale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Dati dell'account; manuale scaricabile in PDF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1.6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Anagrafiche → Enti di Validazione: + Nuovo ente «RINA (prova)»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L'ente compare in elenco (anche un Operatore può crearlo)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1.6b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Anagrafiche → Registri: + Nuovo registro «Registro (prova)», attivo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Il registro compare in elenco (serve alla prova 8.2)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1.7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[A] Impostazioni → Modelli di documento: un modello per «Progetto · Fase 1» e uno Generale, spuntando «pubblico» sul secondo con sezione «Modulistica»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Pubblicati; il Comune vede il primo nella fase 1 e il secondo in I tuoi documenti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1.8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[A] Impostazioni → Documenti richiesti per fase: controllate le voci già presenti, poi aggiungete Progetto, Fase 2, «Altra (scrivila)…» «Delibera tariffaria»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Ci sono già le voci della Guida (es. Progetto · Fase 1 «Modulo di descrizione del progetto», Fase 3 «Contratto con l'ente di validazione e verifica»); la nuova voce compare in elenco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1.9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[A] Impostazioni → Il Programma (pagina pubblica) e Metodologie approvate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Soggetto promotore del programma, email e sito già compilati; c'è la «Metodologia Carbon WastePrint®» v1.2 del 04/09/2025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F5D3A"/>
          <w:sz w:val="25"/>
          <w:szCs w:val="25"/>
        </w:rPr>
        <w:t xml:space="preserve">2. Fase 1 — Adesione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9"/>
        <w:gridCol w:w="4414"/>
        <w:gridCol w:w="4415"/>
      </w:tblGrid>
      <w:tr>
        <w:trPr>
          <w:tblHeader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N.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Prova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Risultato atteso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2.1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Nella pratica, Documenti generali → + Carica un PDF con tipologia «Documentazione amministrativa» (es. il contratto di adesione), visibile al Cliente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Documento v1; il Comune riceve la notifica e lo vede in I tuoi documenti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2.1b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[C] Nella fase 1 caricate un PDF scegliendo «Modulo di descrizione del progetto»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Il documento richiesto passa da «○ manca» a «✓ presente»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2.2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Caricate di nuovo lo stesso file del 2.1 (stesso nome)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Nasce la v2; la v1 resta consultabile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2.3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Caricate un documento togliendo «Visibile al Cliente»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Il Comune non lo vede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2.4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Pagamenti → Proponi dallo Schema tariffario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Due proposte: quota alla richiesta di iscrizione 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3.000 €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e saldo ad avvenuta registrazione 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4.750 €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(quota per popolazione 4.000 € + 0,15 € × 5.000 crediti previsti)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2.4a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Lasciate spuntata solo la quota di iscrizione e premete Aggiungi le voci scelte. 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Non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registrate l'incasso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Voce «Registrazione progetto – quota alla richiesta di iscrizione», 3.000 €, Da pagare, scadenza tra 30 giorni; il Comune riceve «Nuova voce di pagamento»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2.4b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+ Voce di pagamento «Prova scadenza», voce Altro, 10 €, scadenza 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ieri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, non pagata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Voce Scaduto e, in rosso: «C'è una voce scaduta non pagata: fino al saldo le attività successive sono sospese»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2.5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[C] Aprite la pratica: sezione Pagamenti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Le voci e l'avviso rosso sono visibili in sola lettura, senza pulsanti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2.6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Nella fase 1 + Aggiungi nota: una interna e una «Visibile al Comune»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Il Comune vede solo la seconda e riceve la notifica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2.7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[C] Messaggi: scrivete una domanda; [O] rispondete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Ognuno riceve la notifica del messaggio dell'altro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2.8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Intestazione della pratica: Ente di validazione e verifica → Assegna «RINA (prova)»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Il Comune vede il nome dell'ente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2.9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Chiudi fase 1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Fase Completata; notifica al Comune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F5D3A"/>
          <w:sz w:val="25"/>
          <w:szCs w:val="25"/>
        </w:rPr>
        <w:t xml:space="preserve">3. Fase 2 — Prima verifica documentale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9"/>
        <w:gridCol w:w="4414"/>
        <w:gridCol w:w="4415"/>
      </w:tblGrid>
      <w:tr>
        <w:trPr>
          <w:tblHeader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N.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Prova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Risultato atteso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3.1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Apri fase 2 (la voce «Prova scadenza» è ancora scaduta)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Rifiutato: «Attività sospese fino al saldo: c'è una fattura scaduta non pagata…»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3.1b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Su «Prova scadenza» Registra incasso, poi Apri fase 2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L'avviso rosso sparisce; la fase si apre con scadenza = oggi + 12 giorni (prova 1.1); notifica al Comune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3.2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[C] Nella fase 2 guardate «Documenti richiesti», poi caricate un file scegliendo «Delibera tariffaria»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Prima «○ manca», dopo «✓ presente»; lo staff riceve la notifica «Il Cliente ha caricato un documento»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3.3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[C] Provate a caricare un file .exe, un file vuoto, un .txt rinominato in .pdf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Tutti rifiutati con un messaggio chiaro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3.4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Richiedi integrazione («manca la delibera TARI»)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Fase In attesa di integrazione; notifica al Comune; nel Cruscotto «In attesa del Cliente»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3.5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[C] Rispondete all'integrazione caricando un file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Richiesta «Risposta ricevuta»; notifica allo staff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3.6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Accetta e chiudi, poi Chiudi fase 2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La fase torna In corso dopo la chiusura dell'integrazione, poi Completata; nell'intestazione «Nel Programma: in fase di validazione»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3.7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[C] Riaprite la fase 2 completata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Il pulsante + Carica non c'è più (si carica solo nelle fasi aperte)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3.8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Senza accesso, dalla pagina di accesso aprite «il Programma» (/programma), sezione Progetti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Compare il Progetto con ID, «Comune di Prova», stato «in fase di validazione»; aprendolo: territorio 999001 e periodo di riferimento (prima della chiusura della fase 2 non c'era)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F5D3A"/>
          <w:sz w:val="25"/>
          <w:szCs w:val="25"/>
        </w:rPr>
        <w:t xml:space="preserve">4. Fasi 3 e 4 — Feedback pubblico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9"/>
        <w:gridCol w:w="4414"/>
        <w:gridCol w:w="4415"/>
      </w:tblGrid>
      <w:tr>
        <w:trPr>
          <w:tblHeader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N.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Prova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Risultato atteso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4.1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Apri fase 3; nel riquadro Feedback pubblico scegliete il «Modulo di descrizione del progetto» e Apri il feedback pubblico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Feedback Attivo per 30 giorni; il documento diventa Pubblico; il Comune riceve «Aperto il periodo di feedback pubblico»; link alla pagina pubblica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4.1b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Sul documento in feedback provate a togliere la spunta Pubblico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Rifiutato: «Il documento è pubblicato in una consultazione attiva…»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4.1c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Nella fase 3 + Carica con tipologia «Contratto con l'ente di validazione e verifica»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La casella Pubblico è disattivata; nell'elenco il documento ha «Pubblico (non ammesso)»; la voce richiesta diventa «✓ presente»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4.2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Senza accesso, aprite «feedback pubblico» dalla pagina di accesso e il Progetto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Pagina «Feedback pubblico»: si leggono documento e osservazioni pubblicate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4.3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Inviate un'osservazione con nome, email (quella del titolare del servizio email, vedi limiti) e un PDF allegato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Messaggio «Controlla la tua email»; arriva l'email di conferma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4.4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Premete il pulsante dell'email; riprovate lo stesso collegamento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Prima volta: «osservazione ricevuta», notifica allo staff; seconda volta: collegamento già utilizzato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4.5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Provate a inviare 4 osservazioni in un'ora con lo stesso indirizzo; un allegato .exe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La quarta e l'allegato sono rifiutati con un messaggio chiaro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4.6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Pubblica un'osservazione; su un'altra Non pubblicare scrivendo una motivazione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Ogni osservazione ha il suo numero («Osservazione n. 1»); lo staff vede nome, email, allegato e la motivazione; il Comune riceve «Nuova osservazione a cui rispondere»; il Comune e la pagina pubblica vedono solo quella pubblicata, firmata «Partecipante»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4.7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+ Pubblica errata corrige spuntando «Fai ripartire i 30 giorni», prima senza e poi con motivazione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Senza motivazione: errore; con motivazione: nuova chiusura a 30 giorni, visibile anche sulla pagina pubblica; notifica al Comune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4.8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[C] Rispondete all'osservazione pubblicata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Stato Risposto; la risposta compare anche sulla pagina pubblica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4.9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Chiudi il feedback pubblico, chiudi la fase 3, apri e chiudi la fase 4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Feedback Chiuso; fasi Completate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F5D3A"/>
          <w:sz w:val="25"/>
          <w:szCs w:val="25"/>
        </w:rPr>
        <w:t xml:space="preserve">5. Fasi 5, 6 e 7 — Validazione, registrazione e chiusura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9"/>
        <w:gridCol w:w="4414"/>
        <w:gridCol w:w="4415"/>
      </w:tblGrid>
      <w:tr>
        <w:trPr>
          <w:tblHeader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N.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Prova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Risultato atteso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5.1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Apri fase 5 (la tariffa di iscrizione non è pagata)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Rifiutato: «La tariffa di iscrizione va saldata prima della fase di validazione o verifica…»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5.1b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Pagamenti: Registra incasso della quota di iscrizione, poi Apri fase 5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La fase si apre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5.2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Nella fase 5 caricate un PDF con tipologia «Rapporto di validazione», spuntando Pubblico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Documento nella fase 5; la voce richiesta diventa «✓ presente»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5.3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Modifica scadenza della fase 5 senza motivazione, poi con motivazione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Senza motivazione: errore; con motivazione: nuova scadenza, motivazione in Audit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5.4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Chiudete la fase 5 e aprite la fase 6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«Nel Programma: in fase di verifica documentale»; fase 6 con scadenza = oggi + 15 giorni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5.5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Fase 6: Verifica sull'accuratezza (+15 gg), prima senza e poi con motivazione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Senza motivazione: errore; con motivazione: scadenza spostata di 15 giorni, nella fase «Verifica sull'accuratezza avviata»; il Comune riceve la notifica con la nuova scadenza; il pulsante diventa «Ulteriore accertamento (+10 gg)»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5.6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Ulteriore accertamento (+10 gg), con motivazione, per 3 volte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Ogni volta +10 giorni e notifica al Comune; nella fase «accertamenti: 3 di 3»; dopo il terzo il pulsante non c'è più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5.7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Chiudete le fasi 6 e 7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Tutte Completate; «Nel Programma: progetto registrato»; nei dati compare «Registrato il» con la data di chiusura della fase 6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5.8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e [C] Esporta fascicolo / Scarica documentazione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ZIP con Riepilogo.pdf, documenti, cartella Validazione (rapporto dell'Ente), Consultazione con osservazioni numerate e allegati, note e messaggi; pagamenti e audit (con i nomi) solo nell'export dello staff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5.9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Senza accesso, /programma: aprite il Progetto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Stato «progetto registrato» e data di registrazione; si scaricano il Modulo di descrizione e il Rapporto di validazione; il contratto con l'ente 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non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compare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F5D3A"/>
          <w:sz w:val="25"/>
          <w:szCs w:val="25"/>
        </w:rPr>
        <w:t xml:space="preserve">6. Stato della pratica e Rapporto di Monitoraggio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9"/>
        <w:gridCol w:w="4414"/>
        <w:gridCol w:w="4415"/>
      </w:tblGrid>
      <w:tr>
        <w:trPr>
          <w:tblHeader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N.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Prova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Risultato atteso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6.1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Sospendi (anche per controllo di qualità) con motivazione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Notifica al Comune con la motivazione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6.2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[C] Aprite la pratica sospesa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Avviso «La pratica è sospesa…»; nessun pulsante + Carica; i Messaggi funzionano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6.3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Riattiva la pratica; nella sezione Rapporti di Monitoraggio premete + Rapporto anno 1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Nasce la pratica CWP-…-RM1 con 7 fasi (Registrazione del rapporto in corso, Prima verifica documentale, Feedback pubblico, Risposta ai commenti, Verifica del rapporto, Seconda verifica documentale, Chiusura); «Nel Programma: richiesta di registrazione del rapporto»; nel Progetto «Rapporti di Monitoraggio (1/10)»; nel Rapporto il riquadro Crediti emessi dice che i crediti si emettono dopo la registrazione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6.4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Nel Rapporto, fase 1: caricate un PDF «Modulo di descrizione del rapporto di monitoraggio», chiudete la fase 1 e aprite la fase 2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Scadenza = oggi + 10 giorni (durata del Rapporto in Impostazioni)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6.5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Chiudete la fase 2, aprite la fase 3; nel riquadro Feedback pubblico scegliete il Modulo del rapporto e Apri il feedback pubblico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Il riquadro indica un feedback pubblico di 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20 giorni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; chiusura = oggi + 20; sulla pagina pubblica compare «Rapporto di Monitoraggio anno 1»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6.6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Chiudete il feedback pubblico e le fasi 3 e 4; aprite e chiudete le fasi 5 e 6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«Nel Programma: rapporto registrato e crediti registrati»; nei dati «Crediti registrati il»; ora il riquadro Crediti emessi è pronto (sezione 8). Chiudete anche la fase 7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6.7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Tornate al Progetto: Ritira il progetto, con motivazione (estremi della lettera dei promotori)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Stato Ritirato; «Nel Programma: progetto ritirato»; il Comune riceve «Progetto ritirato dal Programma»; nell'intestazione «Da conservare fino al»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6.8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Nel Progetto ritirato cercate + Rapporto anno 2; controllate i pulsanti di stato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Il pulsante + Rapporto non compare (nessun nuovo Rapporto per un Progetto ritirato); l'unico cambio di stato possibile è «Rientro nel Programma»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6.9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Senza accesso, /programma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Il Progetto resta visibile, con stato «progetto ritirato»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6.10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Rientro nel Programma, con motivazione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Stato Attiva; il Comune riceve «Progetto rientrato nel Programma»; ricompare + Rapporto anno 2; la data di conservazione sparisce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6.11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Chiudete la pratica (Chiudi pratica, con motivazione), poi Riattiva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Da chiusa: stato Chiusa e «Da conservare fino al» con la data tra 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12 anni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; riattivando la data sparisce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F5D3A"/>
          <w:sz w:val="25"/>
          <w:szCs w:val="25"/>
        </w:rPr>
        <w:t xml:space="preserve">7. Calcolo dei crediti (solo Amministratore)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85"/>
        <w:gridCol w:w="4377"/>
        <w:gridCol w:w="4376"/>
      </w:tblGrid>
      <w:tr>
        <w:trPr>
          <w:tblHeader/>
        </w:trPr>
        <w:tc>
          <w:tcPr>
            <w:tcW w:type="dxa" w:w="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N.</w:t>
            </w:r>
          </w:p>
        </w:tc>
        <w:tc>
          <w:tcPr>
            <w:tcW w:type="dxa" w:w="437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Prova</w:t>
            </w:r>
          </w:p>
        </w:tc>
        <w:tc>
          <w:tcPr>
            <w:tcW w:type="dxa" w:w="437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Risultato atteso</w:t>
            </w:r>
          </w:p>
        </w:tc>
      </w:tr>
      <w:tr>
        <w:trPr>
          <w:cantSplit/>
        </w:trPr>
        <w:tc>
          <w:tcPr>
            <w:tcW w:type="dxa" w:w="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7.1</w:t>
            </w:r>
          </w:p>
        </w:tc>
        <w:tc>
          <w:tcPr>
            <w:tcW w:type="dxa" w:w="437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Senza accesso, aprite la pagina Formato dati e scaricate il tracciato Excel</w:t>
            </w:r>
          </w:p>
        </w:tc>
        <w:tc>
          <w:tcPr>
            <w:tcW w:type="dxa" w:w="437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Il file si scarica; il foglio Istruzioni spiega ogni colonna</w:t>
            </w:r>
          </w:p>
        </w:tc>
      </w:tr>
      <w:tr>
        <w:trPr>
          <w:cantSplit/>
        </w:trPr>
        <w:tc>
          <w:tcPr>
            <w:tcW w:type="dxa" w:w="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7.2</w:t>
            </w:r>
          </w:p>
        </w:tc>
        <w:tc>
          <w:tcPr>
            <w:tcW w:type="dxa" w:w="437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[C] Nella pratica RM1 caricate il file di esempio «Tracciato_esempio_compilato.xlsx» (Documentazione → file di esempio)</w:t>
            </w:r>
          </w:p>
        </w:tc>
        <w:tc>
          <w:tcPr>
            <w:tcW w:type="dxa" w:w="437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Documento caricato</w:t>
            </w:r>
          </w:p>
        </w:tc>
      </w:tr>
      <w:tr>
        <w:trPr>
          <w:cantSplit/>
        </w:trPr>
        <w:tc>
          <w:tcPr>
            <w:tcW w:type="dxa" w:w="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7.3</w:t>
            </w:r>
          </w:p>
        </w:tc>
        <w:tc>
          <w:tcPr>
            <w:tcW w:type="dxa" w:w="437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[A] Calcolo crediti → + Nuovo calcolo sul Rapporto RM1, ex post, anno 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2025</w:t>
            </w:r>
          </w:p>
        </w:tc>
        <w:tc>
          <w:tcPr>
            <w:tcW w:type="dxa" w:w="437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Calcolo in Bozza; si apre il passo «Importa il tracciato»</w:t>
            </w:r>
          </w:p>
        </w:tc>
      </w:tr>
      <w:tr>
        <w:trPr>
          <w:cantSplit/>
        </w:trPr>
        <w:tc>
          <w:tcPr>
            <w:tcW w:type="dxa" w:w="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7.4</w:t>
            </w:r>
          </w:p>
        </w:tc>
        <w:tc>
          <w:tcPr>
            <w:tcW w:type="dxa" w:w="437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[A] Dai documenti della pratica → Leggi questo file</w:t>
            </w:r>
          </w:p>
        </w:tc>
        <w:tc>
          <w:tcPr>
            <w:tcW w:type="dxa" w:w="437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Anteprima: 4 rifiuti, 2+1 classi, 4 righe e 3 utenze, 1 riuso; nessuna incoerenza</w:t>
            </w:r>
          </w:p>
        </w:tc>
      </w:tr>
      <w:tr>
        <w:trPr>
          <w:cantSplit/>
        </w:trPr>
        <w:tc>
          <w:tcPr>
            <w:tcW w:type="dxa" w:w="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7.5</w:t>
            </w:r>
          </w:p>
        </w:tc>
        <w:tc>
          <w:tcPr>
            <w:tcW w:type="dxa" w:w="437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[A] Importa nel calcolo; controllate i passi 2, 3 e 5</w:t>
            </w:r>
          </w:p>
        </w:tc>
        <w:tc>
          <w:tcPr>
            <w:tcW w:type="dxa" w:w="437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Dati compilati e salvati; «Ultimo import» con il nome del file</w:t>
            </w:r>
          </w:p>
        </w:tc>
      </w:tr>
      <w:tr>
        <w:trPr>
          <w:cantSplit/>
        </w:trPr>
        <w:tc>
          <w:tcPr>
            <w:tcW w:type="dxa" w:w="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7.6</w:t>
            </w:r>
          </w:p>
        </w:tc>
        <w:tc>
          <w:tcPr>
            <w:tcW w:type="dxa" w:w="437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[A] Dal computer, importate «Tracciato_esempio_dati_personali.xlsx»</w:t>
            </w:r>
          </w:p>
        </w:tc>
        <w:tc>
          <w:tcPr>
            <w:tcW w:type="dxa" w:w="437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Import bloccato: elenco con foglio, riga e tipo di dato personale</w:t>
            </w:r>
          </w:p>
        </w:tc>
      </w:tr>
      <w:tr>
        <w:trPr>
          <w:cantSplit/>
        </w:trPr>
        <w:tc>
          <w:tcPr>
            <w:tcW w:type="dxa" w:w="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7.7</w:t>
            </w:r>
          </w:p>
        </w:tc>
        <w:tc>
          <w:tcPr>
            <w:tcW w:type="dxa" w:w="437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[A] Dal computer, importate «Tracciato_esempio_letture.zip»</w:t>
            </w:r>
          </w:p>
        </w:tc>
        <w:tc>
          <w:tcPr>
            <w:tcW w:type="dxa" w:w="437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Letture sommate (U0001: 18 svuotamenti); avviso di una lettura fuori anno esclusa</w:t>
            </w:r>
          </w:p>
        </w:tc>
      </w:tr>
      <w:tr>
        <w:trPr>
          <w:cantSplit/>
        </w:trPr>
        <w:tc>
          <w:tcPr>
            <w:tcW w:type="dxa" w:w="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7.8</w:t>
            </w:r>
          </w:p>
        </w:tc>
        <w:tc>
          <w:tcPr>
            <w:tcW w:type="dxa" w:w="437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[A] Passo 3: cambiate il nome di una classe; aprite il passo 5</w:t>
            </w:r>
          </w:p>
        </w:tc>
        <w:tc>
          <w:tcPr>
            <w:tcW w:type="dxa" w:w="437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Controllo di coerenza «Classi … assenti nella delibera»; ripristinate il nome</w:t>
            </w:r>
          </w:p>
        </w:tc>
      </w:tr>
      <w:tr>
        <w:trPr>
          <w:cantSplit/>
        </w:trPr>
        <w:tc>
          <w:tcPr>
            <w:tcW w:type="dxa" w:w="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7.9</w:t>
            </w:r>
          </w:p>
        </w:tc>
        <w:tc>
          <w:tcPr>
            <w:tcW w:type="dxa" w:w="437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[A] Passo 6: «Ricava dai dati importati»</w:t>
            </w:r>
          </w:p>
        </w:tc>
        <w:tc>
          <w:tcPr>
            <w:tcW w:type="dxa" w:w="437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Il buffer si compila dai dati</w:t>
            </w:r>
          </w:p>
        </w:tc>
      </w:tr>
      <w:tr>
        <w:trPr>
          <w:cantSplit/>
        </w:trPr>
        <w:tc>
          <w:tcPr>
            <w:tcW w:type="dxa" w:w="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7.10</w:t>
            </w:r>
          </w:p>
        </w:tc>
        <w:tc>
          <w:tcPr>
            <w:tcW w:type="dxa" w:w="437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[A] Passo 7: Calcola</w:t>
            </w:r>
          </w:p>
        </w:tc>
        <w:tc>
          <w:tcPr>
            <w:tcW w:type="dxa" w:w="437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Crediti lordi, buffer, crediti netti (o debito), dettaglio per utenza; controlli di coerenza e riquadro «Da verificare»</w:t>
            </w:r>
          </w:p>
        </w:tc>
      </w:tr>
      <w:tr>
        <w:trPr>
          <w:cantSplit/>
        </w:trPr>
        <w:tc>
          <w:tcPr>
            <w:tcW w:type="dxa" w:w="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7.11</w:t>
            </w:r>
          </w:p>
        </w:tc>
        <w:tc>
          <w:tcPr>
            <w:tcW w:type="dxa" w:w="437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[A] Scaricate riepilogo e dettaglio (CSV) e Scarica il rapporto (PDF)</w:t>
            </w:r>
          </w:p>
        </w:tc>
        <w:tc>
          <w:tcPr>
            <w:tcW w:type="dxa" w:w="437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 CSV si aprono con Excel; il PDF ha la scritta BOZZA su ogni pagina</w:t>
            </w:r>
          </w:p>
        </w:tc>
      </w:tr>
      <w:tr>
        <w:trPr>
          <w:cantSplit/>
        </w:trPr>
        <w:tc>
          <w:tcPr>
            <w:tcW w:type="dxa" w:w="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7.12</w:t>
            </w:r>
          </w:p>
        </w:tc>
        <w:tc>
          <w:tcPr>
            <w:tcW w:type="dxa" w:w="437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[A] Passo 2: cambiate una quantità e premete Salva; poi rimettete il valore giusto, salvate e premete Calcola</w:t>
            </w:r>
          </w:p>
        </w:tc>
        <w:tc>
          <w:tcPr>
            <w:tcW w:type="dxa" w:w="437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Dopo il primo Salva il risultato si azzera e «Conferma calcolo» scompare; ricompare solo dopo Calcola</w:t>
            </w:r>
          </w:p>
        </w:tc>
      </w:tr>
      <w:tr>
        <w:trPr>
          <w:cantSplit/>
        </w:trPr>
        <w:tc>
          <w:tcPr>
            <w:tcW w:type="dxa" w:w="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7.12b</w:t>
            </w:r>
          </w:p>
        </w:tc>
        <w:tc>
          <w:tcPr>
            <w:tcW w:type="dxa" w:w="437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[A] Passo 7, riquadro «Qualità dei dati»: popolazione 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10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, un cluster SOSE qualsiasi; Salva, Calcola, poi Conferma calcolo</w:t>
            </w:r>
          </w:p>
        </w:tc>
        <w:tc>
          <w:tcPr>
            <w:tcW w:type="dxa" w:w="437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Tabella kg/ab/anno contro la Tabella 3 con gli scostamenti oltre il 30% in rosso; compare «Motivazione degli scostamenti… (obbligatoria per confermare)»; indicatori di completezza, unicità, letture valide e tempestività; nella conferma «Conferma definitivamente» è 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disattivato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, con l'avviso degli scostamenti</w:t>
            </w:r>
          </w:p>
        </w:tc>
      </w:tr>
      <w:tr>
        <w:trPr>
          <w:cantSplit/>
        </w:trPr>
        <w:tc>
          <w:tcPr>
            <w:tcW w:type="dxa" w:w="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7.12c</w:t>
            </w:r>
          </w:p>
        </w:tc>
        <w:tc>
          <w:tcPr>
            <w:tcW w:type="dxa" w:w="437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[A] Annulla; scrivete la motivazione, Salva e Calcola</w:t>
            </w:r>
          </w:p>
        </w:tc>
        <w:tc>
          <w:tcPr>
            <w:tcW w:type="dxa" w:w="437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Dopo il Salva «Conferma calcolo» scompare fino al nuovo Calcola; poi «Conferma definitivamente» è attivo</w:t>
            </w:r>
          </w:p>
        </w:tc>
      </w:tr>
      <w:tr>
        <w:trPr>
          <w:cantSplit/>
        </w:trPr>
        <w:tc>
          <w:tcPr>
            <w:tcW w:type="dxa" w:w="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7.13</w:t>
            </w:r>
          </w:p>
        </w:tc>
        <w:tc>
          <w:tcPr>
            <w:tcW w:type="dxa" w:w="437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[A] Conferma calcolo → Conferma definitivamente</w:t>
            </w:r>
          </w:p>
        </w:tc>
        <w:tc>
          <w:tcPr>
            <w:tcW w:type="dxa" w:w="437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Calcolo Confermato con numero di registro CWP-REG-…; in sola lettura; il passo «Importa il tracciato» non permette più l'import</w:t>
            </w:r>
          </w:p>
        </w:tc>
      </w:tr>
      <w:tr>
        <w:trPr>
          <w:cantSplit/>
        </w:trPr>
        <w:tc>
          <w:tcPr>
            <w:tcW w:type="dxa" w:w="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7.14</w:t>
            </w:r>
          </w:p>
        </w:tc>
        <w:tc>
          <w:tcPr>
            <w:tcW w:type="dxa" w:w="437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[A] Scarica il rapporto (PDF), poi Archivia il rapporto nella pratica</w:t>
            </w:r>
          </w:p>
        </w:tc>
        <w:tc>
          <w:tcPr>
            <w:tcW w:type="dxa" w:w="437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PDF senza BOZZA, con numero di registro e impronta, e nella sezione 6 indicatori, confronto e motivazione; nella pratica compare il documento «Rapporto di calcolo dei crediti», non visibile al Comune</w:t>
            </w:r>
          </w:p>
        </w:tc>
      </w:tr>
      <w:tr>
        <w:trPr>
          <w:cantSplit/>
        </w:trPr>
        <w:tc>
          <w:tcPr>
            <w:tcW w:type="dxa" w:w="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7.15</w:t>
            </w:r>
          </w:p>
        </w:tc>
        <w:tc>
          <w:tcPr>
            <w:tcW w:type="dxa" w:w="437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[A] Calcolo crediti → Registro dei crediti</w:t>
            </w:r>
          </w:p>
        </w:tc>
        <w:tc>
          <w:tcPr>
            <w:tcW w:type="dxa" w:w="437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Il calcolo compare come Valido; totali per ente e anno; CSV scaricabile</w:t>
            </w:r>
          </w:p>
        </w:tc>
      </w:tr>
      <w:tr>
        <w:trPr>
          <w:cantSplit/>
        </w:trPr>
        <w:tc>
          <w:tcPr>
            <w:tcW w:type="dxa" w:w="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7.16</w:t>
            </w:r>
          </w:p>
        </w:tc>
        <w:tc>
          <w:tcPr>
            <w:tcW w:type="dxa" w:w="437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[A] Nuova versione, poi Calcola e conferma la nuova versione</w:t>
            </w:r>
          </w:p>
        </w:tc>
        <w:tc>
          <w:tcPr>
            <w:tcW w:type="dxa" w:w="437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Nasce una bozza «(rev.)»; alla conferma riceve un nuovo numero e nel registro la riga precedente diventa «Sostituito da …»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File di esempio.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I tre file usati sopra si scaricano da </w:t>
      </w:r>
      <w:r>
        <w:rPr>
          <w:rFonts w:ascii="Consolas" w:cs="Consolas" w:eastAsia="Consolas" w:hAnsi="Consolas"/>
          <w:color w:val="2F5D3A"/>
          <w:sz w:val="21"/>
          <w:szCs w:val="21"/>
        </w:rPr>
        <w:t xml:space="preserve">portale-cwp.vercel.app/documentazione/esempi/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(Tracciato_esempio_compilato.xlsx, Tracciato_esempio_letture.zip, Tracciato_esempio_dati_personali.xlsx) e contengono solo dati inventati, con anno 2025. Per prove proprie usate sempre codici anonimi (U0001, U0002…), mai dati reali di persone.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F5D3A"/>
          <w:sz w:val="25"/>
          <w:szCs w:val="25"/>
        </w:rPr>
        <w:t xml:space="preserve">8. Crediti emessi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9"/>
        <w:gridCol w:w="4414"/>
        <w:gridCol w:w="4415"/>
      </w:tblGrid>
      <w:tr>
        <w:trPr>
          <w:tblHeader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N.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Prova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Risultato atteso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8.1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[A] Nel Rapporto RM1 (fase 6 completata, prova 6.6) → Crediti emessi → + Emetti crediti: scegliete il calcolo confermato e una quantità enorme (es. 1000000)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Rifiutato: «Il calcolo … ammette N crediti netti: già emessi 0, richiesti 1000000»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8.1b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[A] Senza calcolo collegato, quantità 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100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, lasciando spuntata la voce di pagamento → Emetti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Lotto CWP-…-RM1-L1: 100 crediti, «ID da …-L1-000001 a …-L1-000100», «da caricare sul registro»; in Pagamenti la voce «Emissione dei crediti …» da 100 €; il Comune riceve «Crediti emessi: 100 (…)»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8.2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Sul lotto: Carica sul registro → «Registro (prova)»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Badge «attivi 100»; accanto al lotto il nome del registro e la data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8.3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Caricate nel Rapporto un PDF «Comunicazione di vendita dei crediti»; poi Registra una vendita: 40 crediti, beneficiario, obiettivo di compensazione, valore 2.000 €, quel documento, voce di pagamento spuntata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Riga della vendita con «ID da …-000001 a …-000040» e «In attesa della dichiarazione di cancellazione»; il documento diventa pubblico; in Pagamenti la voce di vendita da 400 € (20% del valore)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8.4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Registra la cancellazione senza scegliere il documento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Rifiutato: «Serve la Dichiarazione di cancellazione tombale caricata nella pratica del Rapporto»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8.4b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Caricate un PDF «Dichiarazione di cancellazione tombale dei crediti» e registrate la cancellazione scegliendolo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«Ritirati: cancellazione tombale del …»; badge «attivi 60» e «ritirati 40»; il documento diventa pubblico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8.5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Registra una vendita di 10 crediti con data di 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15 giorni fa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, senza cancellazione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In rosso: «Manca la dichiarazione di cancellazione (attesa entro 10 giorni dalla vendita)»; dal giorno dopo lo staff riceve la notifica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8.6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[C] Aprite il Rapporto RM1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Crediti emessi in sola lettura, senza pulsanti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8.7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Menu Crediti emessi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Tutti i lotti con Comune e anno; totali emessi / attivi / ritirati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8.8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Senza accesso, /programma: aprite il Progetto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Nel Rapporto anno 1: lotto con ID da/a, registro, attivi e ritirati; si scaricano la comunicazione di vendita e la dichiarazione di cancellazione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F5D3A"/>
          <w:sz w:val="25"/>
          <w:szCs w:val="25"/>
        </w:rPr>
        <w:t xml:space="preserve">9. Reclami e richieste di chiarimento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9"/>
        <w:gridCol w:w="4414"/>
        <w:gridCol w:w="4415"/>
      </w:tblGrid>
      <w:tr>
        <w:trPr>
          <w:tblHeader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N.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Prova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Risultato atteso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9.1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[C] Reclami → Nuovo invio: Richiesta di chiarimento, Progetto di prova, oggetto e dettagli di meno di 10 caratteri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Errore «Descrivi la questione (almeno 10 caratteri)»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9.2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[C] Completate i dettagli e Invia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«Ricevuto con il codice CHI-AAAA-NNN»; in I miei invii stato «ricevuto»; lo staff riceve «Nuova richiesta di chiarimento CHI-…»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9.3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Reclami → Gestisci: stato «risposto», Gestito da, Conferma di ricezione inviata il, Risposta scritta e una nota interna → Salva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Nell'elenco: gestore, data della conferma e della risposta; con il filtro «aperti» non compare più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9.4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[C] Campanella e Reclami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Notifica «Risposta a CHI-…»; in I miei invii stato «risposto» e la risposta; la nota interna non si vede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9.5</w:t>
            </w:r>
          </w:p>
        </w:tc>
        <w:tc>
          <w:tcPr>
            <w:tcW w:type="dxa" w:w="4414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+ Registra (PEC, email): un reclamo di uno stakeholder arrivato via PEC</w:t>
            </w:r>
          </w:p>
        </w:tc>
        <w:tc>
          <w:tcPr>
            <w:tcW w:type="dxa" w:w="441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Codice REC-AAAA-NNN; compare tra gli aperti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F5D3A"/>
          <w:sz w:val="25"/>
          <w:szCs w:val="25"/>
        </w:rPr>
        <w:t xml:space="preserve">10. Prove trasversali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85"/>
        <w:gridCol w:w="4377"/>
        <w:gridCol w:w="4376"/>
      </w:tblGrid>
      <w:tr>
        <w:trPr>
          <w:tblHeader/>
        </w:trPr>
        <w:tc>
          <w:tcPr>
            <w:tcW w:type="dxa" w:w="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N.</w:t>
            </w:r>
          </w:p>
        </w:tc>
        <w:tc>
          <w:tcPr>
            <w:tcW w:type="dxa" w:w="437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Prova</w:t>
            </w:r>
          </w:p>
        </w:tc>
        <w:tc>
          <w:tcPr>
            <w:tcW w:type="dxa" w:w="437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Risultato atteso</w:t>
            </w:r>
          </w:p>
        </w:tc>
      </w:tr>
      <w:tr>
        <w:trPr>
          <w:cantSplit/>
        </w:trPr>
        <w:tc>
          <w:tcPr>
            <w:tcW w:type="dxa" w:w="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10.1</w:t>
            </w:r>
          </w:p>
        </w:tc>
        <w:tc>
          <w:tcPr>
            <w:tcW w:type="dxa" w:w="437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Campanella in alto con ciascuna utenza</w:t>
            </w:r>
          </w:p>
        </w:tc>
        <w:tc>
          <w:tcPr>
            <w:tcW w:type="dxa" w:w="437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Le notifiche degli eventi provati, per il ruolo giusto</w:t>
            </w:r>
          </w:p>
        </w:tc>
      </w:tr>
      <w:tr>
        <w:trPr>
          <w:cantSplit/>
        </w:trPr>
        <w:tc>
          <w:tcPr>
            <w:tcW w:type="dxa" w:w="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10.2</w:t>
            </w:r>
          </w:p>
        </w:tc>
        <w:tc>
          <w:tcPr>
            <w:tcW w:type="dxa" w:w="437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Email di notifica</w:t>
            </w:r>
          </w:p>
        </w:tc>
        <w:tc>
          <w:tcPr>
            <w:tcW w:type="dxa" w:w="437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Oggi arrivano solo all'indirizzo del titolare del servizio email (limite noto)</w:t>
            </w:r>
          </w:p>
        </w:tc>
      </w:tr>
      <w:tr>
        <w:trPr>
          <w:cantSplit/>
        </w:trPr>
        <w:tc>
          <w:tcPr>
            <w:tcW w:type="dxa" w:w="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10.3</w:t>
            </w:r>
          </w:p>
        </w:tc>
        <w:tc>
          <w:tcPr>
            <w:tcW w:type="dxa" w:w="437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[C] Esci, poi «Password dimenticata?»</w:t>
            </w:r>
          </w:p>
        </w:tc>
        <w:tc>
          <w:tcPr>
            <w:tcW w:type="dxa" w:w="437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Email «Richiesta di reimpostazione della password»; il pulsante apre la pagina Nuova password</w:t>
            </w:r>
          </w:p>
        </w:tc>
      </w:tr>
      <w:tr>
        <w:trPr>
          <w:cantSplit/>
        </w:trPr>
        <w:tc>
          <w:tcPr>
            <w:tcW w:type="dxa" w:w="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10.4</w:t>
            </w:r>
          </w:p>
        </w:tc>
        <w:tc>
          <w:tcPr>
            <w:tcW w:type="dxa" w:w="437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[A] Utenti → Reimposta password del Cliente</w:t>
            </w:r>
          </w:p>
        </w:tc>
        <w:tc>
          <w:tcPr>
            <w:tcW w:type="dxa" w:w="437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Al successivo accesso il Cliente deve scegliere una nuova password e, finché non lo fa, non vede alcun dato</w:t>
            </w:r>
          </w:p>
        </w:tc>
      </w:tr>
      <w:tr>
        <w:trPr>
          <w:cantSplit/>
        </w:trPr>
        <w:tc>
          <w:tcPr>
            <w:tcW w:type="dxa" w:w="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10.5</w:t>
            </w:r>
          </w:p>
        </w:tc>
        <w:tc>
          <w:tcPr>
            <w:tcW w:type="dxa" w:w="437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[A] Disattivate il Cliente e provate ad accedere con lui</w:t>
            </w:r>
          </w:p>
        </w:tc>
        <w:tc>
          <w:tcPr>
            <w:tcW w:type="dxa" w:w="437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Non vede più alcun dato; riattivatelo</w:t>
            </w:r>
          </w:p>
        </w:tc>
      </w:tr>
      <w:tr>
        <w:trPr>
          <w:cantSplit/>
        </w:trPr>
        <w:tc>
          <w:tcPr>
            <w:tcW w:type="dxa" w:w="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10.6</w:t>
            </w:r>
          </w:p>
        </w:tc>
        <w:tc>
          <w:tcPr>
            <w:tcW w:type="dxa" w:w="437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[O] Cercate le pagine Utenti, Audit, Calcolo crediti; provate anche a scrivere l'indirizzo (es. /utenti)</w:t>
            </w:r>
          </w:p>
        </w:tc>
        <w:tc>
          <w:tcPr>
            <w:tcW w:type="dxa" w:w="437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Non compaiono nel menu dell'Operatore e i loro dati non sono accessibili; ci sono invece Crediti emessi e Reclami</w:t>
            </w:r>
          </w:p>
        </w:tc>
      </w:tr>
      <w:tr>
        <w:trPr>
          <w:cantSplit/>
        </w:trPr>
        <w:tc>
          <w:tcPr>
            <w:tcW w:type="dxa" w:w="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10.7</w:t>
            </w:r>
          </w:p>
        </w:tc>
        <w:tc>
          <w:tcPr>
            <w:tcW w:type="dxa" w:w="437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[C] Controllate menu e pratiche visibili</w:t>
            </w:r>
          </w:p>
        </w:tc>
        <w:tc>
          <w:tcPr>
            <w:tcW w:type="dxa" w:w="437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Menu: Le mie pratiche, I tuoi documenti, Formato dati, Reclami, Il Programma, Manuale; solo le pratiche del proprio Comune</w:t>
            </w:r>
          </w:p>
        </w:tc>
      </w:tr>
      <w:tr>
        <w:trPr>
          <w:cantSplit/>
        </w:trPr>
        <w:tc>
          <w:tcPr>
            <w:tcW w:type="dxa" w:w="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10.8</w:t>
            </w:r>
          </w:p>
        </w:tc>
        <w:tc>
          <w:tcPr>
            <w:tcW w:type="dxa" w:w="437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Senza accesso, /programma</w:t>
            </w:r>
          </w:p>
        </w:tc>
        <w:tc>
          <w:tcPr>
            <w:tcW w:type="dxa" w:w="437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Informazioni del Programma (soggetto promotore, email, sito), enti di validazione e verifica (RINA (prova)), registri (Registro (prova)), metodologie, la modulistica pubblica della prova 1.7 e come presentare un reclamo</w:t>
            </w:r>
          </w:p>
        </w:tc>
      </w:tr>
      <w:tr>
        <w:trPr>
          <w:cantSplit/>
        </w:trPr>
        <w:tc>
          <w:tcPr>
            <w:tcW w:type="dxa" w:w="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10.9</w:t>
            </w:r>
          </w:p>
        </w:tc>
        <w:tc>
          <w:tcPr>
            <w:tcW w:type="dxa" w:w="437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[A] Audit: cercate il codice della pratica di prova</w:t>
            </w:r>
          </w:p>
        </w:tc>
        <w:tc>
          <w:tcPr>
            <w:tcW w:type="dxa" w:w="437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Tutte le operazioni fatte, con autore, data e motivazione</w:t>
            </w:r>
          </w:p>
        </w:tc>
      </w:tr>
      <w:tr>
        <w:trPr>
          <w:cantSplit/>
        </w:trPr>
        <w:tc>
          <w:tcPr>
            <w:tcW w:type="dxa" w:w="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10.10</w:t>
            </w:r>
          </w:p>
        </w:tc>
        <w:tc>
          <w:tcPr>
            <w:tcW w:type="dxa" w:w="4377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[A] Cruscotto: provate riquadri, filtri e ricerca</w:t>
            </w:r>
          </w:p>
        </w:tc>
        <w:tc>
          <w:tcPr>
            <w:tcW w:type="dxa" w:w="437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La tabella si filtra di conseguenza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5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5. Limiti noti e funzioni in arrivo</w:t>
      </w:r>
      <w:bookmarkEnd w:id="1"/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Limiti noti oggi (non sono errori da segnalare).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Le email (notifiche e conferme del feedback pubblico) arrivano solo all'indirizzo del titolare del servizio email finché il dominio della Fondazione non è verificato.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Chi invia un'osservazione nel feedback pubblico si identifica con l'email confermata: l'accesso con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SPID, CIE o CNS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previsto dalla Guida al Programma non è ancora disponibile (serve l'adesione della Fondazione come fornitore di servizi, tramite AgID o un aggregatore accreditato).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Il soggetto promotore del programma mostrato sulla pagina pubblica è quello iniziale (Studio Associato Wastelab), in attesa dell'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incarico formale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al soggetto che gestirà la piattaforma: è un atto esterno al portale; quando arriva, l'Amministratore aggiorna il dato in Impostazioni.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La verifica in due passaggi per lo staff è pronta ma spenta.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Non c'è ancora l'antivirus sui file caricati.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In sviluppo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(saranno aggiunti al percorso di prova quando disponibili): accesso con SPID, CIE o CNS; registro di sicurezza; antivirus.</w:t>
      </w:r>
    </w:p>
    <w:sectPr>
      <w:headerReference w:type="default" r:id="rId9"/>
      <w:footerReference w:type="default" r:id="rId10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4C5" w:sz="4" w:space="4"/>
      </w:pBdr>
      <w:tabs>
        <w:tab w:val="right" w:pos="9638"/>
      </w:tabs>
    </w:pPr>
    <w:r>
      <w:rPr>
        <w:rFonts w:ascii="Arial" w:cs="Arial" w:eastAsia="Arial" w:hAnsi="Arial"/>
        <w:color w:val="5A5E54"/>
        <w:sz w:val="16"/>
        <w:szCs w:val="16"/>
      </w:rPr>
      <w:t xml:space="preserve">Fondazione Operate · Programma Carbon WastePrint®</w:t>
    </w:r>
    <w:r>
      <w:rPr>
        <w:rFonts w:ascii="Arial" w:cs="Arial" w:eastAsia="Arial" w:hAnsi="Arial"/>
        <w:color w:val="5A5E54"/>
        <w:sz w:val="16"/>
        <w:szCs w:val="16"/>
      </w:rPr>
      <w:tab/>
      <w:t xml:space="preserve">Pagina </w:t>
      <w:fldChar w:fldCharType="begin"/>
      <w:instrText xml:space="preserve">PAGE</w:instrText>
      <w:fldChar w:fldCharType="separate"/>
      <w:fldChar w:fldCharType="end"/>
      <w:t xml:space="preserve"> di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4C5" w:sz="4" w:space="4"/>
      </w:pBdr>
      <w:tabs>
        <w:tab w:val="right" w:pos="9638"/>
      </w:tabs>
    </w:pPr>
    <w:r>
      <w:rPr>
        <w:rFonts w:ascii="Arial" w:cs="Arial" w:eastAsia="Arial" w:hAnsi="Arial"/>
        <w:color w:val="5A5E54"/>
        <w:sz w:val="16"/>
        <w:szCs w:val="16"/>
      </w:rPr>
      <w:t xml:space="preserve">Fondazione Operate · Programma Carbon WastePrint®</w:t>
    </w:r>
    <w:r>
      <w:rPr>
        <w:rFonts w:ascii="Arial" w:cs="Arial" w:eastAsia="Arial" w:hAnsi="Arial"/>
        <w:color w:val="5A5E54"/>
        <w:sz w:val="16"/>
        <w:szCs w:val="16"/>
      </w:rPr>
      <w:tab/>
      <w:t xml:space="preserve">Pagina </w:t>
      <w:fldChar w:fldCharType="begin"/>
      <w:instrText xml:space="preserve">PAGE</w:instrText>
      <w:fldChar w:fldCharType="separate"/>
      <w:fldChar w:fldCharType="end"/>
      <w:t xml:space="preserve"> di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4C5" w:sz="4" w:space="4"/>
      </w:pBdr>
      <w:tabs>
        <w:tab w:val="right" w:pos="9638"/>
      </w:tabs>
    </w:pPr>
    <w:r>
      <w:drawing>
        <wp:inline distT="0" distB="0" distL="0" distR="0">
          <wp:extent cx="55245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245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5A5E54"/>
        <w:sz w:val="16"/>
        <w:szCs w:val="16"/>
      </w:rPr>
      <w:tab/>
      <w:t xml:space="preserve">Manuale Test · Rev. 1.7 · 18/10/2026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4C5" w:sz="4" w:space="4"/>
      </w:pBdr>
      <w:tabs>
        <w:tab w:val="right" w:pos="9638"/>
      </w:tabs>
    </w:pPr>
    <w:r>
      <w:drawing>
        <wp:inline distT="0" distB="0" distL="0" distR="0">
          <wp:extent cx="55245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245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5A5E54"/>
        <w:sz w:val="16"/>
        <w:szCs w:val="16"/>
      </w:rPr>
      <w:tab/>
      <w:t xml:space="preserve">Manuale Test · Rev. 1.7 · 18/10/2026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2F5D3A"/>
      </w:rPr>
    </w:lvl>
    <w:lvl w:ilvl="1" w15:tentative="1">
      <w:start w:val="1"/>
      <w:numFmt w:val="bullet"/>
      <w:lvlText w:val="–"/>
      <w:lvlJc w:val="left"/>
      <w:pPr>
        <w:ind w:left="1000" w:hanging="270"/>
      </w:pPr>
      <w:rPr>
        <w:color w:val="2F5D3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2F5D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11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2F5D3A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F5D3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wl7gfc6_kbo9fv1ez7auo" Type="http://schemas.openxmlformats.org/officeDocument/2006/relationships/hyperlink" Target="https://portale-cwp.vercel.app" TargetMode="External"/><Relationship Id="rId11" Type="http://schemas.openxmlformats.org/officeDocument/2006/relationships/image" Target="media/5fa51a4a845a79cc491bb93b462e0bf45a7da716.png"/><Relationship Id="rId12" Type="http://schemas.openxmlformats.org/officeDocument/2006/relationships/image" Target="media/b53ac51634209f540a62598d4ba8e3f505358db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fa51a4a845a79cc491bb93b462e0bf45a7da716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5fa51a4a845a79cc491bb93b462e0bf45a7da71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Manuale Test — Portale Carbon WastePrint (Rev. 1.7)</dc:title>
  <dc:creator>Fondazione Operate</dc:creator>
  <cp:lastModifiedBy>Un-named</cp:lastModifiedBy>
  <cp:revision>1</cp:revision>
  <dcterms:created xsi:type="dcterms:W3CDTF">2026-10-18T19:33:50.150Z</dcterms:created>
  <dcterms:modified xsi:type="dcterms:W3CDTF">2026-10-18T19:33:50.150Z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