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Il metodo CWP, il portale e il percorso di prova delle funzionalità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Collaudatori del portale (test-user)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18/10/2026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Glossario: descrizione corretta del buffer (al massimo 80%).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1.2b, 1.8, 3.7, 4.1b, 6.4, 6.5; prove 1.6, 1.7, 3.2, 4.1, 4.6, 5.4 e 6.3 aggiornate (anagrafiche, documenti richiesti, consultazione, Rapporti a 4 fasi, conservazione, fascicolo).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prova 7.12 (risultato azzerato dopo una modifica dei dati); prove successive del blocco 7 rinumerate; prova 8.4 estesa.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del rapporto PDF, del numero di registro e del registro dei crediti con le nuove versioni.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crediti: prove di import del tracciato con i file di esempio (compilato, letture, dati personali) e dei controlli di coerenza.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per Enti di Validazione, modelli, note di fase, messaggi, pagamenti visibili al Comune, pratica sospesa, consultazione pubblica con conferma dell'email, limiti di invio ed errata corrige.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il metodo CWP in breve, il ruolo del portale, percorso di prova in 8 blocchi (preparazione, fasi 1-7, stato della pratica e Rapporto di Monitoraggio, calcolo dei crediti, prove trasversali), limiti noti.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Guida alla revisione 1.6 del 18/10/2026, allineata al portale e agli altri manuali. È aggiornata a ogni rilascio;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questa guida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Il metodo CWP in breve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Il ruolo del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Percorso di prova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7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Limiti noti e funzioni in arrivo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11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questa guida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Questa guida è per chi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collauda il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senza conoscere il Programma Carbon WastePrint®. In poche pagine spiega il metodo CWP, che cosa fa il portale e propone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percorso di prova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segue una pratica dall'adesione del Comune fino al calcolo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 servono: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Tre utenze di prova, fornite da Fondazione Operate: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referente di un Comune di prova). Ogni utenza va usata in una finestra diversa del browser, oppure in una finestra «in incognito».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portale: </w:t>
      </w:r>
      <w:hyperlink w:history="1" r:id="rIdt6ms4hthxbo5r18ziymo-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dettagli di ogni schermata: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Utente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Comune) e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Fondazione).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annotare l'esito.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ogni prova del capitolo «Percorso di prova» segnate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KO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KO annotate: data e ora, utenza usata, codice della pratica, passo, risultato atteso, risultato ottenuto e una schermata.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Il metodo CWP in breve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Programma Carbon WastePrint®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Fondazione Operate trasforma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di carbonio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riduzione delle emissioni ottenuta da un Comune con una migliore gestione dei rifiuti urbani.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calcolo si basa su un confronto tra due valori: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5"/>
        <w:gridCol w:w="4127"/>
        <w:gridCol w:w="4126"/>
      </w:tblGrid>
      <w:tr>
        <w:trPr>
          <w:tblHeader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Grandezza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cos'è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 dove viene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attese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produrrebbero i rifiuti del territorio senza il progetto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Produzione di rifiuti del Comune (Catasto ISPRA) e classi di utenza della delibera TARI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 progetto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producono davvero le utenze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Conferimenti misurati per ogni utenza (svuotamenti, pesi, centri di raccolta, riuso)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Crediti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riduzione: emissioni attese meno emissioni di progetto, in tonnellate di CO₂eq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secondo la </w:t>
            </w:r>
            <w:r>
              <w:rPr>
                <w:rFonts w:ascii="Arial" w:cs="Arial" w:eastAsia="Arial" w:hAnsi="Arial"/>
                <w:i/>
                <w:iCs/>
                <w:color w:val="1B2118"/>
                <w:sz w:val="18"/>
                <w:szCs w:val="18"/>
              </w:rPr>
              <w:t xml:space="preserve">Metodologia CWP v1.2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Buffer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quota dei crediti trattenuta a garanzia: somma di più voci (utenze monitorate, rifiuti misurati, solo utenze virtuose), al massimo 80%, più bassa se il Comune misura bene i conferimenti e dimezzata con la tariffa puntuale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Analisi del rischio della Metodologia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partecipa.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Comune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ente, o soggetto gestore) aderisce, fornisce documenti e dati: nel portale è il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gestisce il Programma: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seguono le pratiche,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amministrano il portale e calcolano i crediti.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(es. RINA) verifica in modo indipendente; non usa il portale: il suo rapporto viene caricato dalla Fondazione.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può presentare osservazioni durante la consultazione pubblica.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percorso di un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diviso in 7 fasi, con durate indicative (modificabili dall'Amministratore):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76"/>
        <w:gridCol w:w="1032"/>
        <w:gridCol w:w="5630"/>
      </w:tblGrid>
      <w:tr>
        <w:trPr>
          <w:tblHeader/>
        </w:trPr>
        <w:tc>
          <w:tcPr>
            <w:tcW w:type="dxa" w:w="29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10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Durata</w:t>
            </w:r>
          </w:p>
        </w:tc>
        <w:tc>
          <w:tcPr>
            <w:tcW w:type="dxa" w:w="563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succede</w:t>
            </w:r>
          </w:p>
        </w:tc>
      </w:tr>
      <w:tr>
        <w:trPr>
          <w:cantSplit/>
        </w:trPr>
        <w:tc>
          <w:tcPr>
            <w:tcW w:type="dxa" w:w="29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 Adesione</w:t>
            </w:r>
          </w:p>
        </w:tc>
        <w:tc>
          <w:tcPr>
            <w:tcW w:type="dxa" w:w="10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563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aderisce; la Fondazione apre la pratica e carica il contratto</w:t>
            </w:r>
          </w:p>
        </w:tc>
      </w:tr>
      <w:tr>
        <w:trPr>
          <w:cantSplit/>
        </w:trPr>
        <w:tc>
          <w:tcPr>
            <w:tcW w:type="dxa" w:w="29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 Prima verifica documentale</w:t>
            </w:r>
          </w:p>
        </w:tc>
        <w:tc>
          <w:tcPr>
            <w:tcW w:type="dxa" w:w="10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563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controlla i documenti del Comune e chiede integrazioni</w:t>
            </w:r>
          </w:p>
        </w:tc>
      </w:tr>
      <w:tr>
        <w:trPr>
          <w:cantSplit/>
        </w:trPr>
        <w:tc>
          <w:tcPr>
            <w:tcW w:type="dxa" w:w="29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 Consultazione pubblica</w:t>
            </w:r>
          </w:p>
        </w:tc>
        <w:tc>
          <w:tcPr>
            <w:tcW w:type="dxa" w:w="10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 gg</w:t>
            </w:r>
          </w:p>
        </w:tc>
        <w:tc>
          <w:tcPr>
            <w:tcW w:type="dxa" w:w="563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di progetto è pubblicato e chiunque può fare osservazioni</w:t>
            </w:r>
          </w:p>
        </w:tc>
      </w:tr>
      <w:tr>
        <w:trPr>
          <w:cantSplit/>
        </w:trPr>
        <w:tc>
          <w:tcPr>
            <w:tcW w:type="dxa" w:w="29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 Risposta ai commenti / pubblicazione</w:t>
            </w:r>
          </w:p>
        </w:tc>
        <w:tc>
          <w:tcPr>
            <w:tcW w:type="dxa" w:w="10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563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risponde alle osservazioni ammesse</w:t>
            </w:r>
          </w:p>
        </w:tc>
      </w:tr>
      <w:tr>
        <w:trPr>
          <w:cantSplit/>
        </w:trPr>
        <w:tc>
          <w:tcPr>
            <w:tcW w:type="dxa" w:w="29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 Validazione e verifica</w:t>
            </w:r>
          </w:p>
        </w:tc>
        <w:tc>
          <w:tcPr>
            <w:tcW w:type="dxa" w:w="10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 gg</w:t>
            </w:r>
          </w:p>
        </w:tc>
        <w:tc>
          <w:tcPr>
            <w:tcW w:type="dxa" w:w="563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di Validazione verifica il progetto</w:t>
            </w:r>
          </w:p>
        </w:tc>
      </w:tr>
      <w:tr>
        <w:trPr>
          <w:cantSplit/>
        </w:trPr>
        <w:tc>
          <w:tcPr>
            <w:tcW w:type="dxa" w:w="29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 Seconda verifica documentale</w:t>
            </w:r>
          </w:p>
        </w:tc>
        <w:tc>
          <w:tcPr>
            <w:tcW w:type="dxa" w:w="10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563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finale della documentazione</w:t>
            </w:r>
          </w:p>
        </w:tc>
      </w:tr>
      <w:tr>
        <w:trPr>
          <w:cantSplit/>
        </w:trPr>
        <w:tc>
          <w:tcPr>
            <w:tcW w:type="dxa" w:w="29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 Chiusura</w:t>
            </w:r>
          </w:p>
        </w:tc>
        <w:tc>
          <w:tcPr>
            <w:tcW w:type="dxa" w:w="10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563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è validato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Dopo la validazione il Progetto produce ogni anno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(fino a 10 anni): ogni Rapporto è una pratica con le sue fasi, e per ogni anno si calcolano i crediti.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Il ruolo del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è lo strumento unico con cui Comune e Fondazione seguono la pratica. Le funzioni oggi disponibili: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5556"/>
        <w:gridCol w:w="2072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555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 il portale</w:t>
            </w:r>
          </w:p>
        </w:tc>
        <w:tc>
          <w:tcPr>
            <w:tcW w:type="dxa" w:w="20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la usa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</w:t>
            </w:r>
          </w:p>
        </w:tc>
        <w:tc>
          <w:tcPr>
            <w:tcW w:type="dxa" w:w="555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e password, password temporanea da cambiare al primo accesso, recupero della password, profilo</w:t>
            </w:r>
          </w:p>
        </w:tc>
        <w:tc>
          <w:tcPr>
            <w:tcW w:type="dxa" w:w="20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Pratiche</w:t>
            </w:r>
          </w:p>
        </w:tc>
        <w:tc>
          <w:tcPr>
            <w:tcW w:type="dxa" w:w="555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Progetti e Rapporti di Monitoraggio, codice automatico (CWP-AAAA-NNNN), stati attiva / sospesa / annullata / chiusa; conservazione per 10 anni, nulla si cancella</w:t>
            </w:r>
          </w:p>
        </w:tc>
        <w:tc>
          <w:tcPr>
            <w:tcW w:type="dxa" w:w="20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Fasi</w:t>
            </w:r>
          </w:p>
        </w:tc>
        <w:tc>
          <w:tcPr>
            <w:tcW w:type="dxa" w:w="555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fasi per il Progetto, 4 per il Rapporto; apertura, scadenza calcolata, chiusura, modifica della scadenza con motivazione; note di fase interne o condivise; modelli da scaricare e documenti richiesti per fase</w:t>
            </w:r>
          </w:p>
        </w:tc>
        <w:tc>
          <w:tcPr>
            <w:tcW w:type="dxa" w:w="20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Anagrafiche</w:t>
            </w:r>
          </w:p>
        </w:tc>
        <w:tc>
          <w:tcPr>
            <w:tcW w:type="dxa" w:w="555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Organizzazioni ed Enti di Validazione, con le pratiche collegate</w:t>
            </w:r>
          </w:p>
        </w:tc>
        <w:tc>
          <w:tcPr>
            <w:tcW w:type="dxa" w:w="20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</w:t>
            </w:r>
          </w:p>
        </w:tc>
        <w:tc>
          <w:tcPr>
            <w:tcW w:type="dxa" w:w="555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Conversazione tra Comune e Fondazione dentro ogni pratica</w:t>
            </w:r>
          </w:p>
        </w:tc>
        <w:tc>
          <w:tcPr>
            <w:tcW w:type="dxa" w:w="20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</w:t>
            </w:r>
          </w:p>
        </w:tc>
        <w:tc>
          <w:tcPr>
            <w:tcW w:type="dxa" w:w="555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Caricamento con versioni (mai sovrascritte), visibilità, controllo di formato e contenuto, impronta di integrità</w:t>
            </w:r>
          </w:p>
        </w:tc>
        <w:tc>
          <w:tcPr>
            <w:tcW w:type="dxa" w:w="20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Integrazioni</w:t>
            </w:r>
          </w:p>
        </w:tc>
        <w:tc>
          <w:tcPr>
            <w:tcW w:type="dxa" w:w="555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della Fondazione → risposta del Comune con documento → chiusura</w:t>
            </w:r>
          </w:p>
        </w:tc>
        <w:tc>
          <w:tcPr>
            <w:tcW w:type="dxa" w:w="20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Consultazione pubblica</w:t>
            </w:r>
          </w:p>
        </w:tc>
        <w:tc>
          <w:tcPr>
            <w:tcW w:type="dxa" w:w="555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per 30 giorni; documento bloccato; osservazioni numerate con email confermata e allegato; moderazione con motivazione; risposte del Comune; errata corrige</w:t>
            </w:r>
          </w:p>
        </w:tc>
        <w:tc>
          <w:tcPr>
            <w:tcW w:type="dxa" w:w="20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Pagamenti</w:t>
            </w:r>
          </w:p>
        </w:tc>
        <w:tc>
          <w:tcPr>
            <w:tcW w:type="dxa" w:w="555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previste e incassi registrati a mano (nessun pagamento online)</w:t>
            </w:r>
          </w:p>
        </w:tc>
        <w:tc>
          <w:tcPr>
            <w:tcW w:type="dxa" w:w="20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Notifiche</w:t>
            </w:r>
          </w:p>
        </w:tc>
        <w:tc>
          <w:tcPr>
            <w:tcW w:type="dxa" w:w="555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nel portale ed email per ogni evento importante; avvisi di scadenza</w:t>
            </w:r>
          </w:p>
        </w:tc>
        <w:tc>
          <w:tcPr>
            <w:tcW w:type="dxa" w:w="20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Cruscotto</w:t>
            </w:r>
          </w:p>
        </w:tc>
        <w:tc>
          <w:tcPr>
            <w:tcW w:type="dxa" w:w="555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pratiche con fase, scadenza e cose da fare, filtri e ricerca</w:t>
            </w:r>
          </w:p>
        </w:tc>
        <w:tc>
          <w:tcPr>
            <w:tcW w:type="dxa" w:w="20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Export</w:t>
            </w:r>
          </w:p>
        </w:tc>
        <w:tc>
          <w:tcPr>
            <w:tcW w:type="dxa" w:w="555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Fascicolo completo della pratica in un file ZIP con riepilogo PDF</w:t>
            </w:r>
          </w:p>
        </w:tc>
        <w:tc>
          <w:tcPr>
            <w:tcW w:type="dxa" w:w="20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Audit</w:t>
            </w:r>
          </w:p>
        </w:tc>
        <w:tc>
          <w:tcPr>
            <w:tcW w:type="dxa" w:w="555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Registro non modificabile di ogni operazione, con motivazione</w:t>
            </w:r>
          </w:p>
        </w:tc>
        <w:tc>
          <w:tcPr>
            <w:tcW w:type="dxa" w:w="20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e impostazioni</w:t>
            </w:r>
          </w:p>
        </w:tc>
        <w:tc>
          <w:tcPr>
            <w:tcW w:type="dxa" w:w="555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Creazione utenti, associazione ai Comuni, reimpostazione password, durata delle fasi, documenti richiesti, modelli di documento</w:t>
            </w:r>
          </w:p>
        </w:tc>
        <w:tc>
          <w:tcPr>
            <w:tcW w:type="dxa" w:w="20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</w:t>
            </w:r>
          </w:p>
        </w:tc>
        <w:tc>
          <w:tcPr>
            <w:tcW w:type="dxa" w:w="555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del tracciato dati del Comune con controllo dei dati personali e della coerenza, calcolo secondo la Metodologia, rapporto PDF, conferma con numero di registro, registro dei crediti, nuove versioni</w:t>
            </w:r>
          </w:p>
        </w:tc>
        <w:tc>
          <w:tcPr>
            <w:tcW w:type="dxa" w:w="20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555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il tracciato Excel standard per i dati dei Comuni</w:t>
            </w:r>
          </w:p>
        </w:tc>
        <w:tc>
          <w:tcPr>
            <w:tcW w:type="dxa" w:w="20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Documentazione</w:t>
            </w:r>
          </w:p>
        </w:tc>
        <w:tc>
          <w:tcPr>
            <w:tcW w:type="dxa" w:w="555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Manuali e registro tecnico da scaricare</w:t>
            </w:r>
          </w:p>
        </w:tc>
        <w:tc>
          <w:tcPr>
            <w:tcW w:type="dxa" w:w="20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(per ruolo)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Percorso di prova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Seguite le prove nell'ordine: ognuna prepara la successiva. Tra parentesi l'utenza da usare: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[A]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[O]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Operatore,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[C]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Cliente.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Preparazione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Impostazioni: cambiate la durata della fase 2 da 10 a 12 giorni con una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durata complessiva si aggiorna; la modifica compare in Audit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Pratiche → + Nuovo progetto, con una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nuova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organizzazione «Comune di Prova»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CWP-AAAA-NNNN con 7 fasi; la fase 1 è In corso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Organizzazioni: Modifica «Comune di Prova» aggiungendo codice fiscale e PEC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salvati; sotto l'organizzazione compare la pratica creata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Cliente, associato a «Comune di Prova»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compare in elenco; annotate la password temporanea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Accedete con la password temporanea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chiede subito una nuova password (min. 10 caratteri, lettere e numeri)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mio profilo e il Manuale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dell'account; manuale scaricabile in PDF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Enti di Validazione: + Nuovo ente «RINA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compare in elenco (anche un Operatore può crearlo)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Modelli di documento: un modello per «Progetto · Fase 1» e uno Generale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Pubblicati; il Comune vede il primo nella fase 1 e il secondo in I tuoi documenti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Documenti richiesti per fase: Progetto, Fase 2, tipologia «Documento di progetto»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voce compare in elenco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Fase 1 — Adesione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24"/>
        <w:gridCol w:w="4496"/>
        <w:gridCol w:w="4318"/>
      </w:tblGrid>
      <w:tr>
        <w:trPr>
          <w:tblHeader/>
        </w:trPr>
        <w:tc>
          <w:tcPr>
            <w:tcW w:type="dxa" w:w="8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44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pratica, Documenti generali → + Carica un PDF con tipologia Contratto, visibile al Cliente</w:t>
            </w:r>
          </w:p>
        </w:tc>
        <w:tc>
          <w:tcPr>
            <w:tcW w:type="dxa" w:w="43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v1; il Comune riceve la notifica e lo vede in I tuoi documenti</w:t>
            </w:r>
          </w:p>
        </w:tc>
      </w:tr>
      <w:tr>
        <w:trPr>
          <w:cantSplit/>
        </w:trPr>
        <w:tc>
          <w:tcPr>
            <w:tcW w:type="dxa" w:w="8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44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di nuovo lo stesso file (stesso nome)</w:t>
            </w:r>
          </w:p>
        </w:tc>
        <w:tc>
          <w:tcPr>
            <w:tcW w:type="dxa" w:w="43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v2; la v1 resta consultabile</w:t>
            </w:r>
          </w:p>
        </w:tc>
      </w:tr>
      <w:tr>
        <w:trPr>
          <w:cantSplit/>
        </w:trPr>
        <w:tc>
          <w:tcPr>
            <w:tcW w:type="dxa" w:w="8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44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documento togliendo «Visibile al Cliente»</w:t>
            </w:r>
          </w:p>
        </w:tc>
        <w:tc>
          <w:tcPr>
            <w:tcW w:type="dxa" w:w="43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non lo vede</w:t>
            </w:r>
          </w:p>
        </w:tc>
      </w:tr>
      <w:tr>
        <w:trPr>
          <w:cantSplit/>
        </w:trPr>
        <w:tc>
          <w:tcPr>
            <w:tcW w:type="dxa" w:w="8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44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 → + Voce di pagamento (quota di adesione, importo, scadenza), poi Registra incasso</w:t>
            </w:r>
          </w:p>
        </w:tc>
        <w:tc>
          <w:tcPr>
            <w:tcW w:type="dxa" w:w="43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Pagato con data; operazione in Audit</w:t>
            </w:r>
          </w:p>
        </w:tc>
      </w:tr>
      <w:tr>
        <w:trPr>
          <w:cantSplit/>
        </w:trPr>
        <w:tc>
          <w:tcPr>
            <w:tcW w:type="dxa" w:w="8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44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pratica: sezione Pagamenti</w:t>
            </w:r>
          </w:p>
        </w:tc>
        <w:tc>
          <w:tcPr>
            <w:tcW w:type="dxa" w:w="43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voce è visibile in sola lettura, senza pulsanti</w:t>
            </w:r>
          </w:p>
        </w:tc>
      </w:tr>
      <w:tr>
        <w:trPr>
          <w:cantSplit/>
        </w:trPr>
        <w:tc>
          <w:tcPr>
            <w:tcW w:type="dxa" w:w="8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44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1 + Aggiungi nota: una interna e una «Visibile al Comune»</w:t>
            </w:r>
          </w:p>
        </w:tc>
        <w:tc>
          <w:tcPr>
            <w:tcW w:type="dxa" w:w="43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solo la seconda e riceve la notifica</w:t>
            </w:r>
          </w:p>
        </w:tc>
      </w:tr>
      <w:tr>
        <w:trPr>
          <w:cantSplit/>
        </w:trPr>
        <w:tc>
          <w:tcPr>
            <w:tcW w:type="dxa" w:w="8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44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Messaggi: scrivete una domanda; [O] rispondete</w:t>
            </w:r>
          </w:p>
        </w:tc>
        <w:tc>
          <w:tcPr>
            <w:tcW w:type="dxa" w:w="43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Ognuno riceve la notifica del messaggio dell'altro</w:t>
            </w:r>
          </w:p>
        </w:tc>
      </w:tr>
      <w:tr>
        <w:trPr>
          <w:cantSplit/>
        </w:trPr>
        <w:tc>
          <w:tcPr>
            <w:tcW w:type="dxa" w:w="8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44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Intestazione della pratica: Ente di Validazione → Assegna «RINA (prova)»</w:t>
            </w:r>
          </w:p>
        </w:tc>
        <w:tc>
          <w:tcPr>
            <w:tcW w:type="dxa" w:w="43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il nome dell'ente</w:t>
            </w:r>
          </w:p>
        </w:tc>
      </w:tr>
      <w:tr>
        <w:trPr>
          <w:cantSplit/>
        </w:trPr>
        <w:tc>
          <w:tcPr>
            <w:tcW w:type="dxa" w:w="8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44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fase 1</w:t>
            </w:r>
          </w:p>
        </w:tc>
        <w:tc>
          <w:tcPr>
            <w:tcW w:type="dxa" w:w="43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Completata; notifica al Comune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Fase 2 — Prima verifica documentale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= oggi + 12 giorni (prova 1.1);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2 guardate «Documenti richiesti», poi caricate un file scegliendo «Documento di progetto»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«○ manca», dopo «✓ presente»; lo staff riceve la notifica «Il Cliente ha caricato un documento»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 caricare un file .exe, un file vuoto, un .txt rinominato in .pdf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Richiedi integrazione («manca la delibera TARI»)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In attesa di integrazione; notifica al Comune; nel Cruscotto «In attesa del Cliente»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all'integrazione caricando un file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«Risposta ricevuta»; notifica allo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Accetta e chiudi, poi Chiudi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torna In corso dopo la chiusura dell'integrazione, poi Completata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Riaprite la fase 2 completata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Carica non c'è più (si carica solo nelle fasi aperte)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Fasi 3 e 4 — Consultazione pubblica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3; nel riquadro Consultazione pubblica scegliete il documento di progetto e Apri consultazione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Consultazione Attiva per 30 giorni; il documento diventa Pubblico; notifica al Comune; link alla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documento in consultazione provate a togliere la spunta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documento è pubblicato in una consultazione attiva…»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Consultazioni pubbliche (link nella pagina di accesso) e la consultazione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leggono documento e osservazioni pubblicate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Inviate un'osservazione con nome, email (quella del titolare del servizio email, vedi limiti) e un PDF allegato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Messaggio «Controlla la tua email»; arriva l'email di conferma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Premete il pulsante dell'email; riprovate lo stesso collegamento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volta: «osservazione ricevuta», notifica allo staff; seconda volta: collegamento già utilizzato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Provate a inviare 4 osservazioni in un'ora con lo stesso indirizzo; un allegato .exe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quarta e l'allegato sono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Pubblica un'osservazione; su un'altra Non pubblicare scrivendo una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osservazione ha il suo numero («Osservazione n. 1»); lo staff vede nome, email, allegato e la motivazione; il Comune riceve «Nuova osservazione a cui rispondere»; il Comune e la pagina pubblica vedono solo quella pubblicata, firmata «Partecipante»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Pubblica errata corrige spuntando «Fai ripartire i 30 giorni»,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chiusura a 30 giorni, visibile anche sulla pagina pubblica;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all'osservazione pubblicata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Risposto; la risposta compare anche sulla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consultazione, chiudi la fase 3, apri e chiudi la fase 4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Consultazione Chiusa; fasi Completate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Fasi 5, 6 e 7 — Validazione e chiusura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5 e caricate un PDF con tipologia «Rapporto dell'Ente di Validazione»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nella fase 5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Modifica scadenza della fase 5 senza motivazione,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scadenza, motivazione in Audit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le fasi 5, 6 e 7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Completate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e [C] Esporta fascicolo / Scarica documentazione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ZIP con Riepilogo.pdf, documenti, cartella Validazione (rapporto dell'Ente), Consultazione con osservazioni numerate e allegati, note e messaggi; pagamenti e audit (con i nomi) solo nell'export dello staff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Stato della pratica e Rapporto di Monitoraggio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Sospendi la pratica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al Comune con la motivazione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 sospesa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«La pratica è sospesa…»; nessun pulsante + Carica; i Messaggi funzionano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Riattiva la pratica; nella sezione Rapporti di Monitoraggio premete + Rapporto anno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CWP-…-RM1 con 4 fasi (Caricamento del rapporto in corso, Verifica documentale, Validazione e verifica, Chiusura), senza consultazione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Rapporto aprite la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= oggi + 10 giorni (durata del Rapporto in Impostazioni)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pratica (Chiudi pratica, con motivazione)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Chiusa; nell'intestazione «Da conservare fino al» con la data tra 10 anni; riattivando la data sparisce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Calcolo dei crediti (solo Amministratore)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la pagina Formato dati e scaricate il tracciato Excel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si scarica; il foglio Istruzioni spiega ogni colonna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pratica RM1 caricate il file di esempio «Tracciato_esempio_compilato.xlsx» (Documentazione → file di esempio)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caricato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Crediti CWP → + Nuovo calcolo sul Rapporto RM1, ex post, anno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2025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in Bozza; si apre il passo «Importa il tracciato»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Dai documenti della pratica → Leggi questo file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Anteprima: 4 rifiuti, 2+1 classi, 4 righe e 3 utenze, 1 riuso; nessuna incoerenza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Importa nel calcolo; controllate i passi 2, 3 e 5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compilati e salvati; «Ultimo import» con il nome del file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«Tracciato_esempio_dati_personali.xlsx»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bloccato: elenco con foglio, riga e tipo di dato personale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«Tracciato_esempio_letture.zip»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Letture sommate (U0001: 18 svuotamenti); avviso di una lettura fuori anno esclusa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3: cambiate il nome di una classe; aprite il passo 5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di coerenza «Classi … assenti nella delibera»; ripristinate il nome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6: «Ricava dai dati importati»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buffer si compila dai dati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7.10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7: Calcola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lordi, buffer, crediti netti (o debito), dettaglio per utenza; controlli di coerenza e riquadro «Da verificare»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Scaricate riepilogo e dettaglio (CSV) e Scarica il rapporto (PDF)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CSV si aprono con Excel; il PDF ha la scritta BOZZA su ogni pagina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2: cambiate una quantità e premete Salva; poi rimettete il valore giusto, salvate e premete Calcola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primo Salva il risultato si azzera e «Conferma calcolo» scompare; ricompare solo dopo Calcola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Conferma calcolo → Conferma definitivamente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Confermato con numero di registro CWP-REG-…; in sola lettura; il passo «Importa il tracciato» non permette più l'import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 il rapporto (PDF), poi Archivia il rapporto nella pratica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PDF senza BOZZA, con numero di registro e impronta; nella pratica compare il documento «Rapporto di calcolo dei crediti», non visibile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Crediti CWP → Registro dei crediti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calcolo compare come Valido; totali per ente e anno; CSV scaricabile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Nuova versione, poi Calcola e conferma la nuova versione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una bozza «(rev.)»; alla conferma riceve un nuovo numero e nel registro la riga precedente diventa «Sostituito da …»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di esempio.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tre file usati sopra si scaricano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portale-cwp.vercel.app/documentazione/esempi/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(Tracciato_esempio_compilato.xlsx, Tracciato_esempio_letture.zip, Tracciato_esempio_dati_personali.xlsx) e contengono solo dati inventati, con anno 2025. Per prove proprie usate sempre codici anonimi (U0001, U0002…), mai dati reali di persone.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Prove trasversali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in alto con ciascuna utenza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notifiche degli eventi provati, per il ruolo giusto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di notifica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Oggi arrivano solo all'indirizzo del titolare del servizio email (limite noto)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Esci, poi «Password dimenticata?»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«Richiesta di reimpostazione della password»; il pulsante apre la pagina Nuova password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Reimposta password del Cliente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 successivo accesso il Cliente deve scegliere una nuova password e, finché non lo fa, non vede alcun dato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Disattivate il Cliente e provate ad accedere con lui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vede più alcun dato; riattivatelo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Cercate le pagine Utenti, Audit, Crediti CWP; provate anche a scrivere l'indirizzo (es. /utenti)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compaiono nel menu dell'Operatore e i loro dati non sono accessibili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Controllate menu e pratiche visibili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Menu: Le mie pratiche, I tuoi documenti, Formato dati, Manuale; solo le pratiche del proprio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Audit: cercate il codice della pratica di 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operazioni fatte, con autore, data e motivazione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Cruscotto: provate riquadri, filtri e ricerca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tabella si filtra di conseguenza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Limiti noti e funzioni in arrivo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Limiti noti oggi (non sono errori da segnalare).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(notifiche e conferme della consultazione) arrivano solo all'indirizzo del titolare del servizio email finché il dominio della Fondazione non è verificato.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verifica in due passaggi per lo staff è pronta ma spenta.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Non c'è ancora l'antivirus sui file caricati.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sviluppo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(saranno aggiunti al percorso di prova quando disponibili): regole del registro dei crediti previste dallo Standard CWP; registro di sicurezza; antivirus.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1.6 · 18/10/2026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1.6 · 18/10/2026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t6ms4hthxbo5r18ziymo-" Type="http://schemas.openxmlformats.org/officeDocument/2006/relationships/hyperlink" Target="https://portale-cwp.vercel.app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Test — Portale Carbon WastePrint (Rev. 1.6)</dc:title>
  <dc:creator>Fondazione Operate</dc:creator>
  <cp:lastModifiedBy>Un-named</cp:lastModifiedBy>
  <cp:revision>1</cp:revision>
  <dcterms:created xsi:type="dcterms:W3CDTF">2026-10-18T18:51:59.044Z</dcterms:created>
  <dcterms:modified xsi:type="dcterms:W3CDTF">2026-10-18T18:51:59.044Z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