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1.8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11</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12</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13</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15</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18</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19</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20</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22</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25</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28</w:t>
        </w:r>
      </w:hyperlink>
    </w:p>
    <w:p>
      <w:pPr>
        <w:tabs>
          <w:tab w:val="right" w:pos="9638" w:leader="dot"/>
        </w:tabs>
        <w:spacing w:after="130"/>
      </w:pPr>
      <w:hyperlink w:history="1" w:anchor="cap18">
        <w:r>
          <w:rPr>
            <w:rFonts w:ascii="Arial" w:cs="Arial" w:eastAsia="Arial" w:hAnsi="Arial"/>
            <w:color w:val="1B2118"/>
            <w:sz w:val="22"/>
            <w:szCs w:val="22"/>
          </w:rPr>
          <w:t xml:space="preserve">18.  Crediti emessi</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Reclami e richieste di chiarimento</w:t>
        </w:r>
        <w:r>
          <w:rPr>
            <w:rFonts w:ascii="Arial" w:cs="Arial" w:eastAsia="Arial" w:hAnsi="Arial"/>
            <w:color w:val="1B2118"/>
            <w:sz w:val="22"/>
            <w:szCs w:val="22"/>
          </w:rPr>
          <w:tab/>
          <w:t xml:space="preserve">36</w:t>
        </w:r>
      </w:hyperlink>
    </w:p>
    <w:p>
      <w:pPr>
        <w:tabs>
          <w:tab w:val="right" w:pos="9638" w:leader="dot"/>
        </w:tabs>
        <w:spacing w:after="130"/>
      </w:pPr>
      <w:hyperlink w:history="1" w:anchor="cap20">
        <w:r>
          <w:rPr>
            <w:rFonts w:ascii="Arial" w:cs="Arial" w:eastAsia="Arial" w:hAnsi="Arial"/>
            <w:color w:val="1B2118"/>
            <w:sz w:val="22"/>
            <w:szCs w:val="22"/>
          </w:rPr>
          <w:t xml:space="preserve">20.  Pagina pubblica del Programma</w:t>
        </w:r>
        <w:r>
          <w:rPr>
            <w:rFonts w:ascii="Arial" w:cs="Arial" w:eastAsia="Arial" w:hAnsi="Arial"/>
            <w:color w:val="1B2118"/>
            <w:sz w:val="22"/>
            <w:szCs w:val="22"/>
          </w:rPr>
          <w:tab/>
          <w:t xml:space="preserve">37</w:t>
        </w:r>
      </w:hyperlink>
    </w:p>
    <w:p>
      <w:pPr>
        <w:tabs>
          <w:tab w:val="right" w:pos="9638" w:leader="dot"/>
        </w:tabs>
        <w:spacing w:after="130"/>
      </w:pPr>
      <w:hyperlink w:history="1" w:anchor="cap21">
        <w:r>
          <w:rPr>
            <w:rFonts w:ascii="Arial" w:cs="Arial" w:eastAsia="Arial" w:hAnsi="Arial"/>
            <w:color w:val="1B2118"/>
            <w:sz w:val="22"/>
            <w:szCs w:val="22"/>
          </w:rPr>
          <w:t xml:space="preserve">21.  Documentazione e manuali</w:t>
        </w:r>
        <w:r>
          <w:rPr>
            <w:rFonts w:ascii="Arial" w:cs="Arial" w:eastAsia="Arial" w:hAnsi="Arial"/>
            <w:color w:val="1B2118"/>
            <w:sz w:val="22"/>
            <w:szCs w:val="22"/>
          </w:rPr>
          <w:tab/>
          <w:t xml:space="preserve">38</w:t>
        </w:r>
      </w:hyperlink>
    </w:p>
    <w:p>
      <w:pPr>
        <w:tabs>
          <w:tab w:val="right" w:pos="9638" w:leader="dot"/>
        </w:tabs>
        <w:spacing w:after="130"/>
      </w:pPr>
      <w:hyperlink w:history="1" w:anchor="cap22">
        <w:r>
          <w:rPr>
            <w:rFonts w:ascii="Arial" w:cs="Arial" w:eastAsia="Arial" w:hAnsi="Arial"/>
            <w:color w:val="1B2118"/>
            <w:sz w:val="22"/>
            <w:szCs w:val="22"/>
          </w:rPr>
          <w:t xml:space="preserve">22.  Manutenzione ed emergenze</w:t>
        </w:r>
        <w:r>
          <w:rPr>
            <w:rFonts w:ascii="Arial" w:cs="Arial" w:eastAsia="Arial" w:hAnsi="Arial"/>
            <w:color w:val="1B2118"/>
            <w:sz w:val="22"/>
            <w:szCs w:val="22"/>
          </w:rPr>
          <w:tab/>
          <w:t xml:space="preserve">39</w:t>
        </w:r>
      </w:hyperlink>
    </w:p>
    <w:p>
      <w:pPr>
        <w:tabs>
          <w:tab w:val="right" w:pos="9638" w:leader="dot"/>
        </w:tabs>
        <w:spacing w:after="130"/>
      </w:pPr>
      <w:hyperlink w:history="1" w:anchor="cap23">
        <w:r>
          <w:rPr>
            <w:rFonts w:ascii="Arial" w:cs="Arial" w:eastAsia="Arial" w:hAnsi="Arial"/>
            <w:color w:val="1B2118"/>
            <w:sz w:val="22"/>
            <w:szCs w:val="22"/>
          </w:rPr>
          <w:t xml:space="preserve">23.  Funzioni in arrivo</w:t>
        </w:r>
        <w:r>
          <w:rPr>
            <w:rFonts w:ascii="Arial" w:cs="Arial" w:eastAsia="Arial" w:hAnsi="Arial"/>
            <w:color w:val="1B2118"/>
            <w:sz w:val="22"/>
            <w:szCs w:val="22"/>
          </w:rPr>
          <w:tab/>
          <w:t xml:space="preserve">40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gdmcrgli0vd0zvmky3stf">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Studio Associato Wastelab (Guida 3.1), in attesa dell'incarico al soggetto giuridico che gestirà la piattaforma;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0"/>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0"/>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0"/>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1"/>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3"/>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3"/>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5"/>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Incarico formale del soggetto promotore del programma</w:t>
      </w:r>
      <w:r>
        <w:rPr>
          <w:rFonts w:ascii="Arial" w:cs="Arial" w:eastAsia="Arial" w:hAnsi="Arial"/>
          <w:color w:val="1B2118"/>
          <w:sz w:val="21"/>
          <w:szCs w:val="21"/>
        </w:rPr>
        <w:t xml:space="preserve"> (Guida 3.1): è un atto dello Studio Associato Wastelab, non del portale; quando sarà formalizzato si aggiorna il testo in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1.8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1.8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gdmcrgli0vd0zvmky3stf"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1.8)</dc:title>
  <dc:creator>Fondazione Operate</dc:creator>
  <cp:lastModifiedBy>Un-named</cp:lastModifiedBy>
  <cp:revision>1</cp:revision>
  <dcterms:created xsi:type="dcterms:W3CDTF">2026-10-19T05:00:50.372Z</dcterms:created>
  <dcterms:modified xsi:type="dcterms:W3CDTF">2026-10-19T05:00:50.372Z</dcterms:modified>
</cp:coreProperties>
</file>

<file path=docProps/custom.xml><?xml version="1.0" encoding="utf-8"?>
<Properties xmlns="http://schemas.openxmlformats.org/officeDocument/2006/custom-properties" xmlns:vt="http://schemas.openxmlformats.org/officeDocument/2006/docPropsVTypes"/>
</file>