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4.9 del 21/10/2026.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14</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15</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16</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18</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19</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21</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22</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23</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26</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27</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33</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40</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44</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46</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47</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48</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49</w:t>
        </w:r>
      </w:hyperlink>
    </w:p>
    <w:p>
      <w:pPr>
        <w:tabs>
          <w:tab w:val="right" w:pos="9638" w:leader="dot"/>
        </w:tabs>
        <w:spacing w:after="130"/>
      </w:pPr>
      <w:hyperlink w:history="1" w:anchor="cap25">
        <w:r>
          <w:rPr>
            <w:rFonts w:ascii="Arial" w:cs="Arial" w:eastAsia="Arial" w:hAnsi="Arial"/>
            <w:color w:val="1B2118"/>
            <w:sz w:val="22"/>
            <w:szCs w:val="22"/>
          </w:rPr>
          <w:t xml:space="preserve">25.  News: osservatorio sui crediti di carbonio volontari</w:t>
        </w:r>
        <w:r>
          <w:rPr>
            <w:rFonts w:ascii="Arial" w:cs="Arial" w:eastAsia="Arial" w:hAnsi="Arial"/>
            <w:color w:val="1B2118"/>
            <w:sz w:val="22"/>
            <w:szCs w:val="22"/>
          </w:rPr>
          <w:tab/>
          <w:t xml:space="preserve">50</w:t>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52</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54</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55</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924maazsz-nesyb-nsfvb">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News;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News: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News</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Google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tre siti specializzati: Carbon Herald, Ecosystem Marketplace, CarbonCredits.com.</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4.9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4.9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24maazsz-nesyb-nsfvb"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4.9)</dc:title>
  <dc:creator>Fondazione Operate</dc:creator>
  <cp:lastModifiedBy>Un-named</cp:lastModifiedBy>
  <cp:revision>1</cp:revision>
  <dcterms:created xsi:type="dcterms:W3CDTF">2026-10-21T09:54:30.601Z</dcterms:created>
  <dcterms:modified xsi:type="dcterms:W3CDTF">2026-10-21T09:54:30.601Z</dcterms:modified>
</cp:coreProperties>
</file>

<file path=docProps/custom.xml><?xml version="1.0" encoding="utf-8"?>
<Properties xmlns="http://schemas.openxmlformats.org/officeDocument/2006/custom-properties" xmlns:vt="http://schemas.openxmlformats.org/officeDocument/2006/docPropsVTypes"/>
</file>