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1.24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25/10/2026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t47.sql.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t46.sql e prova del lettore dei siti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 e ISS-040 corretti e in produzione; prova t45.sql.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del Marketing: errori dell'importazione da IndicePA trovati e corretti.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t44.sql (Marketing) con l'errore trovato e corretto; serie marketing.test.mjs.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t34.sql nell'ordine della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dei colori dello stato delle fasi.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valoreProgetti.test.mjs e t43.sql; 19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23/10.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t42.sql (valore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utenzeNelCalcolo.test.mjs (7) e t41.sql; 18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Riassunto degli eventi delle utenze nell'Audit (6 prove).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Serie bancaDatiUtenze.test.mjs; t40.sql esteso.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1.24 del 25/10/2026.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23/10/2026 (ore 16:00)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23/10/2026 (ore 16:00)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ISS-039, ISS-040, N01, N02, N03, N04 (ISS-039 e ISS-040 in produzione dal 23/10 alle 15:50; 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2"/>
        <w:gridCol w:w="2375"/>
        <w:gridCol w:w="2129"/>
        <w:gridCol w:w="2374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 15:24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 creare un Rapporto di Monitoraggio per un Progetto non ancora registrato (es. CWP-2026-003).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23/10, in produzione alle 15:50 (script 45, main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1188a51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«+ Rapporto» solo con la fase 6 completata, controllo anche nel database. I Rapporti già creati (CWP-2026-0001-RM1, CWP-2026-003-RM1) non sono stati toccati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ISS-040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 15:24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Marketing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Elenco dei Comuni senza filtri vuoto («0 Comuni»), con il filtro per regione funzionava.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23/10, in produzione alle 15:50 (script 45): la regola di accesso ora si calcola una volta per lettura; tutti i Comuni in 44 ms invece di oltre il tempo massimo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bancaDatiUtenze.test.mjs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file di prova con 20 + 20 utenze, righe sbagliate con foglio e riga, codice doppio, svuotamenti senza kg, virgola e categoria numerica, colonna mancante, controllo del modulo, riassunto degli eventi delle utenze nell'Audit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categoria di simulazione come classe e kg misurati, stessi numeri dei conferimenti del tracciato a parità di dati, frazioni contate per utenza, utenze senza categoria o fuori delibera escluse (avviso) e segnalate come errore di coerenza, priorità del 5a sul 5b, kg negativi bloccanti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per il cliente: Caso 1 a 16.735 abitanti (16.232,95 €/anno, 10 anni), Caso 2 più caro, 7 anni come stima, Progetti senza listino o popolazione contati a parte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10"/>
        <w:gridCol w:w="1104"/>
        <w:gridCol w:w="6024"/>
      </w:tblGrid>
      <w:tr>
        <w:trPr>
          <w:tblHeader/>
        </w:trPr>
        <w:tc>
          <w:tcPr>
            <w:tcW w:type="dxa" w:w="2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`marketing.test.mjs`</w:t>
            </w:r>
          </w:p>
        </w:tc>
        <w:tc>
          <w:tcPr>
            <w:tcW w:type="dxa" w:w="11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8</w:t>
            </w:r>
          </w:p>
        </w:tc>
        <w:tc>
          <w:tcPr>
            <w:tcW w:type="dxa" w:w="60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Marketing: copie identiche tra portale e funzione del server, PEC riconosciute (stessa regola del database), ruoli dagli uffici, email della campagna con link e disiscrizione, controlli e valori noti della micro simulazione (16.735 ab., 10 anni, Caso 1: margine 491.910 €), Caso 2 più caro, durate 7/10/21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23/10/2026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20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25/10/2026 (listino obbligatorio, script 47): nuovo Progetto senza listino rifiutato con «Scegli il listino…», con Caso 2 accettato; togliere il listino da un Progetto rifiutato, cambiarlo accettato; Rapporti senza listino ancora possibili. In produzione: 5 Progetti a Caso 1, 5 voci di audit con la motivazione.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25/10/2026 (lettore dei siti, script 46), tutte come attese: messa in coda senza doppioni, accensione e riepilogo; l'Amministratore non può prendere enti dalla coda (solo la funzione del server);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mkt_lettura_prendi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dà due volte lo stesso ente e rimette in coda le letture interrotte da più di 10 minuti; «rileggi» rimette in coda i letti; Comune e anonimo senza accesso. Prova in produzione su 11 enti (8 letti, 3 siti non raggiungibili) con due regole corrette subito (email di un altro dominio, «Capitale Sociale» letto come nome).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(script 45),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senza fase 6 completata: nuovo Rapporto rifiutato con il messaggio «non è ancora registrato»; dopo la fase 6 completata il Rapporto nasce (CWP-…-RM1);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 Rapporti esistenti si aggiornano ancora (trigger solo sull'inserimento);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Marketing: Amministratore vede tutti gli 8.003 enti in 1,6 ms (prima 600 ms), Comune 0 e scrittura rifiutata, anonimo senza accesso; </w:t>
      </w:r>
      <w:r>
        <w:rPr>
          <w:rFonts w:ascii="Consolas" w:cs="Consolas" w:eastAsia="Consolas" w:hAnsi="Consolas"/>
          <w:color w:val="2F5D3A"/>
          <w:sz w:val="20"/>
          <w:szCs w:val="20"/>
        </w:rPr>
        <w:t xml:space="preserve">t44.sql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invariato (7 rifiuti attesi).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(Marketing, script 44, banco ricostruito con gli script 01-44): tutte come attese dopo una correzione: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PEC nel campo email generica rifiutata, accettata nel campo PEC;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preparazione degli invii: enti senza email e indirizzi disiscritti saltati, seconda preparazione senza doppioni, campagna inviata bloccata;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Comune: nessun dato visibile, scrittura e riepilogo rifiutati; anonimo: nessun accesso;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0"/>
          <w:szCs w:val="20"/>
        </w:rPr>
        <w:t xml:space="preserve">errore trovato e corretto prima del rilascio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: l'audit delle richieste di registrazione falliva perché </w:t>
      </w: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mkt_richiesta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aveva un id numerico (l'audit vuole uuid); id portato a uuid, audit di campagne e richieste presente;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mkt_sembra_pec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riconosce pec.it, pecveneto.it, cert.provincia.it e non «pecora@».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Primo aggiornamento delle banche dati in produzione (23/10/2026 12:20-12:50), due errori trovati e corretti: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IndicePA: righe doppie per lo stesso codice ISTAT (Unioni e Consorzi nella categoria L6) → una sola riga per Comune, quella dell'ente «Comune…»;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lettura unica degli uffici dei Comuni respinta da IndicePA («App offline») → blocchi di 400 Comuni; Albo una provincia per chiamata;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esito: 7.904 Comuni, 7.504 con dati IndicePA, 5.642 con email generica; 5.818 gestori in categoria 1 ordinaria.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rieseguito il 23/10/2026 su un banco costruito nello stesso ordine della produzione (34 dopo 35-43): avviso per il nuovo Amministratore, un solo avviso dopo 5 tentativi non riusciti, funzioni riservate negate ad anon, uscita con il motivo «inattività», funzioni degli utenti collegati invariate; 9 funzioni eseguibili senza accesso;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-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invariati.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t43.sql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progetti, script 43), tutte come attese: nuovo Progetto con Caso 2; listino non valido rifiutato con messaggio italiano (creazione e modifica); Progetto esistente da indicare → Caso 1 con motivazione nell'audit; Amministratore: scenario più recente per Comune e tutti i Progetti aperti; utente del Comune A: solo i suoi e nessuna modifica; anonimo negato; script rieseguibile.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t42.sql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crediti nella Dashboard, script 42),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Amministratore: simulazione con un solo scenario per Comune (il più recente; il Comune non censito riconosciuto anche con il nome scritto diversamente), euro dai ricavi o al prezzo di riferimento, scenari a prezzo di riferimento contati; calcoli ex post confermati e validi (esclusi bozze, ex ante e versioni sostituite); lotti e vendite;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Operatore: stessi totali; non cambia il prezzo;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 A: solo i dati del Comune 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prezzo a 40 €: euro ricalcolati, voce di audit; prezzo negativo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t41.sql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(utenze del calcolo nel motore, script 41),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conteggi: 3 utenze, 1 senza categoria, 1 con categoria fuori delibera (classi numeriche o con spazi riconosciute);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con utenze senza categoria o fuori delibera; dopo la correzione dal modulo i conteggi tornano a zero;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se il risultato ha usato un numero diverso di utenze (2 contro 3) o è di prima (senza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accettata con tutte le utenze in delibera;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senza utenze né conferimenti: conferma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con i soli conferimenti del tracciato e risultato di prima: confermato come prima;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 ai conteggi.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 categoria di simulazione proposta uguale alla tariffaria;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modulo: nuova utenza, modifica (audit con i campi cambiati), codice doppio e campi mancanti con messaggi in italiano, cancellazione;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(18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t41.sql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crediti nella Dashboard: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t42.sql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18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(Caso 1 / Caso 2):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t43.sql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12:10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Colori dello stato delle fasi: verifica a schermo (computer e telefono);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 dopo la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nell'ordine della produzione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(Marketing, script 44) con l'errore dell'id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mkt_richiesta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trovato e corretto; nuova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(20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del Marketing: due errori dell'importazione da IndicePA trovati al primo aggiornamento in produzione (righe doppie per Comune, lettura degli uffici troppo grande) e corretti; banche dati caricate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16:00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 (Rapporto su Progetto non registrato) e ISS-040 (elenco dei Comuni vuoto) corretti e in produzione con lo script 45;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t45.sql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 12:05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Lettore dei siti (script 46, versione gratuita):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prova in produzione su 11 enti,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estesa (15 prove)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 12:20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Listino obbligatorio (script 47) e Progetti esistenti a Caso 1;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t47.sql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1.24 · 25/10/2026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1.24 · 25/10/2026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1.24)</dc:title>
  <dc:creator>Fondazione Operate</dc:creator>
  <cp:lastModifiedBy>Un-named</cp:lastModifiedBy>
  <cp:revision>1</cp:revision>
  <dcterms:created xsi:type="dcterms:W3CDTF">2026-10-25T11:10:53.095Z</dcterms:created>
  <dcterms:modified xsi:type="dcterms:W3CDTF">2026-10-25T11:10:53.095Z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