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3.30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31/10/2026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(anno di riferimento fuori 64-66% = errore), 8b.3c (senza taratura), 10.10m e 10.10o aggiornate; ritest 11.1-11.16 sul portale in produzione dal 31/10/2026.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delle fasi e prove 11.1-11.16 dei rilievi TEST_PORTALE_CWP.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del 26/10.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10.10u: listino obbligatorio.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10.16k-m: lettura dei siti.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6.2b (Rapporto su Progetto non registrato) e 10.16j (elenco dei Comuni senza filtri).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10.16-10.16i: sezione Marketing, campagne, pagina Approfondisci, richiesta di registrazione, disiscrizione.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10.10t: colori dello stato delle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3.30 del 31/10/2026,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bixqjpowim__guora0m1t">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9"/>
        <w:gridCol w:w="1260"/>
        <w:gridCol w:w="1260"/>
        <w:gridCol w:w="1760"/>
        <w:gridCol w:w="2889"/>
      </w:tblGrid>
      <w:tr>
        <w:trPr>
          <w:tblHeader/>
        </w:trPr>
        <w:tc>
          <w:tcPr>
            <w:tcW w:type="dxa" w:w="24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28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4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4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28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del progetto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4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4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Registrazione del progetto (Rapporto: Emissione dei crediti)</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28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Aprite un Progetto attivo con la fase 6 non ancora completata e guardate la sezione Rapporti di Monitoraggio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pulsante + Rapporto; la riga «I Rapporti di Monitoraggio si creano dopo la registrazione del Progetto (fase 6 … completata)»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31/10/2026 (rilievo T10) è un errore: «Scenario di riferimento: l'anno indicato ha il 78,7% di differenziata. Lo Standard (4.8.1) chiede…», nessun risultato e Salva disattivato; tornando al cluster i risultati ricompaiono, con l'avviso «valori medi del cluster… usati così come sono»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Cercate la taratura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c'è più (dal 31/10/2026, rilievo T11): la variabilità tra utenze è solo un'ipotesi dichiarata, predefinita 30%</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valore ipotetico del credito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Valore ipotetico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Dati di un Progetto → Modifica i dati: aprite il menu Listino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Caso 1 e Caso 2, nessuna voce «da indicare»; i Progetti esistenti risultano Caso 1 (voce nell'Audit con la motivazione del 25/10)</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10.10t</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una pratica con fasi completate, una in corso e altre non iniziate (anche dal telefono); guardate anche la colonna Fase corrente della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Scritta dello stato verde per Completata, arancio per In corso (e In attesa di integrazione), rossa per Non iniziata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menu; [O] e [C] scrivete /marketing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schede Comuni, Gestori, Campagne, Richieste, Importazioni; Operatore e Comune: «Questa sezione è riservata agli amministratori» e nessuna voce nel menu</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10.16j</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Marketing → Comuni senza nessun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L'elenco si carica: «7.904 Comuni», 50 per pagina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10.16k</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Lettura dei siti: guardate la tabella, poi </w:t>
            </w:r>
            <w:r>
              <w:rPr>
                <w:rFonts w:ascii="Arial" w:cs="Arial" w:eastAsia="Arial" w:hAnsi="Arial"/>
                <w:b/>
                <w:bCs/>
                <w:color w:val="1B2118"/>
                <w:sz w:val="18"/>
                <w:szCs w:val="18"/>
              </w:rPr>
              <w:t xml:space="preserve">Leggi ora 1 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con in coda, in lettura, letti ed errori per Comuni e gestori; dopo qualche secondo il riquadro con pagine lette, email, PEC, telefono e referenti trovati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10.16l</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letto (es. Comune di Lecco) in Marketing → Comuni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generica e PEC compilate; referenti «tributi» e «ambiente» con email dell'ufficio e fonte = pagina del sito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10.16m</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Ferma</w:t>
            </w:r>
            <w:r>
              <w:rPr>
                <w:rFonts w:ascii="Arial" w:cs="Arial" w:eastAsia="Arial" w:hAnsi="Arial"/>
                <w:color w:val="1B2118"/>
                <w:sz w:val="18"/>
                <w:szCs w:val="18"/>
              </w:rPr>
              <w:t xml:space="preserve">, attendete un minuto, poi </w:t>
            </w:r>
            <w:r>
              <w:rPr>
                <w:rFonts w:ascii="Arial" w:cs="Arial" w:eastAsia="Arial" w:hAnsi="Arial"/>
                <w:b/>
                <w:bCs/>
                <w:color w:val="1B2118"/>
                <w:sz w:val="18"/>
                <w:szCs w:val="18"/>
              </w:rPr>
              <w:t xml:space="preserve">Avvia la lettura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la lettura ferma i numeri non cambiano; riavviata, i «letti» riprendono a crescere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Importazioni → Aggiorna i Comuni; poi scheda Comuni, filtro Regione = Veneto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diario ISTAT, IndicePA e uffici; i Comuni del Veneto con abitanti, email generica e PEC in colonne separate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Comune, aggiungete un referente «Tributi» con fonte, salvate; provate a scrivere una PEC nel campo «email generica»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Referente salvato; la PEC nel campo email è rifiutata con un messaggio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Campagne → + Nuova campagna, testo di due paragrafi, grafica «Territorio» → Salva → Invia una prova a me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con grafica, testo, riquadro 7/10/21 anni e pulsante «Approfondisci»; l'email di prova arriva con gli stessi contenuti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Destinatari: Comuni del Molise sotto 5.000 abitanti → Cerca → Aggiungi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enti con email generica; il riepilogo indica quanti sono stati saltati (senza email o disiscritti)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il pulsante «Approfondisci» dell'email di prova (anche dal telefono); inserite 16735 abitanti, 8000 t totali, 2400 t di secco, 10 anni, Caso 1 → Calcola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del Comune in alto; margine 491.910 €, ricavi 654.240 €, costi 162.330 €, 20.445 crediti; grafico e tabella anno per anno; nessuno scorrimento orizzontale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stessa pagina scrivete «8.000» come rifiuti totali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produzione risulta di … kg per abitante…»: controllare le unità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Scaricate il fascicolo; compilate la richiesta di registrazione con il consenso → Invia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di 6 pagine; «Richiesta inviata»; tutti gli Amministratori ricevono notifica ed email; la richiesta compare in Marketing → Richieste con la simulazione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10.16i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collegamento «Non desidero ricevere altre comunicazioni» → Conferma; poi riaggiungete lo stesso ente a una nuova campagna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l'ente è saltato perché disiscritto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2"/>
        <w:keepNext/>
        <w:spacing w:after="120" w:before="240"/>
      </w:pPr>
      <w:r>
        <w:rPr>
          <w:rFonts w:ascii="Arial" w:cs="Arial" w:eastAsia="Arial" w:hAnsi="Arial"/>
          <w:b/>
          <w:bCs/>
          <w:color w:val="2F5D3A"/>
          <w:sz w:val="25"/>
          <w:szCs w:val="25"/>
        </w:rPr>
        <w:t xml:space="preserve">11. Rilievi TEST_PORTALE_CWP (dal 31/10/2026)</w:t>
      </w:r>
    </w:p>
    <w:p>
      <w:pPr>
        <w:spacing w:after="140" w:line="300"/>
      </w:pPr>
      <w:r>
        <w:rPr>
          <w:rFonts w:ascii="Arial" w:cs="Arial" w:eastAsia="Arial" w:hAnsi="Arial"/>
          <w:color w:val="1B2118"/>
          <w:sz w:val="21"/>
          <w:szCs w:val="21"/>
        </w:rPr>
        <w:t xml:space="preserve">Prove per ritestare i rilievi del documento TEST_PORTALE_CWP del 29/10/2026. Il Marketing (rilievi T30 e T31) è rimasto invariato per scelta di Luca.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1135"/>
        <w:gridCol w:w="3809"/>
        <w:gridCol w:w="3809"/>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1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Rilievo</w:t>
            </w:r>
          </w:p>
        </w:tc>
        <w:tc>
          <w:tcPr>
            <w:tcW w:type="dxa" w:w="3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3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T01, T02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un Progetto e un Rapporto</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del Progetto «Validazione del progetto»; fase 7 «Registrazione del progetto» (Rapporto: «Emissione dei crediti»)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T03, T05</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lo stato interno lo stato nel Programma (es. «in fase di validazione»); ente sotto l'organizzazione; riquadri «Fatture scadute», «Fatture in scadenza (≤ 7 gg)», «Dichiarazioni di cancellazione da ricevere»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T07</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Anagrafiche → Enti di Validazione → Modifica</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«Approvato il (Guida 3.4)»; la data compare nell'elenco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11.4</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T08</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Anagrafiche → organizzazione con codice fiscale 123456789 → Salva</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«Codice fiscale non valido»; con un codice valido si salva. Su una pratica di un'organizzazione senza codice fiscale valido, «Proponi dallo Schema tariffario» rifiuta le voci di iscrizione e registrazione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Progetto di prova con la fase 2 aperta e senza il Modulo di descrizione nella fase 1 → Chiudi fase</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mancanti; l'Operatore non può chiudere. [A] Lo stesso con motivazione → «Chiudi con deroga»: fase completata, audit «Deroga dell'Amministratore…»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11.6</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T15</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Progetto senza codici ISTAT, fase 2 aperta → Chiudi fase</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«Indica il territorio del Progetto…»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T14</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 campo codice; il Progetto riceve il codice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11.8</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T17, T18</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Reclami → + Registra con Tipo «Ricorso» e costi; poi Gestisci → «Costi non dovuti»</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RIC-AAAA-NNN; con la casella spuntata i costi diventano 0; «Costi comunicati il» salvato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T19, T23</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passo 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Campi «Fonte dei rifiuti» e «Anno di riferimento»; differenziata dei rifiuti in rosso se fuori dal 64-66%; nel passo 1 «Anno di monitoraggio»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11.10</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T20</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calcolo ex post per l'anno in corso, o per un Progetto non registrato</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rifiuta con il messaggio dello Standard 4.5; l'ex ante si crea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11.11</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T22</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un risultato cambiate una voce del buffer senza Calcola, poi aprite il passo 7</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«Risultati non aggiornati» con il pulsante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11.12</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T10, T11</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 scenario con anno di riferimento al 70%</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«lo Standard (4.8.1) chiede l'anno… tra 64% e 66%»; con il cluster nessun ricalcolo al 65%; nessun pulsante di taratura né riferimenti EsaCom</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11.13</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T04</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e Dashboard</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ipotetico del credito», con la nota che il Programma non stabilisce un prezzo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11.14</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T25</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1 del Progetto: «Modulo di delega di rappresentanza» come «Se applicabile»; ogni voce si alterna tra Obbligatorio e Se applicabile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11.15</w:t>
            </w:r>
          </w:p>
        </w:tc>
        <w:tc>
          <w:tcPr>
            <w:tcW w:type="dxa" w:w="1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T28</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 Scarica CSV</w:t>
            </w:r>
          </w:p>
        </w:tc>
        <w:tc>
          <w:tcPr>
            <w:tcW w:type="dxa" w:w="3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CSV con gli eventi mostrati (anche filtrati)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11.16</w:t>
            </w:r>
          </w:p>
        </w:tc>
        <w:tc>
          <w:tcPr>
            <w:tcW w:type="dxa" w:w="1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T29</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 5a → Carica il file dell'anno con il vecchio modello (con nomi e indirizzi)</w:t>
            </w:r>
          </w:p>
        </w:tc>
        <w:tc>
          <w:tcPr>
            <w:tcW w:type="dxa" w:w="3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«colonne … ignorate»; nell'elenco e nel modulo dell'utenza non ci sono nome e indirizzo; il nuovo modello Excel non ha quelle colonne</w:t>
            </w:r>
          </w:p>
        </w:tc>
      </w:tr>
    </w:tbl>
    <w:p>
      <w:pPr>
        <w:spacing w:after="160"/>
      </w:pP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3.30 · 31/10/2026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3.30 · 31/10/2026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bixqjpowim__guora0m1t"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3.30)</dc:title>
  <dc:creator>Fondazione Operate</dc:creator>
  <cp:lastModifiedBy>Un-named</cp:lastModifiedBy>
  <cp:revision>1</cp:revision>
  <dcterms:created xsi:type="dcterms:W3CDTF">2026-10-31T08:20:34.624Z</dcterms:created>
  <dcterms:modified xsi:type="dcterms:W3CDTF">2026-10-31T08:20:34.624Z</dcterms:modified>
</cp:coreProperties>
</file>

<file path=docProps/custom.xml><?xml version="1.0" encoding="utf-8"?>
<Properties xmlns="http://schemas.openxmlformats.org/officeDocument/2006/custom-properties" xmlns:vt="http://schemas.openxmlformats.org/officeDocument/2006/docPropsVTypes"/>
</file>