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8.5</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31/10/2026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48 eseguito in produzione il 31/10/2026 alle 09:12 e rilascio dei rilievi T (commit 38c262c); pulizia del simulatore; versione 0.48; «Da fare subito» al 31/10.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TEST_PORTALE_CWP: script 48 e correzioni sul ramo correzioni-rilievi-t.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di Borgoval (ISPRA Casalmaggiore 2024, differenziata all'87%, 10.778 utenze) e correzione ISS-041.</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 DPIA della Banca Dati Utenze (cronologia, artefatti, Da fare subito).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del 26/10: lettura dei siti completata (primo giro), funzionalità e «Da fare subito»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obbligatorio (script 47), Progetti esistenti a Caso 1; tutti gli script 01-47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Lettore dei siti (script 46, versione gratuita) in produzione; secondo lotto di gestori lombardi verificati; tutti gli script 01-46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45 in produzione: Rapporto solo per Progetti registrati, Marketing più veloce; tutti gli script 01-45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verifica dei gestori sui siti, primo lotto (Lombardia classi A e B) e strumento di caricamento.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in produzione il 23/10 (script 44, funzione marketing), correzioni dell'importazione, banche dati caricate; tutti gli script 01-44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(script 44, funzione marketing, pagine /marketing e /scopri): pronta, da eseguire in produzione con l'OK di Luca; nuovo capitolo 16.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34 eseguito in produzione il 23/10; tutti gli script 01-43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43 (valore dei progetti, listino Caso 1 / Caso 2), funzione cruscotto_valore_progetti,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intestazione (versione 0.42), dati personali, flusso del calcolo, «Da fare subito», struttura del codice, tabelle; script 34 verificato non eseguito.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8.5 del 31/10/2026.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7</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11</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12</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25</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28</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31/10/2026)</w:t>
        </w:r>
        <w:r>
          <w:rPr>
            <w:rFonts w:ascii="Arial" w:cs="Arial" w:eastAsia="Arial" w:hAnsi="Arial"/>
            <w:color w:val="1B2118"/>
            <w:sz w:val="22"/>
            <w:szCs w:val="22"/>
          </w:rPr>
          <w:tab/>
          <w:t xml:space="preserve">31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34</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36</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57</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59</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61</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67</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68</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84</w:t>
        </w:r>
      </w:hyperlink>
    </w:p>
    <w:p>
      <w:pPr>
        <w:tabs>
          <w:tab w:val="right" w:pos="9638" w:leader="dot"/>
        </w:tabs>
        <w:spacing w:after="130"/>
      </w:pPr>
      <w:hyperlink w:history="1" w:anchor="cap16">
        <w:r>
          <w:rPr>
            <w:rFonts w:ascii="Arial" w:cs="Arial" w:eastAsia="Arial" w:hAnsi="Arial"/>
            <w:color w:val="1B2118"/>
            <w:sz w:val="22"/>
            <w:szCs w:val="22"/>
          </w:rPr>
          <w:t xml:space="preserve">16. Marketing</w:t>
        </w:r>
        <w:r>
          <w:rPr>
            <w:rFonts w:ascii="Arial" w:cs="Arial" w:eastAsia="Arial" w:hAnsi="Arial"/>
            <w:color w:val="1B2118"/>
            <w:sz w:val="22"/>
            <w:szCs w:val="22"/>
          </w:rPr>
          <w:tab/>
          <w:t xml:space="preserve">86</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il tracciato dati (passo 5b) deve contenere solo codici anonimi (import bloccato altrimenti); la Banca Dati Utenze per utenza (passo 5a, script 40, dal 22/10) contiene nome e indirizzo per scelta di Luca: nessuna lettura diretta, consultazione solo dello staff con voce di audit, motore senza nomi, Comune escluso; servono DPIA e accordo art. 28 con i Comuni.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dal 22/10 le utenze dell'anno si caricano nel passo «5a» (</w:t>
      </w:r>
      <w:r>
        <w:rPr>
          <w:rFonts w:ascii="Consolas" w:cs="Consolas" w:eastAsia="Consolas" w:hAnsi="Consolas"/>
          <w:color w:val="2F5D3A"/>
          <w:sz w:val="21"/>
          <w:szCs w:val="21"/>
        </w:rPr>
        <w:t xml:space="preserve">UtenzeCalcolo.jsx</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calcolo_utenza</w:t>
      </w:r>
      <w:r>
        <w:rPr>
          <w:rFonts w:ascii="Arial" w:cs="Arial" w:eastAsia="Arial" w:hAnsi="Arial"/>
          <w:color w:val="1B2118"/>
          <w:sz w:val="21"/>
          <w:szCs w:val="21"/>
        </w:rPr>
        <w:t xml:space="preserve">, script 40) e dal 23/10 il motore usa quelle (script 41)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23/10/2026 alle 12:20</w:t>
            </w:r>
            <w:r>
              <w:rPr>
                <w:rFonts w:ascii="Arial" w:cs="Arial" w:eastAsia="Arial" w:hAnsi="Arial"/>
                <w:color w:val="1B2118"/>
                <w:sz w:val="18"/>
                <w:szCs w:val="18"/>
              </w:rPr>
              <w:t xml:space="preserve"> su incarico di Luca, dopo gli script 35-43 (prova sul banco nello stesso ordine: stesse 9 funzioni eseguibili senza accesso, </w:t>
            </w:r>
            <w:r>
              <w:rPr>
                <w:rFonts w:ascii="Consolas" w:cs="Consolas" w:eastAsia="Consolas" w:hAnsi="Consolas"/>
                <w:color w:val="2F5D3A"/>
                <w:sz w:val="18"/>
                <w:szCs w:val="18"/>
              </w:rPr>
              <w:t xml:space="preserve">t41</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t43</w:t>
            </w:r>
            <w:r>
              <w:rPr>
                <w:rFonts w:ascii="Arial" w:cs="Arial" w:eastAsia="Arial" w:hAnsi="Arial"/>
                <w:color w:val="1B2118"/>
                <w:sz w:val="18"/>
                <w:szCs w:val="18"/>
              </w:rPr>
              <w:t xml:space="preserve"> invariati)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47_listino_obbligatorio.sql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obbligatorio (25/10/2026, richiesta di Luca delle 12:07; </w:t>
            </w:r>
            <w:r>
              <w:rPr>
                <w:rFonts w:ascii="Arial" w:cs="Arial" w:eastAsia="Arial" w:hAnsi="Arial"/>
                <w:b/>
                <w:bCs/>
                <w:color w:val="1B2118"/>
                <w:sz w:val="18"/>
                <w:szCs w:val="18"/>
              </w:rPr>
              <w:t xml:space="preserve">eseguito in produzione il 25/10/2026 alle 12:15</w:t>
            </w:r>
            <w:r>
              <w:rPr>
                <w:rFonts w:ascii="Arial" w:cs="Arial" w:eastAsia="Arial" w:hAnsi="Arial"/>
                <w:color w:val="1B2118"/>
                <w:sz w:val="18"/>
                <w:szCs w:val="18"/>
              </w:rPr>
              <w:t xml:space="preserve">): i Progetti senza listino passano a Caso 1 con motivazione nell'audit; trigger </w:t>
            </w:r>
            <w:r>
              <w:rPr>
                <w:rFonts w:ascii="Consolas" w:cs="Consolas" w:eastAsia="Consolas" w:hAnsi="Consolas"/>
                <w:color w:val="2F5D3A"/>
                <w:sz w:val="18"/>
                <w:szCs w:val="18"/>
              </w:rPr>
              <w:t xml:space="preserve">trg_pratica_listino</w:t>
            </w:r>
            <w:r>
              <w:rPr>
                <w:rFonts w:ascii="Arial" w:cs="Arial" w:eastAsia="Arial" w:hAnsi="Arial"/>
                <w:color w:val="1B2118"/>
                <w:sz w:val="18"/>
                <w:szCs w:val="18"/>
              </w:rPr>
              <w:t xml:space="preserve"> (messaggio «Scegli il listino…») e vincolo </w:t>
            </w:r>
            <w:r>
              <w:rPr>
                <w:rFonts w:ascii="Consolas" w:cs="Consolas" w:eastAsia="Consolas" w:hAnsi="Consolas"/>
                <w:color w:val="2F5D3A"/>
                <w:sz w:val="18"/>
                <w:szCs w:val="18"/>
              </w:rPr>
              <w:t xml:space="preserve">chk_progetto_listino</w:t>
            </w:r>
            <w:r>
              <w:rPr>
                <w:rFonts w:ascii="Arial" w:cs="Arial" w:eastAsia="Arial" w:hAnsi="Arial"/>
                <w:color w:val="1B2118"/>
                <w:sz w:val="18"/>
                <w:szCs w:val="18"/>
              </w:rPr>
              <w:t xml:space="preserve"> (ogni Progetto ha Caso 1 o Caso 2; i Rapporti no). Prova </w:t>
            </w:r>
            <w:r>
              <w:rPr>
                <w:rFonts w:ascii="Consolas" w:cs="Consolas" w:eastAsia="Consolas" w:hAnsi="Consolas"/>
                <w:color w:val="2F5D3A"/>
                <w:sz w:val="18"/>
                <w:szCs w:val="18"/>
              </w:rPr>
              <w:t xml:space="preserve">t47.sql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48_rilievi_test_portale.sql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TEST_PORTALE_CWP del 29/10/2026 (scelte di Luca del 30/10: tutto tranne il Marketing). Fasi: Progetto 5 «Validazione del progetto», 7 «Registrazione del progetto», Rapporto 7 «Emissione dei crediti» (fase e durata_fase). </w:t>
            </w:r>
            <w:r>
              <w:rPr>
                <w:rFonts w:ascii="Consolas" w:cs="Consolas" w:eastAsia="Consolas" w:hAnsi="Consolas"/>
                <w:color w:val="2F5D3A"/>
                <w:sz w:val="18"/>
                <w:szCs w:val="18"/>
              </w:rPr>
              <w:t xml:space="preserve">staff_cruscotto</w:t>
            </w:r>
            <w:r>
              <w:rPr>
                <w:rFonts w:ascii="Arial" w:cs="Arial" w:eastAsia="Arial" w:hAnsi="Arial"/>
                <w:color w:val="1B2118"/>
                <w:sz w:val="18"/>
                <w:szCs w:val="18"/>
              </w:rPr>
              <w:t xml:space="preserve"> con ente di validazione, fatture scadute e in scadenza, dichiarazioni di cancellazione da ricevere e oltre i 10 giorni. </w:t>
            </w:r>
            <w:r>
              <w:rPr>
                <w:rFonts w:ascii="Consolas" w:cs="Consolas" w:eastAsia="Consolas" w:hAnsi="Consolas"/>
                <w:color w:val="2F5D3A"/>
                <w:sz w:val="18"/>
                <w:szCs w:val="18"/>
              </w:rPr>
              <w:t xml:space="preserve">ente_validazione.approvato_il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cwp_piva_valida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cwp_cf_valido</w:t>
            </w:r>
            <w:r>
              <w:rPr>
                <w:rFonts w:ascii="Arial" w:cs="Arial" w:eastAsia="Arial" w:hAnsi="Arial"/>
                <w:color w:val="1B2118"/>
                <w:sz w:val="18"/>
                <w:szCs w:val="18"/>
              </w:rPr>
              <w:t xml:space="preserve">, trigger </w:t>
            </w:r>
            <w:r>
              <w:rPr>
                <w:rFonts w:ascii="Consolas" w:cs="Consolas" w:eastAsia="Consolas" w:hAnsi="Consolas"/>
                <w:color w:val="2F5D3A"/>
                <w:sz w:val="18"/>
                <w:szCs w:val="18"/>
              </w:rPr>
              <w:t xml:space="preserve">trg_organizzazione_dati_fiscali</w:t>
            </w:r>
            <w:r>
              <w:rPr>
                <w:rFonts w:ascii="Arial" w:cs="Arial" w:eastAsia="Arial" w:hAnsi="Arial"/>
                <w:color w:val="1B2118"/>
                <w:sz w:val="18"/>
                <w:szCs w:val="18"/>
              </w:rPr>
              <w:t xml:space="preserve"> (controllo quando si scrivono CF e P.IVA) e </w:t>
            </w:r>
            <w:r>
              <w:rPr>
                <w:rFonts w:ascii="Consolas" w:cs="Consolas" w:eastAsia="Consolas" w:hAnsi="Consolas"/>
                <w:color w:val="2F5D3A"/>
                <w:sz w:val="18"/>
                <w:szCs w:val="18"/>
              </w:rPr>
              <w:t xml:space="preserve">trg_pagamento_dati_fiscali</w:t>
            </w:r>
            <w:r>
              <w:rPr>
                <w:rFonts w:ascii="Arial" w:cs="Arial" w:eastAsia="Arial" w:hAnsi="Arial"/>
                <w:color w:val="1B2118"/>
                <w:sz w:val="18"/>
                <w:szCs w:val="18"/>
              </w:rPr>
              <w:t xml:space="preserve"> (voci iscrizione e registrazione solo con CF valido). </w:t>
            </w:r>
            <w:r>
              <w:rPr>
                <w:rFonts w:ascii="Consolas" w:cs="Consolas" w:eastAsia="Consolas" w:hAnsi="Consolas"/>
                <w:color w:val="2F5D3A"/>
                <w:sz w:val="18"/>
                <w:szCs w:val="18"/>
              </w:rPr>
              <w:t xml:space="preserve">documento_richiesto.obbligatorio</w:t>
            </w:r>
            <w:r>
              <w:rPr>
                <w:rFonts w:ascii="Arial" w:cs="Arial" w:eastAsia="Arial" w:hAnsi="Arial"/>
                <w:color w:val="1B2118"/>
                <w:sz w:val="18"/>
                <w:szCs w:val="18"/>
              </w:rPr>
              <w:t xml:space="preserve">, voce «Modulo di delega di rappresentanza» in fase 1 non obbligatoria, </w:t>
            </w:r>
            <w:r>
              <w:rPr>
                <w:rFonts w:ascii="Consolas" w:cs="Consolas" w:eastAsia="Consolas" w:hAnsi="Consolas"/>
                <w:color w:val="2F5D3A"/>
                <w:sz w:val="18"/>
                <w:szCs w:val="18"/>
              </w:rPr>
              <w:t xml:space="preserve">cwp_documenti_mancanti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2 del Progetto solo con codici ISTAT, fasi 2 e 6 solo con i documenti obbligatori delle fasi precedenti salvo deroga motivata dell'Amministratore (audit).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tipo «ricorso» (codice RIC), </w:t>
            </w:r>
            <w:r>
              <w:rPr>
                <w:rFonts w:ascii="Consolas" w:cs="Consolas" w:eastAsia="Consolas" w:hAnsi="Consolas"/>
                <w:color w:val="2F5D3A"/>
                <w:sz w:val="18"/>
                <w:szCs w:val="18"/>
              </w:rPr>
              <w:t xml:space="preserve">costi_comunicati_il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costi_non_dovuti</w:t>
            </w:r>
            <w:r>
              <w:rPr>
                <w:rFonts w:ascii="Arial" w:cs="Arial" w:eastAsia="Arial" w:hAnsi="Arial"/>
                <w:color w:val="1B2118"/>
                <w:sz w:val="18"/>
                <w:szCs w:val="18"/>
              </w:rPr>
              <w:t xml:space="preserve"> (costi a 0). </w:t>
            </w:r>
            <w:r>
              <w:rPr>
                <w:rFonts w:ascii="Consolas" w:cs="Consolas" w:eastAsia="Consolas" w:hAnsi="Consolas"/>
                <w:color w:val="2F5D3A"/>
                <w:sz w:val="18"/>
                <w:szCs w:val="18"/>
              </w:rPr>
              <w:t xml:space="preserve">cwp_progetto_registrato</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trg_calcolo_ex_post</w:t>
            </w:r>
            <w:r>
              <w:rPr>
                <w:rFonts w:ascii="Arial" w:cs="Arial" w:eastAsia="Arial" w:hAnsi="Arial"/>
                <w:color w:val="1B2118"/>
                <w:sz w:val="18"/>
                <w:szCs w:val="18"/>
              </w:rPr>
              <w:t xml:space="preserve"> (ex post solo per anno concluso e Progetto registrato, alla creazione, al cambio di anno/tipo/pratica e alla conferma). </w:t>
            </w:r>
            <w:r>
              <w:rPr>
                <w:rFonts w:ascii="Consolas" w:cs="Consolas" w:eastAsia="Consolas" w:hAnsi="Consolas"/>
                <w:color w:val="2F5D3A"/>
                <w:sz w:val="18"/>
                <w:szCs w:val="18"/>
              </w:rPr>
              <w:t xml:space="preserve">pratica_codice_automatico</w:t>
            </w:r>
            <w:r>
              <w:rPr>
                <w:rFonts w:ascii="Arial" w:cs="Arial" w:eastAsia="Arial" w:hAnsi="Arial"/>
                <w:color w:val="1B2118"/>
                <w:sz w:val="18"/>
                <w:szCs w:val="18"/>
              </w:rPr>
              <w:t xml:space="preserve">: codice sempre automatico. </w:t>
            </w:r>
            <w:r>
              <w:rPr>
                <w:rFonts w:ascii="Consolas" w:cs="Consolas" w:eastAsia="Consolas" w:hAnsi="Consolas"/>
                <w:color w:val="2F5D3A"/>
                <w:sz w:val="18"/>
                <w:szCs w:val="18"/>
              </w:rPr>
              <w:t xml:space="preserve">calcolo_utenza.nominativo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indirizzo</w:t>
            </w:r>
            <w:r>
              <w:rPr>
                <w:rFonts w:ascii="Arial" w:cs="Arial" w:eastAsia="Arial" w:hAnsi="Arial"/>
                <w:color w:val="1B2118"/>
                <w:sz w:val="18"/>
                <w:szCs w:val="18"/>
              </w:rPr>
              <w:t xml:space="preserve"> facoltativi;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non li salva più. Prova </w:t>
            </w:r>
            <w:r>
              <w:rPr>
                <w:rFonts w:ascii="Consolas" w:cs="Consolas" w:eastAsia="Consolas" w:hAnsi="Consolas"/>
                <w:color w:val="2F5D3A"/>
                <w:sz w:val="18"/>
                <w:szCs w:val="18"/>
              </w:rPr>
              <w:t xml:space="preserve">t48.sql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31/10/2026 alle 09:12</w:t>
            </w:r>
            <w:r>
              <w:rPr>
                <w:rFonts w:ascii="Arial" w:cs="Arial" w:eastAsia="Arial" w:hAnsi="Arial"/>
                <w:color w:val="1B2118"/>
                <w:sz w:val="18"/>
                <w:szCs w:val="18"/>
              </w:rPr>
              <w:t xml:space="preserve"> (OK di Luca del 31/10; controllo finale 0 · 1 · 3: nessun codice fiscale non valido, delega «se applicabile», 3 nomi di fase nuovi)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46_lettura_siti.sql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Lettore dei siti di Comuni e gestori (25/10/2026, richiesta di Luca; versione gratuita scelta da Luca; </w:t>
            </w:r>
            <w:r>
              <w:rPr>
                <w:rFonts w:ascii="Arial" w:cs="Arial" w:eastAsia="Arial" w:hAnsi="Arial"/>
                <w:b/>
                <w:bCs/>
                <w:color w:val="1B2118"/>
                <w:sz w:val="18"/>
                <w:szCs w:val="18"/>
              </w:rPr>
              <w:t xml:space="preserve">eseguito in produzione il 25/10/2026 alle 11:45</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mkt_lettura</w:t>
            </w:r>
            <w:r>
              <w:rPr>
                <w:rFonts w:ascii="Arial" w:cs="Arial" w:eastAsia="Arial" w:hAnsi="Arial"/>
                <w:color w:val="1B2118"/>
                <w:sz w:val="18"/>
                <w:szCs w:val="18"/>
              </w:rPr>
              <w:t xml:space="preserve"> (coda: stato, tentativi, pagine lette, esito, errore), impostazioni </w:t>
            </w:r>
            <w:r>
              <w:rPr>
                <w:rFonts w:ascii="Consolas" w:cs="Consolas" w:eastAsia="Consolas" w:hAnsi="Consolas"/>
                <w:color w:val="2F5D3A"/>
                <w:sz w:val="18"/>
                <w:szCs w:val="18"/>
              </w:rPr>
              <w:t xml:space="preserve">mkt_lettura_attiva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mkt_lettura_segreto</w:t>
            </w:r>
            <w:r>
              <w:rPr>
                <w:rFonts w:ascii="Arial" w:cs="Arial" w:eastAsia="Arial" w:hAnsi="Arial"/>
                <w:color w:val="1B2118"/>
                <w:sz w:val="18"/>
                <w:szCs w:val="18"/>
              </w:rPr>
              <w:t xml:space="preserve"> (codice casuale per il lavoro pianificato, non leggibile dal portale) e </w:t>
            </w:r>
            <w:r>
              <w:rPr>
                <w:rFonts w:ascii="Consolas" w:cs="Consolas" w:eastAsia="Consolas" w:hAnsi="Consolas"/>
                <w:color w:val="2F5D3A"/>
                <w:sz w:val="18"/>
                <w:szCs w:val="18"/>
              </w:rPr>
              <w:t xml:space="preserve">url_marketing</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admin_mkt_lettura_accoda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admin_mkt_lettura_attiva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admin_mkt_lettura_riepilogo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mkt_lettura_prendi</w:t>
            </w:r>
            <w:r>
              <w:rPr>
                <w:rFonts w:ascii="Arial" w:cs="Arial" w:eastAsia="Arial" w:hAnsi="Arial"/>
                <w:color w:val="1B2118"/>
                <w:sz w:val="18"/>
                <w:szCs w:val="18"/>
              </w:rPr>
              <w:t xml:space="preserve"> (solo chiave di servizio, </w:t>
            </w:r>
            <w:r>
              <w:rPr>
                <w:rFonts w:ascii="Consolas" w:cs="Consolas" w:eastAsia="Consolas" w:hAnsi="Consolas"/>
                <w:color w:val="2F5D3A"/>
                <w:sz w:val="18"/>
                <w:szCs w:val="18"/>
              </w:rPr>
              <w:t xml:space="preserve">skip locked</w:t>
            </w:r>
            <w:r>
              <w:rPr>
                <w:rFonts w:ascii="Arial" w:cs="Arial" w:eastAsia="Arial" w:hAnsi="Arial"/>
                <w:color w:val="1B2118"/>
                <w:sz w:val="18"/>
                <w:szCs w:val="18"/>
              </w:rPr>
              <w:t xml:space="preserve">, riprende le letture interrotte), </w:t>
            </w:r>
            <w:r>
              <w:rPr>
                <w:rFonts w:ascii="Consolas" w:cs="Consolas" w:eastAsia="Consolas" w:hAnsi="Consolas"/>
                <w:color w:val="2F5D3A"/>
                <w:sz w:val="18"/>
                <w:szCs w:val="18"/>
              </w:rPr>
              <w:t xml:space="preserve">richiedi_lettura_siti</w:t>
            </w:r>
            <w:r>
              <w:rPr>
                <w:rFonts w:ascii="Arial" w:cs="Arial" w:eastAsia="Arial" w:hAnsi="Arial"/>
                <w:color w:val="1B2118"/>
                <w:sz w:val="18"/>
                <w:szCs w:val="18"/>
              </w:rPr>
              <w:t xml:space="preserve"> e lavoro pianificato </w:t>
            </w:r>
            <w:r>
              <w:rPr>
                <w:rFonts w:ascii="Consolas" w:cs="Consolas" w:eastAsia="Consolas" w:hAnsi="Consolas"/>
                <w:color w:val="2F5D3A"/>
                <w:sz w:val="18"/>
                <w:szCs w:val="18"/>
              </w:rPr>
              <w:t xml:space="preserve">cwp_lettura_siti</w:t>
            </w:r>
            <w:r>
              <w:rPr>
                <w:rFonts w:ascii="Arial" w:cs="Arial" w:eastAsia="Arial" w:hAnsi="Arial"/>
                <w:color w:val="1B2118"/>
                <w:sz w:val="18"/>
                <w:szCs w:val="18"/>
              </w:rPr>
              <w:t xml:space="preserve"> ogni 30 secondi. Prova </w:t>
            </w:r>
            <w:r>
              <w:rPr>
                <w:rFonts w:ascii="Consolas" w:cs="Consolas" w:eastAsia="Consolas" w:hAnsi="Consolas"/>
                <w:color w:val="2F5D3A"/>
                <w:sz w:val="18"/>
                <w:szCs w:val="18"/>
              </w:rPr>
              <w:t xml:space="preserve">t46.sql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45_rapporto_registrato_marketing_rls.sql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di Luca del 23/10 alle 15:24 (</w:t>
            </w:r>
            <w:r>
              <w:rPr>
                <w:rFonts w:ascii="Arial" w:cs="Arial" w:eastAsia="Arial" w:hAnsi="Arial"/>
                <w:b/>
                <w:bCs/>
                <w:color w:val="1B2118"/>
                <w:sz w:val="18"/>
                <w:szCs w:val="18"/>
              </w:rPr>
              <w:t xml:space="preserve">eseguito in produzione il 23/10/2026 alle 15:50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rifiuta un nuovo Rapporto di Monitoraggio se il Progetto non è registrato (fase 6 completata o </w:t>
            </w:r>
            <w:r>
              <w:rPr>
                <w:rFonts w:ascii="Consolas" w:cs="Consolas" w:eastAsia="Consolas" w:hAnsi="Consolas"/>
                <w:color w:val="2F5D3A"/>
                <w:sz w:val="18"/>
                <w:szCs w:val="18"/>
              </w:rPr>
              <w:t xml:space="preserve">data_registrazione</w:t>
            </w:r>
            <w:r>
              <w:rPr>
                <w:rFonts w:ascii="Arial" w:cs="Arial" w:eastAsia="Arial" w:hAnsi="Arial"/>
                <w:color w:val="1B2118"/>
                <w:sz w:val="18"/>
                <w:szCs w:val="18"/>
              </w:rPr>
              <w:t xml:space="preserve">); il trigger resta solo sull'inserimento (i Rapporti già creati non si toccano). Regole RLS delle 6 tabelle </w:t>
            </w: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con </w:t>
            </w:r>
            <w:r>
              <w:rPr>
                <w:rFonts w:ascii="Consolas" w:cs="Consolas" w:eastAsia="Consolas" w:hAnsi="Consolas"/>
                <w:color w:val="2F5D3A"/>
                <w:sz w:val="18"/>
                <w:szCs w:val="18"/>
              </w:rPr>
              <w:t xml:space="preserve">(select app_is_admin())</w:t>
            </w:r>
            <w:r>
              <w:rPr>
                <w:rFonts w:ascii="Arial" w:cs="Arial" w:eastAsia="Arial" w:hAnsi="Arial"/>
                <w:color w:val="1B2118"/>
                <w:sz w:val="18"/>
                <w:szCs w:val="18"/>
              </w:rPr>
              <w:t xml:space="preserve">, calcolata una volta per lettura (l'elenco di tutti i Comuni superava il tempo massimo); indice </w:t>
            </w:r>
            <w:r>
              <w:rPr>
                <w:rFonts w:ascii="Consolas" w:cs="Consolas" w:eastAsia="Consolas" w:hAnsi="Consolas"/>
                <w:color w:val="2F5D3A"/>
                <w:sz w:val="18"/>
                <w:szCs w:val="18"/>
              </w:rPr>
              <w:t xml:space="preserve">idx_mkt_ente_tipo_denominazione</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t45.sql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44_marketing.sql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(23/10/2026, richiesta di Luca; </w:t>
            </w:r>
            <w:r>
              <w:rPr>
                <w:rFonts w:ascii="Arial" w:cs="Arial" w:eastAsia="Arial" w:hAnsi="Arial"/>
                <w:b/>
                <w:bCs/>
                <w:color w:val="1B2118"/>
                <w:sz w:val="18"/>
                <w:szCs w:val="18"/>
              </w:rPr>
              <w:t xml:space="preserve">eseguito in produzione il 23/10/2026 alle 12:12</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mkt_ente</w:t>
            </w:r>
            <w:r>
              <w:rPr>
                <w:rFonts w:ascii="Arial" w:cs="Arial" w:eastAsia="Arial" w:hAnsi="Arial"/>
                <w:color w:val="1B2118"/>
                <w:sz w:val="18"/>
                <w:szCs w:val="18"/>
              </w:rPr>
              <w:t xml:space="preserve"> (Comuni e gestori: chiave </w:t>
            </w:r>
            <w:r>
              <w:rPr>
                <w:rFonts w:ascii="Consolas" w:cs="Consolas" w:eastAsia="Consolas" w:hAnsi="Consolas"/>
                <w:color w:val="2F5D3A"/>
                <w:sz w:val="18"/>
                <w:szCs w:val="18"/>
              </w:rPr>
              <w:t xml:space="preserve">istat:</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albo:</w:t>
            </w:r>
            <w:r>
              <w:rPr>
                <w:rFonts w:ascii="Arial" w:cs="Arial" w:eastAsia="Arial" w:hAnsi="Arial"/>
                <w:color w:val="1B2118"/>
                <w:sz w:val="18"/>
                <w:szCs w:val="18"/>
              </w:rPr>
              <w:t xml:space="preserve">, regione, provincia, abitanti, PEC, email generica con controllo «non PEC», sito, natura, numero e categorie dell'Albo, attività di raccolta e tariffa, fonti), </w:t>
            </w:r>
            <w:r>
              <w:rPr>
                <w:rFonts w:ascii="Consolas" w:cs="Consolas" w:eastAsia="Consolas" w:hAnsi="Consolas"/>
                <w:color w:val="2F5D3A"/>
                <w:sz w:val="18"/>
                <w:szCs w:val="18"/>
              </w:rPr>
              <w:t xml:space="preserve">mkt_referente</w:t>
            </w:r>
            <w:r>
              <w:rPr>
                <w:rFonts w:ascii="Arial" w:cs="Arial" w:eastAsia="Arial" w:hAnsi="Arial"/>
                <w:color w:val="1B2118"/>
                <w:sz w:val="18"/>
                <w:szCs w:val="18"/>
              </w:rPr>
              <w:t xml:space="preserve"> (sindaco, tributi, ambiente, finanziario, tecnico, direttori, amministratore), </w:t>
            </w:r>
            <w:r>
              <w:rPr>
                <w:rFonts w:ascii="Consolas" w:cs="Consolas" w:eastAsia="Consolas" w:hAnsi="Consolas"/>
                <w:color w:val="2F5D3A"/>
                <w:sz w:val="18"/>
                <w:szCs w:val="18"/>
              </w:rPr>
              <w:t xml:space="preserve">mkt_campagna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mkt_invio</w:t>
            </w:r>
            <w:r>
              <w:rPr>
                <w:rFonts w:ascii="Arial" w:cs="Arial" w:eastAsia="Arial" w:hAnsi="Arial"/>
                <w:color w:val="1B2118"/>
                <w:sz w:val="18"/>
                <w:szCs w:val="18"/>
              </w:rPr>
              <w:t xml:space="preserve"> (un invio per ente con codice casuale, stato, visita, simulazione, richiesta), </w:t>
            </w:r>
            <w:r>
              <w:rPr>
                <w:rFonts w:ascii="Consolas" w:cs="Consolas" w:eastAsia="Consolas" w:hAnsi="Consolas"/>
                <w:color w:val="2F5D3A"/>
                <w:sz w:val="18"/>
                <w:szCs w:val="18"/>
              </w:rPr>
              <w:t xml:space="preserve">mkt_disiscrizione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mkt_richiesta</w:t>
            </w:r>
            <w:r>
              <w:rPr>
                <w:rFonts w:ascii="Arial" w:cs="Arial" w:eastAsia="Arial" w:hAnsi="Arial"/>
                <w:color w:val="1B2118"/>
                <w:sz w:val="18"/>
                <w:szCs w:val="18"/>
              </w:rPr>
              <w:t xml:space="preserve"> (richieste di registrazione dalla pagina /scopri; id uuid per l'audit); RLS solo Amministratori, nessun accesso anonimo; audit di campagne e richieste; </w:t>
            </w:r>
            <w:r>
              <w:rPr>
                <w:rFonts w:ascii="Consolas" w:cs="Consolas" w:eastAsia="Consolas" w:hAnsi="Consolas"/>
                <w:color w:val="2F5D3A"/>
                <w:sz w:val="18"/>
                <w:szCs w:val="18"/>
              </w:rPr>
              <w:t xml:space="preserve">mkt_sembra_pec</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(salta enti senza email e indirizzi disiscritti),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t44.sql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43_valore_progetti.sql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progetti per il cliente (23/10/2026, richiesta di Luca; </w:t>
            </w:r>
            <w:r>
              <w:rPr>
                <w:rFonts w:ascii="Arial" w:cs="Arial" w:eastAsia="Arial" w:hAnsi="Arial"/>
                <w:b/>
                <w:bCs/>
                <w:color w:val="1B2118"/>
                <w:sz w:val="18"/>
                <w:szCs w:val="18"/>
              </w:rPr>
              <w:t xml:space="preserve">eseguito in produzione il 23/10/2026 alle 11:50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pratica.caso_listino</w:t>
            </w:r>
            <w:r>
              <w:rPr>
                <w:rFonts w:ascii="Arial" w:cs="Arial" w:eastAsia="Arial" w:hAnsi="Arial"/>
                <w:color w:val="1B2118"/>
                <w:sz w:val="18"/>
                <w:szCs w:val="18"/>
              </w:rPr>
              <w:t xml:space="preserve"> ('caso1' / 'caso2', solo Progetti, null = da indicare);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salvano il caso (messaggio italiano per valori non ammessi); </w:t>
            </w:r>
            <w:r>
              <w:rPr>
                <w:rFonts w:ascii="Consolas" w:cs="Consolas" w:eastAsia="Consolas" w:hAnsi="Consolas"/>
                <w:color w:val="2F5D3A"/>
                <w:sz w:val="18"/>
                <w:szCs w:val="18"/>
              </w:rPr>
              <w:t xml:space="preserve">scenario_simulazione.costo_cliente_totale</w:t>
            </w:r>
            <w:r>
              <w:rPr>
                <w:rFonts w:ascii="Arial" w:cs="Arial" w:eastAsia="Arial" w:hAnsi="Arial"/>
                <w:color w:val="1B2118"/>
                <w:sz w:val="18"/>
                <w:szCs w:val="18"/>
              </w:rPr>
              <w:t xml:space="preserve"> (salvato dal simulatore con il Caso 1 o 2); </w:t>
            </w:r>
            <w:r>
              <w:rPr>
                <w:rFonts w:ascii="Consolas" w:cs="Consolas" w:eastAsia="Consolas" w:hAnsi="Consolas"/>
                <w:color w:val="2F5D3A"/>
                <w:sz w:val="18"/>
                <w:szCs w:val="18"/>
              </w:rPr>
              <w:t xml:space="preserve">cruscotto_valore_progetti()</w:t>
            </w:r>
            <w:r>
              <w:rPr>
                <w:rFonts w:ascii="Arial" w:cs="Arial" w:eastAsia="Arial" w:hAnsi="Arial"/>
                <w:color w:val="1B2118"/>
                <w:sz w:val="18"/>
                <w:szCs w:val="18"/>
              </w:rPr>
              <w:t xml:space="preserve"> (ultimo scenario per Comune ed elenco dei Progetti aperti con caso, popolazione e periodo; staff tutto, Comuni i propri). Prova </w:t>
            </w:r>
            <w:r>
              <w:rPr>
                <w:rFonts w:ascii="Consolas" w:cs="Consolas" w:eastAsia="Consolas" w:hAnsi="Consolas"/>
                <w:color w:val="2F5D3A"/>
                <w:sz w:val="18"/>
                <w:szCs w:val="18"/>
              </w:rPr>
              <w:t xml:space="preserve">t43.sql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2492"/>
        <w:gridCol w:w="2492"/>
        <w:gridCol w:w="2491"/>
      </w:tblGrid>
      <w:tr>
        <w:trPr>
          <w:tblHeader/>
        </w:trPr>
        <w:tc>
          <w:tcPr>
            <w:tcW w:type="dxa" w:w="2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(23/10/2026, script 44). Azioni degli Amministratori: </w:t>
            </w:r>
            <w:r>
              <w:rPr>
                <w:rFonts w:ascii="Consolas" w:cs="Consolas" w:eastAsia="Consolas" w:hAnsi="Consolas"/>
                <w:color w:val="2F5D3A"/>
                <w:sz w:val="18"/>
                <w:szCs w:val="18"/>
              </w:rPr>
              <w:t xml:space="preserve">importa_comuni</w:t>
            </w:r>
            <w:r>
              <w:rPr>
                <w:rFonts w:ascii="Arial" w:cs="Arial" w:eastAsia="Arial" w:hAnsi="Arial"/>
                <w:color w:val="1B2118"/>
                <w:sz w:val="18"/>
                <w:szCs w:val="18"/>
              </w:rPr>
              <w:t xml:space="preserve"> (elenco ISTAT da </w:t>
            </w:r>
            <w:r>
              <w:rPr>
                <w:rFonts w:ascii="Consolas" w:cs="Consolas" w:eastAsia="Consolas" w:hAnsi="Consolas"/>
                <w:color w:val="2F5D3A"/>
                <w:sz w:val="18"/>
                <w:szCs w:val="18"/>
              </w:rPr>
              <w:t xml:space="preserve">public/marketing/dati/comuni_istat.json</w:t>
            </w:r>
            <w:r>
              <w:rPr>
                <w:rFonts w:ascii="Arial" w:cs="Arial" w:eastAsia="Arial" w:hAnsi="Arial"/>
                <w:color w:val="1B2118"/>
                <w:sz w:val="18"/>
                <w:szCs w:val="18"/>
              </w:rPr>
              <w:t xml:space="preserve">, poi IndicePA: PEC, email generica, sito, sindaco; uffici di tributi, ambiente, finanziario e tecnico a blocchi), </w:t>
            </w:r>
            <w:r>
              <w:rPr>
                <w:rFonts w:ascii="Consolas" w:cs="Consolas" w:eastAsia="Consolas" w:hAnsi="Consolas"/>
                <w:color w:val="2F5D3A"/>
                <w:sz w:val="18"/>
                <w:szCs w:val="18"/>
              </w:rPr>
              <w:t xml:space="preserve">importa_albo</w:t>
            </w:r>
            <w:r>
              <w:rPr>
                <w:rFonts w:ascii="Arial" w:cs="Arial" w:eastAsia="Arial" w:hAnsi="Arial"/>
                <w:color w:val="1B2118"/>
                <w:sz w:val="18"/>
                <w:szCs w:val="18"/>
              </w:rPr>
              <w:t xml:space="preserve"> (iscritti all'Albo Gestori Ambientali per sezione regionale, solo categoria 1 ordinaria; PEC ed email dei gestori pubblici da IndicePA), </w:t>
            </w:r>
            <w:r>
              <w:rPr>
                <w:rFonts w:ascii="Consolas" w:cs="Consolas" w:eastAsia="Consolas" w:hAnsi="Consolas"/>
                <w:color w:val="2F5D3A"/>
                <w:sz w:val="18"/>
                <w:szCs w:val="18"/>
              </w:rPr>
              <w:t xml:space="preserve">prova_campagna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invia_campagna</w:t>
            </w:r>
            <w:r>
              <w:rPr>
                <w:rFonts w:ascii="Arial" w:cs="Arial" w:eastAsia="Arial" w:hAnsi="Arial"/>
                <w:color w:val="1B2118"/>
                <w:sz w:val="18"/>
                <w:szCs w:val="18"/>
              </w:rPr>
              <w:t xml:space="preserve"> (a blocchi di 50, solo email generiche, intestazione List-Unsubscribe). Azioni pubbliche della pagina /scopri: </w:t>
            </w:r>
            <w:r>
              <w:rPr>
                <w:rFonts w:ascii="Consolas" w:cs="Consolas" w:eastAsia="Consolas" w:hAnsi="Consolas"/>
                <w:color w:val="2F5D3A"/>
                <w:sz w:val="18"/>
                <w:szCs w:val="18"/>
              </w:rPr>
              <w:t xml:space="preserve">visita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simulata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disiscrivi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richiesta</w:t>
            </w:r>
            <w:r>
              <w:rPr>
                <w:rFonts w:ascii="Arial" w:cs="Arial" w:eastAsia="Arial" w:hAnsi="Arial"/>
                <w:color w:val="1B2118"/>
                <w:sz w:val="18"/>
                <w:szCs w:val="18"/>
              </w:rPr>
              <w:t xml:space="preserve"> (campo trappola, 3 richieste all'ora per email e 30 in tutto, notifica ed email a tutti gli Amministratori)</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(pagina pubblica): le azioni riservate controllano da sole token e ruolo Amministratore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Pubblicata il 23/10/2026 alle 12:15 (OK di Luca), Verify JWT disattivato; aggiornata alle 12:25 e 12:35 (correzioni dell'importazione). Segreti: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già presente,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facoltativi. Dal 25/10 anche l'azione </w:t>
            </w:r>
            <w:r>
              <w:rPr>
                <w:rFonts w:ascii="Consolas" w:cs="Consolas" w:eastAsia="Consolas" w:hAnsi="Consolas"/>
                <w:color w:val="2F5D3A"/>
                <w:sz w:val="18"/>
                <w:szCs w:val="18"/>
              </w:rPr>
              <w:t xml:space="preserve">leggi_siti</w:t>
            </w:r>
            <w:r>
              <w:rPr>
                <w:rFonts w:ascii="Arial" w:cs="Arial" w:eastAsia="Arial" w:hAnsi="Arial"/>
                <w:color w:val="1B2118"/>
                <w:sz w:val="18"/>
                <w:szCs w:val="18"/>
              </w:rPr>
              <w:t xml:space="preserve"> (lettore dei siti, regole fisse, nessun servizio a pagamento), chiamata ogni 30 secondi dal lavoro pianificato con il codice segreto quando la lettura è accesa; ripubblicata alle 11:45 e 11:52</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3863"/>
        <w:gridCol w:w="264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38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6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«Approfondisci» delle campagne: presentazione, micro simulazione di costi e ricavi (7, 10 o 21 anni, Caso 1 o 2), fascicolo PDF, richiesta di registrazione; pagina per non ricevere altre comunicazioni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 (codice casuale dell'invio nel collegamento)</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Comuni, Gestori, Campagne, Richieste, Importazioni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23/10),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crediti/{ImportaTracciato,RegistroCrediti,TabellaDati,UtenzeCalcolo}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ValoreCrediti</w:t>
      </w:r>
      <w:r>
        <w:rPr>
          <w:rFonts w:ascii="Arial" w:cs="Arial" w:eastAsia="Arial" w:hAnsi="Arial"/>
          <w:color w:val="1B2118"/>
          <w:sz w:val="21"/>
          <w:szCs w:val="21"/>
        </w:rPr>
        <w:t xml:space="preserve"> (valore dei crediti in Dashboard e Le mie pratiche), </w:t>
      </w:r>
      <w:r>
        <w:rPr>
          <w:rFonts w:ascii="Consolas" w:cs="Consolas" w:eastAsia="Consolas" w:hAnsi="Consolas"/>
          <w:color w:val="2F5D3A"/>
          <w:sz w:val="21"/>
          <w:szCs w:val="21"/>
        </w:rPr>
        <w:t xml:space="preserve">impostazioni/PrezzoRiferimento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marketing/{ElencoEnti,Campagne,Richieste,Importazioni}</w:t>
      </w:r>
      <w:r>
        <w:rPr>
          <w:rFonts w:ascii="Arial" w:cs="Arial" w:eastAsia="Arial" w:hAnsi="Arial"/>
          <w:color w:val="1B2118"/>
          <w:sz w:val="21"/>
          <w:szCs w:val="21"/>
        </w:rPr>
        <w:t xml:space="preserve"> (sezione Marketing).</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crediti/{bancaDatiUtenze,utenzeCalcolo}.js</w:t>
      </w:r>
      <w:r>
        <w:rPr>
          <w:rFonts w:ascii="Arial" w:cs="Arial" w:eastAsia="Arial" w:hAnsi="Arial"/>
          <w:color w:val="1B2118"/>
          <w:sz w:val="21"/>
          <w:szCs w:val="21"/>
        </w:rPr>
        <w:t xml:space="preserve"> (Banca Dati Utenze per utenza),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 </w:t>
      </w:r>
      <w:r>
        <w:rPr>
          <w:rFonts w:ascii="Consolas" w:cs="Consolas" w:eastAsia="Consolas" w:hAnsi="Consolas"/>
          <w:color w:val="2F5D3A"/>
          <w:sz w:val="21"/>
          <w:szCs w:val="21"/>
        </w:rPr>
        <w:t xml:space="preserve">marketing.js</w:t>
      </w:r>
      <w:r>
        <w:rPr>
          <w:rFonts w:ascii="Arial" w:cs="Arial" w:eastAsia="Arial" w:hAnsi="Arial"/>
          <w:color w:val="1B2118"/>
          <w:sz w:val="21"/>
          <w:szCs w:val="21"/>
        </w:rPr>
        <w:t xml:space="preserve"> (email della campagna, regole di IndicePA, micro simulazione) e </w:t>
      </w:r>
      <w:r>
        <w:rPr>
          <w:rFonts w:ascii="Consolas" w:cs="Consolas" w:eastAsia="Consolas" w:hAnsi="Consolas"/>
          <w:color w:val="2F5D3A"/>
          <w:sz w:val="21"/>
          <w:szCs w:val="21"/>
        </w:rPr>
        <w:t xml:space="preserve">marketingDati.js</w:t>
      </w:r>
      <w:r>
        <w:rPr>
          <w:rFonts w:ascii="Arial" w:cs="Arial" w:eastAsia="Arial" w:hAnsi="Arial"/>
          <w:color w:val="1B2118"/>
          <w:sz w:val="21"/>
          <w:szCs w:val="21"/>
        </w:rPr>
        <w:t xml:space="preserve"> (dati del Marketing).</w:t>
      </w:r>
    </w:p>
    <w:p>
      <w:pPr>
        <w:pStyle w:val="ListParagraph"/>
        <w:numPr>
          <w:ilvl w:val="0"/>
          <w:numId w:val="3"/>
        </w:numPr>
        <w:spacing w:after="70" w:line="290"/>
      </w:pPr>
      <w:r>
        <w:rPr>
          <w:rFonts w:ascii="Consolas" w:cs="Consolas" w:eastAsia="Consolas" w:hAnsi="Consolas"/>
          <w:color w:val="2F5D3A"/>
          <w:sz w:val="21"/>
          <w:szCs w:val="21"/>
        </w:rPr>
        <w:t xml:space="preserve">public/marketing/</w:t>
      </w:r>
      <w:r>
        <w:rPr>
          <w:rFonts w:ascii="Arial" w:cs="Arial" w:eastAsia="Arial" w:hAnsi="Arial"/>
          <w:color w:val="1B2118"/>
          <w:sz w:val="21"/>
          <w:szCs w:val="21"/>
        </w:rPr>
        <w:t xml:space="preserve"> — grafiche delle campagne, fascicolo informativo PDF (</w:t>
      </w:r>
      <w:r>
        <w:rPr>
          <w:rFonts w:ascii="Consolas" w:cs="Consolas" w:eastAsia="Consolas" w:hAnsi="Consolas"/>
          <w:color w:val="2F5D3A"/>
          <w:sz w:val="21"/>
          <w:szCs w:val="21"/>
        </w:rPr>
        <w:t xml:space="preserve">strumenti/genera_fascicolo_marketing.mjs</w:t>
      </w:r>
      <w:r>
        <w:rPr>
          <w:rFonts w:ascii="Arial" w:cs="Arial" w:eastAsia="Arial" w:hAnsi="Arial"/>
          <w:color w:val="1B2118"/>
          <w:sz w:val="21"/>
          <w:szCs w:val="21"/>
        </w:rPr>
        <w:t xml:space="preserve">), elenco ISTAT dei Comuni.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dei collaudi, dell'assistente, delle notizie, dei rilievi N, della Banca Dati Utenze e delle utenze nel calcolo e del Marketing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20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31/10/2026)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8"/>
        <w:gridCol w:w="2162"/>
        <w:gridCol w:w="4788"/>
      </w:tblGrid>
      <w:tr>
        <w:trPr>
          <w:tblHeader/>
        </w:trPr>
        <w:tc>
          <w:tcPr>
            <w:tcW w:type="dxa" w:w="26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7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 Dal 23/10 il Rapporto si crea solo per un Progetto registrato (fase 6 completata, script 45); dal 25/10 il listino Caso 1 / Caso 2 è obbligatorio per ogni Progetto (script 47)</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e valore dei progetti per il cliente (Caso 1 / Caso 2), anche per i Comuni, solo i propri; ricerca, azioni con motivazione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ricorsi (dal 31/10) e richieste di chiarimento; invio dal portale, registrazione dei reclami arrivati via PEC, gestore, conferma, risposta scritta, costi, note interne, notifiche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(richiesta del 23/10)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(in produzione dal 23/10)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Banche dati di tutti i Comuni (ISTAT + IndicePA) e dei gestori dell'Albo in categoria 1 con PEC, email generica e referenti; campagne email con grafica verso i destinatari scelti (solo email generiche, mai PEC), pagina pubblica /scopri con micro simulazione, fascicolo PDF e richiesta di registrazione a tutti gli Amministratori. Banche dati caricate il 23/10: 7.904 Comuni e 5.818 gestori in categoria 1. Dal 25/10 lettura automatica e gratuita dei siti (script 46): al 26/10 7.904 Comuni con 6.182 email generiche, 7.504 PEC, 3.866 telefoni, email degli uffici tributi o ambiente per 3.092 Comuni; gestori: 166 lombardi delle classi A-C verificati a mano, 135 email generiche. Mancano: dominio email verificato, verifica legale delle email promozionali, sito e recapiti di circa 5.650 gestori senza sito conosciuto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31 ottobre 2026</w:t>
      </w:r>
    </w:p>
    <w:p>
      <w:pPr>
        <w:pStyle w:val="ListParagraph"/>
        <w:numPr>
          <w:ilvl w:val="0"/>
          <w:numId w:val="3"/>
        </w:numPr>
        <w:spacing w:after="70" w:line="290"/>
      </w:pPr>
      <w:r>
        <w:rPr>
          <w:rFonts w:ascii="Arial" w:cs="Arial" w:eastAsia="Arial" w:hAnsi="Arial"/>
          <w:b/>
          <w:bCs/>
          <w:color w:val="1B2118"/>
          <w:sz w:val="21"/>
          <w:szCs w:val="21"/>
        </w:rPr>
        <w:t xml:space="preserve">Rilievi TEST_PORTALE_CWP in produzione</w:t>
      </w:r>
      <w:r>
        <w:rPr>
          <w:rFonts w:ascii="Arial" w:cs="Arial" w:eastAsia="Arial" w:hAnsi="Arial"/>
          <w:color w:val="1B2118"/>
          <w:sz w:val="21"/>
          <w:szCs w:val="21"/>
        </w:rPr>
        <w:t xml:space="preserve"> (OK di Luca delle 09:11: «aggiorna tutta la documentazione e slide, documenti, codice»). Script </w:t>
      </w:r>
      <w:r>
        <w:rPr>
          <w:rFonts w:ascii="Consolas" w:cs="Consolas" w:eastAsia="Consolas" w:hAnsi="Consolas"/>
          <w:color w:val="2F5D3A"/>
          <w:sz w:val="21"/>
          <w:szCs w:val="21"/>
        </w:rPr>
        <w:t xml:space="preserve">48_rilievi_test_portale.sql</w:t>
      </w:r>
      <w:r>
        <w:rPr>
          <w:rFonts w:ascii="Arial" w:cs="Arial" w:eastAsia="Arial" w:hAnsi="Arial"/>
          <w:color w:val="1B2118"/>
          <w:sz w:val="21"/>
          <w:szCs w:val="21"/>
        </w:rPr>
        <w:t xml:space="preserve"> eseguito alle 09:12 dall'editor SQL di Supabase (codice caricato dal repository; controllo finale 0 · 1 · 3). Ramo </w:t>
      </w:r>
      <w:r>
        <w:rPr>
          <w:rFonts w:ascii="Consolas" w:cs="Consolas" w:eastAsia="Consolas" w:hAnsi="Consolas"/>
          <w:color w:val="2F5D3A"/>
          <w:sz w:val="21"/>
          <w:szCs w:val="21"/>
        </w:rPr>
        <w:t xml:space="preserve">correzioni-rilievi-t</w:t>
      </w:r>
      <w:r>
        <w:rPr>
          <w:rFonts w:ascii="Arial" w:cs="Arial" w:eastAsia="Arial" w:hAnsi="Arial"/>
          <w:color w:val="1B2118"/>
          <w:sz w:val="21"/>
          <w:szCs w:val="21"/>
        </w:rPr>
        <w:t xml:space="preserve"> unito in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38c262c</w:t>
      </w:r>
      <w:r>
        <w:rPr>
          <w:rFonts w:ascii="Arial" w:cs="Arial" w:eastAsia="Arial" w:hAnsi="Arial"/>
          <w:color w:val="1B2118"/>
          <w:sz w:val="21"/>
          <w:szCs w:val="21"/>
        </w:rPr>
        <w:t xml:space="preserve">), pubblicazione Vercel riuscita; nel sito pubblicato verificati i testi nuovi (fasi, «Anno di monitoraggio», «Valore ipotetico», ricorso, «Scarica CSV»). I 21 rilievi corretti passano a «da ritestare in produzione».</w:t>
      </w:r>
    </w:p>
    <w:p>
      <w:pPr>
        <w:pStyle w:val="ListParagraph"/>
        <w:numPr>
          <w:ilvl w:val="0"/>
          <w:numId w:val="3"/>
        </w:numPr>
        <w:spacing w:after="70" w:line="290"/>
      </w:pPr>
      <w:r>
        <w:rPr>
          <w:rFonts w:ascii="Arial" w:cs="Arial" w:eastAsia="Arial" w:hAnsi="Arial"/>
          <w:b/>
          <w:bCs/>
          <w:color w:val="1B2118"/>
          <w:sz w:val="21"/>
          <w:szCs w:val="21"/>
        </w:rPr>
        <w:t xml:space="preserve">Pulizia del simulatore</w:t>
      </w:r>
      <w:r>
        <w:rPr>
          <w:rFonts w:ascii="Arial" w:cs="Arial" w:eastAsia="Arial" w:hAnsi="Arial"/>
          <w:color w:val="1B2118"/>
          <w:sz w:val="21"/>
          <w:szCs w:val="21"/>
        </w:rPr>
        <w:t xml:space="preserve"> (ramo </w:t>
      </w:r>
      <w:r>
        <w:rPr>
          <w:rFonts w:ascii="Consolas" w:cs="Consolas" w:eastAsia="Consolas" w:hAnsi="Consolas"/>
          <w:color w:val="2F5D3A"/>
          <w:sz w:val="21"/>
          <w:szCs w:val="21"/>
        </w:rPr>
        <w:t xml:space="preserve">pulizia-simulatore</w:t>
      </w:r>
      <w:r>
        <w:rPr>
          <w:rFonts w:ascii="Arial" w:cs="Arial" w:eastAsia="Arial" w:hAnsi="Arial"/>
          <w:color w:val="1B2118"/>
          <w:sz w:val="21"/>
          <w:szCs w:val="21"/>
        </w:rPr>
        <w:t xml:space="preserve">): tolta la funzione di taratura della variabilità non più usata (</w:t>
      </w:r>
      <w:r>
        <w:rPr>
          <w:rFonts w:ascii="Consolas" w:cs="Consolas" w:eastAsia="Consolas" w:hAnsi="Consolas"/>
          <w:color w:val="2F5D3A"/>
          <w:sz w:val="21"/>
          <w:szCs w:val="21"/>
        </w:rPr>
        <w:t xml:space="preserve">taraVariabilita</w:t>
      </w:r>
      <w:r>
        <w:rPr>
          <w:rFonts w:ascii="Arial" w:cs="Arial" w:eastAsia="Arial" w:hAnsi="Arial"/>
          <w:color w:val="1B2118"/>
          <w:sz w:val="21"/>
          <w:szCs w:val="21"/>
        </w:rPr>
        <w:t xml:space="preserve">) e i commenti su EsaCom;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allineato al modello del riferimento (T10); manuali Utente, Amministratore e di Test aggiornati (8b.2b anno fuori 64-66% = errore, 8b.3c senza taratura).</w:t>
      </w:r>
    </w:p>
    <w:p>
      <w:pPr>
        <w:pStyle w:val="ListParagraph"/>
        <w:numPr>
          <w:ilvl w:val="0"/>
          <w:numId w:val="3"/>
        </w:numPr>
        <w:spacing w:after="70" w:line="290"/>
      </w:pPr>
      <w:r>
        <w:rPr>
          <w:rFonts w:ascii="Arial" w:cs="Arial" w:eastAsia="Arial" w:hAnsi="Arial"/>
          <w:color w:val="1B2118"/>
          <w:sz w:val="21"/>
          <w:szCs w:val="21"/>
        </w:rPr>
        <w:t xml:space="preserve">Documentazione rigenerata: Registro, Registro issue, manuali, Base di conoscenza dell'assistente, presentazione (slide del collaudo: «21 correzioni in produzione dal 31/10»).</w:t>
      </w:r>
    </w:p>
    <w:p>
      <w:pPr>
        <w:pStyle w:val="Heading2"/>
        <w:keepNext/>
        <w:spacing w:after="120" w:before="240"/>
      </w:pPr>
      <w:r>
        <w:rPr>
          <w:rFonts w:ascii="Arial" w:cs="Arial" w:eastAsia="Arial" w:hAnsi="Arial"/>
          <w:b/>
          <w:bCs/>
          <w:color w:val="2F5D3A"/>
          <w:sz w:val="25"/>
          <w:szCs w:val="25"/>
        </w:rPr>
        <w:t xml:space="preserve">30 ottobre 2026</w:t>
      </w:r>
    </w:p>
    <w:p>
      <w:pPr>
        <w:pStyle w:val="ListParagraph"/>
        <w:numPr>
          <w:ilvl w:val="0"/>
          <w:numId w:val="3"/>
        </w:numPr>
        <w:spacing w:after="70" w:line="290"/>
      </w:pPr>
      <w:r>
        <w:rPr>
          <w:rFonts w:ascii="Arial" w:cs="Arial" w:eastAsia="Arial" w:hAnsi="Arial"/>
          <w:b/>
          <w:bCs/>
          <w:color w:val="1B2118"/>
          <w:sz w:val="21"/>
          <w:szCs w:val="21"/>
        </w:rPr>
        <w:t xml:space="preserve">Rilievi TEST_PORTALE_CWP (documento del 29/10, mandato da Luca alle 15:24).</w:t>
      </w:r>
      <w:r>
        <w:rPr>
          <w:rFonts w:ascii="Arial" w:cs="Arial" w:eastAsia="Arial" w:hAnsi="Arial"/>
          <w:color w:val="1B2118"/>
          <w:sz w:val="21"/>
          <w:szCs w:val="21"/>
        </w:rPr>
        <w:t xml:space="preserve"> 31 rilievi T01-T31 verificati su portale, codice, database (in lettura) e documenti del Programma; risposte nel documento di progetto </w:t>
      </w:r>
      <w:r>
        <w:rPr>
          <w:rFonts w:ascii="Consolas" w:cs="Consolas" w:eastAsia="Consolas" w:hAnsi="Consolas"/>
          <w:color w:val="2F5D3A"/>
          <w:sz w:val="21"/>
          <w:szCs w:val="21"/>
        </w:rPr>
        <w:t xml:space="preserve">claude/test-portale-cwp-risposte.md</w:t>
      </w:r>
      <w:r>
        <w:rPr>
          <w:rFonts w:ascii="Arial" w:cs="Arial" w:eastAsia="Arial" w:hAnsi="Arial"/>
          <w:color w:val="1B2118"/>
          <w:sz w:val="21"/>
          <w:szCs w:val="21"/>
        </w:rPr>
        <w:t xml:space="preserve">, registro issue aggiornato. Scelte di Luca: «tutto ma lascia il marketing invariato» (T30 e T31 esclusi).</w:t>
      </w:r>
    </w:p>
    <w:p>
      <w:pPr>
        <w:pStyle w:val="ListParagraph"/>
        <w:numPr>
          <w:ilvl w:val="0"/>
          <w:numId w:val="3"/>
        </w:numPr>
        <w:spacing w:after="70" w:line="290"/>
      </w:pPr>
      <w:r>
        <w:rPr>
          <w:rFonts w:ascii="Arial" w:cs="Arial" w:eastAsia="Arial" w:hAnsi="Arial"/>
          <w:b/>
          <w:bCs/>
          <w:color w:val="1B2118"/>
          <w:sz w:val="21"/>
          <w:szCs w:val="21"/>
        </w:rPr>
        <w:t xml:space="preserve">Correzioni sul ramo `correzioni-rilievi-t`</w:t>
      </w:r>
      <w:r>
        <w:rPr>
          <w:rFonts w:ascii="Arial" w:cs="Arial" w:eastAsia="Arial" w:hAnsi="Arial"/>
          <w:color w:val="1B2118"/>
          <w:sz w:val="21"/>
          <w:szCs w:val="21"/>
        </w:rPr>
        <w:t xml:space="preserve"> (in produzione dal 31/10): script 48 e pagine.</w:t>
      </w:r>
    </w:p>
    <w:p>
      <w:pPr>
        <w:pStyle w:val="ListParagraph"/>
        <w:numPr>
          <w:ilvl w:val="1"/>
          <w:numId w:val="3"/>
        </w:numPr>
        <w:spacing w:after="70" w:line="290"/>
      </w:pPr>
      <w:r>
        <w:rPr>
          <w:rFonts w:ascii="Arial" w:cs="Arial" w:eastAsia="Arial" w:hAnsi="Arial"/>
          <w:color w:val="1B2118"/>
          <w:sz w:val="20"/>
          <w:szCs w:val="20"/>
        </w:rPr>
        <w:t xml:space="preserve">Fasi (T01, T02): «Validazione del progetto», «Registrazione del progetto», «Emissione dei crediti».</w:t>
      </w:r>
    </w:p>
    <w:p>
      <w:pPr>
        <w:pStyle w:val="ListParagraph"/>
        <w:numPr>
          <w:ilvl w:val="1"/>
          <w:numId w:val="3"/>
        </w:numPr>
        <w:spacing w:after="70" w:line="290"/>
      </w:pPr>
      <w:r>
        <w:rPr>
          <w:rFonts w:ascii="Arial" w:cs="Arial" w:eastAsia="Arial" w:hAnsi="Arial"/>
          <w:color w:val="1B2118"/>
          <w:sz w:val="20"/>
          <w:szCs w:val="20"/>
        </w:rPr>
        <w:t xml:space="preserve">Dashboard (T03, T05): stato nel Programma (Guida) sotto lo stato interno, anche nell'elenco delle pratiche; ente; riquadri fatture scadute, in scadenza, dichiarazioni di cancellazione da ricevere.</w:t>
      </w:r>
    </w:p>
    <w:p>
      <w:pPr>
        <w:pStyle w:val="ListParagraph"/>
        <w:numPr>
          <w:ilvl w:val="1"/>
          <w:numId w:val="3"/>
        </w:numPr>
        <w:spacing w:after="70" w:line="290"/>
      </w:pPr>
      <w:r>
        <w:rPr>
          <w:rFonts w:ascii="Arial" w:cs="Arial" w:eastAsia="Arial" w:hAnsi="Arial"/>
          <w:color w:val="1B2118"/>
          <w:sz w:val="20"/>
          <w:szCs w:val="20"/>
        </w:rPr>
        <w:t xml:space="preserve">Anagrafiche (T07, T08): «Approvato il» degli enti; controllo di codice fiscale e partita IVA (</w:t>
      </w:r>
      <w:r>
        <w:rPr>
          <w:rFonts w:ascii="Consolas" w:cs="Consolas" w:eastAsia="Consolas" w:hAnsi="Consolas"/>
          <w:color w:val="2F5D3A"/>
          <w:sz w:val="20"/>
          <w:szCs w:val="20"/>
        </w:rPr>
        <w:t xml:space="preserve">src/lib/codiciFiscali.js</w:t>
      </w:r>
      <w:r>
        <w:rPr>
          <w:rFonts w:ascii="Arial" w:cs="Arial" w:eastAsia="Arial" w:hAnsi="Arial"/>
          <w:color w:val="1B2118"/>
          <w:sz w:val="20"/>
          <w:szCs w:val="20"/>
        </w:rPr>
        <w:t xml:space="preserve"> e database); fatture di iscrizione e registrazione solo con codice fiscale valido.</w:t>
      </w:r>
    </w:p>
    <w:p>
      <w:pPr>
        <w:pStyle w:val="ListParagraph"/>
        <w:numPr>
          <w:ilvl w:val="1"/>
          <w:numId w:val="3"/>
        </w:numPr>
        <w:spacing w:after="70" w:line="290"/>
      </w:pPr>
      <w:r>
        <w:rPr>
          <w:rFonts w:ascii="Arial" w:cs="Arial" w:eastAsia="Arial" w:hAnsi="Arial"/>
          <w:color w:val="1B2118"/>
          <w:sz w:val="20"/>
          <w:szCs w:val="20"/>
        </w:rPr>
        <w:t xml:space="preserve">Pratiche (T12, T14, T15, T25): verifiche documentali (fasi 2 e 6) solo con i documenti obbligatori, deroga motivata dell'Amministratore; fase 2 del Progetto solo con codici ISTAT; codice sempre automatico (campo manuale tolto); delega di rappresentanza «se applicabile».</w:t>
      </w:r>
    </w:p>
    <w:p>
      <w:pPr>
        <w:pStyle w:val="ListParagraph"/>
        <w:numPr>
          <w:ilvl w:val="1"/>
          <w:numId w:val="3"/>
        </w:numPr>
        <w:spacing w:after="70" w:line="290"/>
      </w:pPr>
      <w:r>
        <w:rPr>
          <w:rFonts w:ascii="Arial" w:cs="Arial" w:eastAsia="Arial" w:hAnsi="Arial"/>
          <w:color w:val="1B2118"/>
          <w:sz w:val="20"/>
          <w:szCs w:val="20"/>
        </w:rPr>
        <w:t xml:space="preserve">Reclami (T17, T18): ricorso; costi comunicati e non dovuti.</w:t>
      </w:r>
    </w:p>
    <w:p>
      <w:pPr>
        <w:pStyle w:val="ListParagraph"/>
        <w:numPr>
          <w:ilvl w:val="1"/>
          <w:numId w:val="3"/>
        </w:numPr>
        <w:spacing w:after="70" w:line="290"/>
      </w:pPr>
      <w:r>
        <w:rPr>
          <w:rFonts w:ascii="Arial" w:cs="Arial" w:eastAsia="Arial" w:hAnsi="Arial"/>
          <w:color w:val="1B2118"/>
          <w:sz w:val="20"/>
          <w:szCs w:val="20"/>
        </w:rPr>
        <w:t xml:space="preserve">Calcolo crediti (T19, T20, T22, T23): «Anno di monitoraggio»; nel passo 2 fonte e anno di riferimento (Standard 4.8.1) con la differenziata dei rifiuti (64-66%) e avviso nel calcolo e nel PDF; ex post solo per anni conclusi e Progetti registrati; riquadro «Risultati non aggiornati»; controllo dei conferimenti oltre i rifiuti del territorio con soglia +50% quando il passo 2 è un anno di riferimento diverso.</w:t>
      </w:r>
    </w:p>
    <w:p>
      <w:pPr>
        <w:pStyle w:val="ListParagraph"/>
        <w:numPr>
          <w:ilvl w:val="1"/>
          <w:numId w:val="3"/>
        </w:numPr>
        <w:spacing w:after="70" w:line="290"/>
      </w:pPr>
      <w:r>
        <w:rPr>
          <w:rFonts w:ascii="Arial" w:cs="Arial" w:eastAsia="Arial" w:hAnsi="Arial"/>
          <w:color w:val="1B2118"/>
          <w:sz w:val="20"/>
          <w:szCs w:val="20"/>
        </w:rPr>
        <w:t xml:space="preserve">Simulatore (T04, T10, T11): riferimento come da Standard (anno 64-66% o cluster senza ricalcolo; anno fuori intervallo = errore); tolti taratura e riferimenti EsaCom; «valore ipotetico del credito» al posto di «prezzo di riferimento». La micro simulazione della pagina /scopri (Marketing) resta com'era (opzione </w:t>
      </w:r>
      <w:r>
        <w:rPr>
          <w:rFonts w:ascii="Consolas" w:cs="Consolas" w:eastAsia="Consolas" w:hAnsi="Consolas"/>
          <w:color w:val="2F5D3A"/>
          <w:sz w:val="20"/>
          <w:szCs w:val="20"/>
        </w:rPr>
        <w:t xml:space="preserve">riferimentoAllaSoglia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Audit (T28): «Scarica CSV».</w:t>
      </w:r>
    </w:p>
    <w:p>
      <w:pPr>
        <w:pStyle w:val="ListParagraph"/>
        <w:numPr>
          <w:ilvl w:val="1"/>
          <w:numId w:val="3"/>
        </w:numPr>
        <w:spacing w:after="70" w:line="290"/>
      </w:pPr>
      <w:r>
        <w:rPr>
          <w:rFonts w:ascii="Arial" w:cs="Arial" w:eastAsia="Arial" w:hAnsi="Arial"/>
          <w:color w:val="1B2118"/>
          <w:sz w:val="20"/>
          <w:szCs w:val="20"/>
        </w:rPr>
        <w:t xml:space="preserve">Banca Dati Utenze (T29, DPIA A1): niente nomi e indirizzi; modello Excel v1.1 senza quelle colonne; colonne dei vecchi file ignorate con avviso.</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t48.sql</w:t>
      </w:r>
      <w:r>
        <w:rPr>
          <w:rFonts w:ascii="Arial" w:cs="Arial" w:eastAsia="Arial" w:hAnsi="Arial"/>
          <w:color w:val="1B2118"/>
          <w:sz w:val="20"/>
          <w:szCs w:val="20"/>
        </w:rPr>
        <w:t xml:space="preserve"> sul banco (tutte come attese), nuova serie </w:t>
      </w:r>
      <w:r>
        <w:rPr>
          <w:rFonts w:ascii="Consolas" w:cs="Consolas" w:eastAsia="Consolas" w:hAnsi="Consolas"/>
          <w:color w:val="2F5D3A"/>
          <w:sz w:val="20"/>
          <w:szCs w:val="20"/>
        </w:rPr>
        <w:t xml:space="preserve">test/rilievi_t.test.mjs</w:t>
      </w:r>
      <w:r>
        <w:rPr>
          <w:rFonts w:ascii="Arial" w:cs="Arial" w:eastAsia="Arial" w:hAnsi="Arial"/>
          <w:color w:val="1B2118"/>
          <w:sz w:val="20"/>
          <w:szCs w:val="20"/>
        </w:rPr>
        <w:t xml:space="preserve">, serie aggiornate (21 serie superate); pagine verificate a schermo su computer (1366 px) e telefono (390 px).</w:t>
      </w:r>
    </w:p>
    <w:p>
      <w:pPr>
        <w:pStyle w:val="ListParagraph"/>
        <w:numPr>
          <w:ilvl w:val="1"/>
          <w:numId w:val="3"/>
        </w:numPr>
        <w:spacing w:after="70" w:line="290"/>
      </w:pPr>
      <w:r>
        <w:rPr>
          <w:rFonts w:ascii="Arial" w:cs="Arial" w:eastAsia="Arial" w:hAnsi="Arial"/>
          <w:color w:val="1B2118"/>
          <w:sz w:val="20"/>
          <w:szCs w:val="20"/>
        </w:rPr>
        <w:t xml:space="preserve">Effetto da sapere: lo scenario di prova di Borgoval del 26/10 («ISPRA Casalmaggiore 2024», anno 2024 al 78,9%) non è conforme allo Standard e con le nuove regole mostra l'errore; rifatto con il cluster 4 come riferimento e Casalmaggiore come situazione attuale, il margine diventa negativo (6.411 crediti in 10 anni, −27.170 €). Da decidere con Luca.</w:t>
      </w:r>
    </w:p>
    <w:p>
      <w:pPr>
        <w:pStyle w:val="Heading2"/>
        <w:keepNext/>
        <w:spacing w:after="120" w:before="240"/>
      </w:pPr>
      <w:r>
        <w:rPr>
          <w:rFonts w:ascii="Arial" w:cs="Arial" w:eastAsia="Arial" w:hAnsi="Arial"/>
          <w:b/>
          <w:bCs/>
          <w:color w:val="2F5D3A"/>
          <w:sz w:val="25"/>
          <w:szCs w:val="25"/>
        </w:rPr>
        <w:t xml:space="preserve">26 ottobre 2026</w:t>
      </w:r>
    </w:p>
    <w:p>
      <w:pPr>
        <w:pStyle w:val="ListParagraph"/>
        <w:numPr>
          <w:ilvl w:val="0"/>
          <w:numId w:val="3"/>
        </w:numPr>
        <w:spacing w:after="70" w:line="290"/>
      </w:pPr>
      <w:r>
        <w:rPr>
          <w:rFonts w:ascii="Arial" w:cs="Arial" w:eastAsia="Arial" w:hAnsi="Arial"/>
          <w:b/>
          <w:bCs/>
          <w:color w:val="1B2118"/>
          <w:sz w:val="21"/>
          <w:szCs w:val="21"/>
        </w:rPr>
        <w:t xml:space="preserve">Dati di prova di Borgoval: simulatore e calcolo dei crediti</w:t>
      </w:r>
      <w:r>
        <w:rPr>
          <w:rFonts w:ascii="Arial" w:cs="Arial" w:eastAsia="Arial" w:hAnsi="Arial"/>
          <w:color w:val="1B2118"/>
          <w:sz w:val="21"/>
          <w:szCs w:val="21"/>
        </w:rPr>
        <w:t xml:space="preserve"> (richiesta di Luca delle 10:07). Fonte: Catasto rifiuti ISPRA 2024 del Comune di Casalmaggiore (CR): 8.877,8 t, differenziata 79,7%; popolazione 15.095 (2025). Le quantità per tipologia sono riportate ai 26.382 abitanti di Borgoval (×1,7477): 14.964,9 t, 567,2 kg/ab, secco 119,6 kg/ab, differenziata 78,9% sulle tipologie CWP (escluse pulizia stradale, selettiva e «altro»; la frazione organica ISPRA comprende il verde).</w:t>
      </w:r>
    </w:p>
    <w:p>
      <w:pPr>
        <w:pStyle w:val="ListParagraph"/>
        <w:numPr>
          <w:ilvl w:val="1"/>
          <w:numId w:val="3"/>
        </w:numPr>
        <w:spacing w:after="70" w:line="290"/>
      </w:pPr>
      <w:r>
        <w:rPr>
          <w:rFonts w:ascii="Arial" w:cs="Arial" w:eastAsia="Arial" w:hAnsi="Arial"/>
          <w:color w:val="1B2118"/>
          <w:sz w:val="20"/>
          <w:szCs w:val="20"/>
        </w:rPr>
        <w:t xml:space="preserve">Scenario «ISPRA Casalmaggiore 2024 - differenziata all'87% (per utenza)», 2027-2036: produzione pro capite invariata, differenziata dal 79,7% del 2027 all'87% del 2036; metodo per utenza (secco e organico misurati, variabilità 30%), buffer 40%; Caso 1, 32 € a credito. Crediti netti da 4.918 (2027) a 6.845 (2036), 58.640 in tutto; ricavi 1.876.352 €, costi 232.162 €, margine positivo ogni anno (1.644.190 €). Con il metodo «bilancio del Comune» i crediti sarebbero quasi zero (spostare il secco nella differenziata a parità di totale non genera crediti).</w:t>
      </w:r>
    </w:p>
    <w:p>
      <w:pPr>
        <w:pStyle w:val="ListParagraph"/>
        <w:numPr>
          <w:ilvl w:val="1"/>
          <w:numId w:val="3"/>
        </w:numPr>
        <w:spacing w:after="70" w:line="290"/>
      </w:pPr>
      <w:r>
        <w:rPr>
          <w:rFonts w:ascii="Arial" w:cs="Arial" w:eastAsia="Arial" w:hAnsi="Arial"/>
          <w:color w:val="1B2118"/>
          <w:sz w:val="20"/>
          <w:szCs w:val="20"/>
        </w:rPr>
        <w:t xml:space="preserve">Calcolo «PROVA Borgoval 2027 - utenze generate (ISPRA Casalmaggiore) - non confermare» (bozza, ex post, Progetto CWP-2026-0001): rifiuti del territorio = scenario di riferimento 2027 al 65%; delibera di prova (PEF 70/30, Kb e Kd indicativi sul modello del DPR 158/1999); 9.000 utenze domestiche UtD1-UtD9000 e 1.778 non domestiche UtND1-UtND1778 (quota non domestica dei rifiuti / produzione media della delibera), con kg e svuotamenti di secco e organico intorno ai valori attesi × rapporto progetto/riferimento dello scenario. Risultato: 7.688 utenze virtuose su 10.778, crediti lordi 5.129,4, buffer 40%, </w:t>
      </w:r>
      <w:r>
        <w:rPr>
          <w:rFonts w:ascii="Arial" w:cs="Arial" w:eastAsia="Arial" w:hAnsi="Arial"/>
          <w:b/>
          <w:bCs/>
          <w:color w:val="1B2118"/>
          <w:sz w:val="20"/>
          <w:szCs w:val="20"/>
        </w:rPr>
        <w:t xml:space="preserve">crediti netti 3.077,7 tCO₂eq</w:t>
      </w:r>
      <w:r>
        <w:rPr>
          <w:rFonts w:ascii="Arial" w:cs="Arial" w:eastAsia="Arial" w:hAnsi="Arial"/>
          <w:color w:val="1B2118"/>
          <w:sz w:val="20"/>
          <w:szCs w:val="20"/>
        </w:rPr>
        <w:t xml:space="preserve"> (98.464 € a 32 €, contro 23.216 € di costi annui del Caso 1). Il simulatore per lo stesso anno stima 4.918 crediti netti: conta le utenze virtuose frazione per frazione, mentre il calcolo compensa in ogni utenza il secco evitato con l'organico in più (differenza da portare alla Fondazione).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strumenti/borgoval_prova.mjs</w:t>
      </w:r>
      <w:r>
        <w:rPr>
          <w:rFonts w:ascii="Arial" w:cs="Arial" w:eastAsia="Arial" w:hAnsi="Arial"/>
          <w:color w:val="1B2118"/>
          <w:sz w:val="20"/>
          <w:szCs w:val="20"/>
        </w:rPr>
        <w:t xml:space="preserve"> → </w:t>
      </w:r>
      <w:r>
        <w:rPr>
          <w:rFonts w:ascii="Consolas" w:cs="Consolas" w:eastAsia="Consolas" w:hAnsi="Consolas"/>
          <w:color w:val="2F5D3A"/>
          <w:sz w:val="20"/>
          <w:szCs w:val="20"/>
        </w:rPr>
        <w:t xml:space="preserve">strumenti/borgoval_prova.sql</w:t>
      </w:r>
      <w:r>
        <w:rPr>
          <w:rFonts w:ascii="Arial" w:cs="Arial" w:eastAsia="Arial" w:hAnsi="Arial"/>
          <w:color w:val="1B2118"/>
          <w:sz w:val="20"/>
          <w:szCs w:val="20"/>
        </w:rPr>
        <w:t xml:space="preserve"> (numeri pseudo-casuali riproducibili, rieseguibile), eseguito in produzione alle 10:21.</w:t>
      </w:r>
    </w:p>
    <w:p>
      <w:pPr>
        <w:pStyle w:val="ListParagraph"/>
        <w:numPr>
          <w:ilvl w:val="0"/>
          <w:numId w:val="3"/>
        </w:numPr>
        <w:spacing w:after="70" w:line="290"/>
      </w:pPr>
      <w:r>
        <w:rPr>
          <w:rFonts w:ascii="Arial" w:cs="Arial" w:eastAsia="Arial" w:hAnsi="Arial"/>
          <w:b/>
          <w:bCs/>
          <w:color w:val="1B2118"/>
          <w:sz w:val="21"/>
          <w:szCs w:val="21"/>
        </w:rPr>
        <w:t xml:space="preserve">Correzione ISS-041 (calcolo con più di 1.000 utenze)</w:t>
      </w:r>
      <w:r>
        <w:rPr>
          <w:rFonts w:ascii="Arial" w:cs="Arial" w:eastAsia="Arial" w:hAnsi="Arial"/>
          <w:color w:val="1B2118"/>
          <w:sz w:val="21"/>
          <w:szCs w:val="21"/>
        </w:rPr>
        <w:t xml:space="preserve">: la prova di Borgoval ha mostrato che il motore leggeva solo le prime 1.000 utenze del passo 5a (limite di righe dell'API di Supabase). </w:t>
      </w:r>
      <w:r>
        <w:rPr>
          <w:rFonts w:ascii="Consolas" w:cs="Consolas" w:eastAsia="Consolas" w:hAnsi="Consolas"/>
          <w:color w:val="2F5D3A"/>
          <w:sz w:val="21"/>
          <w:szCs w:val="21"/>
        </w:rPr>
        <w:t xml:space="preserve">leggiUtenzeCalcolo</w:t>
      </w:r>
      <w:r>
        <w:rPr>
          <w:rFonts w:ascii="Arial" w:cs="Arial" w:eastAsia="Arial" w:hAnsi="Arial"/>
          <w:color w:val="1B2118"/>
          <w:sz w:val="21"/>
          <w:szCs w:val="21"/>
        </w:rPr>
        <w:t xml:space="preserve"> ora legge a blocchi di 1.000 finché arrivano righe (main </w:t>
      </w:r>
      <w:r>
        <w:rPr>
          <w:rFonts w:ascii="Consolas" w:cs="Consolas" w:eastAsia="Consolas" w:hAnsi="Consolas"/>
          <w:color w:val="2F5D3A"/>
          <w:sz w:val="21"/>
          <w:szCs w:val="21"/>
        </w:rPr>
        <w:t xml:space="preserve">c8ab6c8</w:t>
      </w:r>
      <w:r>
        <w:rPr>
          <w:rFonts w:ascii="Arial" w:cs="Arial" w:eastAsia="Arial" w:hAnsi="Arial"/>
          <w:color w:val="1B2118"/>
          <w:sz w:val="21"/>
          <w:szCs w:val="21"/>
        </w:rPr>
        <w:t xml:space="preserve">, in produzione alle 10:25); verificato sul calcolo di Borgoval (10.778 utenze, risultato identico al motore fuori dal portale).</w:t>
      </w:r>
    </w:p>
    <w:p>
      <w:pPr>
        <w:pStyle w:val="ListParagraph"/>
        <w:numPr>
          <w:ilvl w:val="0"/>
          <w:numId w:val="3"/>
        </w:numPr>
        <w:spacing w:after="70" w:line="290"/>
      </w:pPr>
      <w:r>
        <w:rPr>
          <w:rFonts w:ascii="Arial" w:cs="Arial" w:eastAsia="Arial" w:hAnsi="Arial"/>
          <w:b/>
          <w:bCs/>
          <w:color w:val="1B2118"/>
          <w:sz w:val="21"/>
          <w:szCs w:val="21"/>
        </w:rPr>
        <w:t xml:space="preserve">Traccia DPIA della Banca Dati Utenze</w:t>
      </w:r>
      <w:r>
        <w:rPr>
          <w:rFonts w:ascii="Arial" w:cs="Arial" w:eastAsia="Arial" w:hAnsi="Arial"/>
          <w:color w:val="1B2118"/>
          <w:sz w:val="21"/>
          <w:szCs w:val="21"/>
        </w:rPr>
        <w:t xml:space="preserve"> (richiesta di Luca: «puoi scriverla e pubblicarla nell'area admin?»): nuovo documento </w:t>
      </w:r>
      <w:r>
        <w:rPr>
          <w:rFonts w:ascii="Consolas" w:cs="Consolas" w:eastAsia="Consolas" w:hAnsi="Consolas"/>
          <w:color w:val="2F5D3A"/>
          <w:sz w:val="21"/>
          <w:szCs w:val="21"/>
        </w:rPr>
        <w:t xml:space="preserve">docs/dpia.md</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public/documentazione/DPIA_Banca_Dati_Utenze_Portale_CWP.docx</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.pdf</w:t>
      </w:r>
      <w:r>
        <w:rPr>
          <w:rFonts w:ascii="Arial" w:cs="Arial" w:eastAsia="Arial" w:hAnsi="Arial"/>
          <w:color w:val="1B2118"/>
          <w:sz w:val="21"/>
          <w:szCs w:val="21"/>
        </w:rPr>
        <w:t xml:space="preserve"> (rev. 1.0), nell'area Documentazione solo per gli Amministratori, con Word da mandare al Comune. Contiene: perché serve (criteri WP248), dati trattati, ciclo di vita, chi vede cosa, servizi e luogo dei dati (Supabase in Germania; copia di sicurezza su Mac e Google Drive con le utenze), ruoli (Comune titolare, Fondazione responsabile da confermare), base giuridica da completare, proporzionalità con due proposte (pseudonimizzazione: solo codici utenza; conservazione delle utenze), 10 rischi con livello prima e dopo il piano, misure presenti, piano d'azione A1-A12, parere del DPO e approvazione del titolare in bianco. Non è un parere legale. Configurazione in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(«dpia») e </w:t>
      </w:r>
      <w:r>
        <w:rPr>
          <w:rFonts w:ascii="Consolas" w:cs="Consolas" w:eastAsia="Consolas" w:hAnsi="Consolas"/>
          <w:color w:val="2F5D3A"/>
          <w:sz w:val="21"/>
          <w:szCs w:val="21"/>
        </w:rPr>
        <w:t xml:space="preserve">src/pages/Documentazione.jsx</w:t>
      </w:r>
      <w:r>
        <w:rPr>
          <w:rFonts w:ascii="Arial" w:cs="Arial" w:eastAsia="Arial" w:hAnsi="Arial"/>
          <w:color w:val="1B2118"/>
          <w:sz w:val="21"/>
          <w:szCs w:val="21"/>
        </w:rPr>
        <w:t xml:space="preserve">. Verifica: PDF di 22 pagine controllato a schermo, prove e build.</w:t>
      </w:r>
    </w:p>
    <w:p>
      <w:pPr>
        <w:pStyle w:val="ListParagraph"/>
        <w:numPr>
          <w:ilvl w:val="0"/>
          <w:numId w:val="3"/>
        </w:numPr>
        <w:spacing w:after="70" w:line="290"/>
      </w:pPr>
      <w:r>
        <w:rPr>
          <w:rFonts w:ascii="Arial" w:cs="Arial" w:eastAsia="Arial" w:hAnsi="Arial"/>
          <w:b/>
          <w:bCs/>
          <w:color w:val="1B2118"/>
          <w:sz w:val="21"/>
          <w:szCs w:val="21"/>
        </w:rPr>
        <w:t xml:space="preserve">Lettura dei siti: primo giro completo</w:t>
      </w:r>
      <w:r>
        <w:rPr>
          <w:rFonts w:ascii="Arial" w:cs="Arial" w:eastAsia="Arial" w:hAnsi="Arial"/>
          <w:color w:val="1B2118"/>
          <w:sz w:val="21"/>
          <w:szCs w:val="21"/>
        </w:rPr>
        <w:t xml:space="preserve"> (dalle 11:59 del 25/10 alle 04:00 del 26/10, gratuita). Comuni: 5.365 letti, 2.126 non letti (985 siti chiedono ai programmi automatici di non essere letti — robots.txt, rispettato —, 688 senza risposta in tempo, 374 connessioni rifiutate, 96 errori HTTP, 3 letture interrotte). Gestori: 170 letti, 21 non letti. Risultato nelle banche dati: Comuni con email generica da 5.642 a 6.182, con telefono 3.866; dai siti 1.819 referenti «tributi» e 1.210 «ambiente» (email o telefono dell'ufficio; 298 referenti con il nome), 124 amministratori e 36 direttori generali di gestori; 3.092 Comuni con l'email dell'ufficio tributi o ambiente. Alle 08:05 rimessi in coda una volta i 1.162 siti che non avevano risposto (non quelli che rifiutano i programmi automatici).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07:59): Registro (intestazione, funzionalità, «Da fare subito», capitolo 16), manuali, registro issue, istruzioni di ripristino, presentazione (nuova slide «Novità del 25 e 26 ottobre»), base di conoscenza dell'assistente e analisi dei requisiti nel Progetto claude.ai.</w:t>
      </w:r>
    </w:p>
    <w:p>
      <w:pPr>
        <w:pStyle w:val="Heading2"/>
        <w:keepNext/>
        <w:spacing w:after="120" w:before="240"/>
      </w:pPr>
      <w:r>
        <w:rPr>
          <w:rFonts w:ascii="Arial" w:cs="Arial" w:eastAsia="Arial" w:hAnsi="Arial"/>
          <w:b/>
          <w:bCs/>
          <w:color w:val="2F5D3A"/>
          <w:sz w:val="25"/>
          <w:szCs w:val="25"/>
        </w:rPr>
        <w:t xml:space="preserve">25 ottobre 2026</w:t>
      </w:r>
    </w:p>
    <w:p>
      <w:pPr>
        <w:pStyle w:val="ListParagraph"/>
        <w:numPr>
          <w:ilvl w:val="0"/>
          <w:numId w:val="3"/>
        </w:numPr>
        <w:spacing w:after="70" w:line="290"/>
      </w:pPr>
      <w:r>
        <w:rPr>
          <w:rFonts w:ascii="Arial" w:cs="Arial" w:eastAsia="Arial" w:hAnsi="Arial"/>
          <w:b/>
          <w:bCs/>
          <w:color w:val="1B2118"/>
          <w:sz w:val="21"/>
          <w:szCs w:val="21"/>
        </w:rPr>
        <w:t xml:space="preserve">Scenari del simulatore per i 5 Comuni dei Progetti</w:t>
      </w:r>
      <w:r>
        <w:rPr>
          <w:rFonts w:ascii="Arial" w:cs="Arial" w:eastAsia="Arial" w:hAnsi="Arial"/>
          <w:color w:val="1B2118"/>
          <w:sz w:val="21"/>
          <w:szCs w:val="21"/>
        </w:rPr>
        <w:t xml:space="preserve"> (richiesta di Luca delle 13:23: «popola i dati di simulazione per i comuni mancanti coerente alla metodologia»). Creati alle 13:35 nel SQL Editor, collegati all'organizzazione, con lo stesso motore del Simulatore (calcolati prima in locale, nessun errore nei dati) e la nota del metodo in ogni scenario: Comuni di prova senza dati ISPRA, quindi scenario di riferimento dai valori medi del cluster SOSE 4 della Tabella 3 (Standard 4.8.1, metodo «cluster») × abitanti, riportato al 65% di differenziata; obiettivi −5% rifiuti pro capite e −30% secco al 2036; metodo «bilancio del Comune», buffer 20%, 32 €/credito, Caso 1. Risultati in 10 anni (crediti netti, ricavi, costo per il cliente): Borgoval 7.021,6 / 224.480 € / 232.162 €; del col 1.812,7 / 57.792 € / 76.964 €; vvoli 3.038,3 / 97.056 € / 119.847 €; COLLAUDO V03 A 265,8 / 8.320 € / 12.500 €; B 531,8 / 16.832 € / 23.000 €. Da sostituire con i dati ISPRA dei Comuni quando disponibili.</w:t>
      </w:r>
    </w:p>
    <w:p>
      <w:pPr>
        <w:pStyle w:val="ListParagraph"/>
        <w:numPr>
          <w:ilvl w:val="0"/>
          <w:numId w:val="3"/>
        </w:numPr>
        <w:spacing w:after="70" w:line="290"/>
      </w:pPr>
      <w:r>
        <w:rPr>
          <w:rFonts w:ascii="Arial" w:cs="Arial" w:eastAsia="Arial" w:hAnsi="Arial"/>
          <w:b/>
          <w:bCs/>
          <w:color w:val="1B2118"/>
          <w:sz w:val="21"/>
          <w:szCs w:val="21"/>
        </w:rPr>
        <w:t xml:space="preserve">Abitanti dei 3 Progetti</w:t>
      </w:r>
      <w:r>
        <w:rPr>
          <w:rFonts w:ascii="Arial" w:cs="Arial" w:eastAsia="Arial" w:hAnsi="Arial"/>
          <w:color w:val="1B2118"/>
          <w:sz w:val="21"/>
          <w:szCs w:val="21"/>
        </w:rPr>
        <w:t xml:space="preserve"> (indicati da Luca alle 13:19), inseriti alle 13:20 nel SQL Editor con la motivazione nell'audit «Popolazione residente indicata da Luca Moretti il 25/10/2026»: CWP-2026-0001 26.382, CWP-2026-003 6.811, cwp-026-005 11.414. Con il Caso 1 il valore per il cliente in 10 anni è 232.161,60 €, 76.964,30 € e 119.847,00 €; con i due Progetti di collaudo il «Valore dei progetti» della Dashboard arriva a 464.472,90 €.</w:t>
      </w:r>
    </w:p>
    <w:p>
      <w:pPr>
        <w:pStyle w:val="ListParagraph"/>
        <w:numPr>
          <w:ilvl w:val="0"/>
          <w:numId w:val="3"/>
        </w:numPr>
        <w:spacing w:after="70" w:line="290"/>
      </w:pPr>
      <w:r>
        <w:rPr>
          <w:rFonts w:ascii="Arial" w:cs="Arial" w:eastAsia="Arial" w:hAnsi="Arial"/>
          <w:b/>
          <w:bCs/>
          <w:color w:val="1B2118"/>
          <w:sz w:val="21"/>
          <w:szCs w:val="21"/>
        </w:rPr>
        <w:t xml:space="preserve">Listino obbligatorio</w:t>
      </w:r>
      <w:r>
        <w:rPr>
          <w:rFonts w:ascii="Arial" w:cs="Arial" w:eastAsia="Arial" w:hAnsi="Arial"/>
          <w:color w:val="1B2118"/>
          <w:sz w:val="21"/>
          <w:szCs w:val="21"/>
        </w:rPr>
        <w:t xml:space="preserve"> (richiesta di Luca delle 12:07: «per i dati esistenti imposta a tutti caso 1, poi rendi obbligatoria la selezione del campo per i nuovi inserimenti»). Script 47 in produzione alle 12:15: i 5 Progetti (CWP-2026-0001, CWP-2026-003, cwp-026-005, COLLAUDO-V03-A e -B) a Caso 1, ognuno con la voce di audit «Listino Caso 1 per i Progetti esistenti, indicato da Luca Moretti il 25/10/2026». Il nuovo Progetto aveva già il listino obbligatorio nel modulo; ora anche il database lo impone e nei dati della pratica non c'è più la voce «da indicare». Tre Progetti non hanno ancora gli abitanti (CWP-2026-0001, CWP-2026-003, cwp-026-005): il loro valore per il cliente comparirà quando lo staff li inserisce. Prova </w:t>
      </w:r>
      <w:r>
        <w:rPr>
          <w:rFonts w:ascii="Consolas" w:cs="Consolas" w:eastAsia="Consolas" w:hAnsi="Consolas"/>
          <w:color w:val="2F5D3A"/>
          <w:sz w:val="21"/>
          <w:szCs w:val="21"/>
        </w:rPr>
        <w:t xml:space="preserve">t47.sql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Lettore dei siti di Comuni e gestori</w:t>
      </w:r>
      <w:r>
        <w:rPr>
          <w:rFonts w:ascii="Arial" w:cs="Arial" w:eastAsia="Arial" w:hAnsi="Arial"/>
          <w:color w:val="1B2118"/>
          <w:sz w:val="21"/>
          <w:szCs w:val="21"/>
        </w:rPr>
        <w:t xml:space="preserve"> (richiesta di Luca delle 11:27: «devi cercare nei singoli siti internet di ogni gestore e comune»). Prima versione con Claude per leggere nomi e uffici (stima 40-60 $ una tantum); </w:t>
      </w:r>
      <w:r>
        <w:rPr>
          <w:rFonts w:ascii="Arial" w:cs="Arial" w:eastAsia="Arial" w:hAnsi="Arial"/>
          <w:b/>
          <w:bCs/>
          <w:color w:val="1B2118"/>
          <w:sz w:val="21"/>
          <w:szCs w:val="21"/>
        </w:rPr>
        <w:t xml:space="preserve">Luca ha scelto la versione gratuita</w:t>
      </w:r>
      <w:r>
        <w:rPr>
          <w:rFonts w:ascii="Arial" w:cs="Arial" w:eastAsia="Arial" w:hAnsi="Arial"/>
          <w:color w:val="1B2118"/>
          <w:sz w:val="21"/>
          <w:szCs w:val="21"/>
        </w:rPr>
        <w:t xml:space="preserve"> (11:39): regole fisse nel codice, nessun servizio a pagamento. Ramo </w:t>
      </w:r>
      <w:r>
        <w:rPr>
          <w:rFonts w:ascii="Consolas" w:cs="Consolas" w:eastAsia="Consolas" w:hAnsi="Consolas"/>
          <w:color w:val="2F5D3A"/>
          <w:sz w:val="21"/>
          <w:szCs w:val="21"/>
        </w:rPr>
        <w:t xml:space="preserve">lettore-siti</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5be70e1</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cb5c315</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src/lib/marketingLettura.js</w:t>
      </w:r>
      <w:r>
        <w:rPr>
          <w:rFonts w:ascii="Arial" w:cs="Arial" w:eastAsia="Arial" w:hAnsi="Arial"/>
          <w:color w:val="1B2118"/>
          <w:sz w:val="20"/>
          <w:szCs w:val="20"/>
        </w:rPr>
        <w:t xml:space="preserve"> (copiato identico nella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testo dall'HTML, collegamenti utili (contatti, uffici, amministrazione trasparente, organigramma), robots.txt, </w:t>
      </w:r>
      <w:r>
        <w:rPr>
          <w:rFonts w:ascii="Consolas" w:cs="Consolas" w:eastAsia="Consolas" w:hAnsi="Consolas"/>
          <w:color w:val="2F5D3A"/>
          <w:sz w:val="20"/>
          <w:szCs w:val="20"/>
        </w:rPr>
        <w:t xml:space="preserve">estraiDati</w:t>
      </w:r>
      <w:r>
        <w:rPr>
          <w:rFonts w:ascii="Arial" w:cs="Arial" w:eastAsia="Arial" w:hAnsi="Arial"/>
          <w:color w:val="1B2118"/>
          <w:sz w:val="20"/>
          <w:szCs w:val="20"/>
        </w:rPr>
        <w:t xml:space="preserve"> (email generica sul dominio dell'ente, PEC, telefono; Comuni: uffici tributi e ambiente con email, telefono e responsabile dopo «Responsabile:», «Dirigente:»…; gestori: presidente, amministratore, direttori, raccolta, tariffa, Comuni citati) e </w:t>
      </w:r>
      <w:r>
        <w:rPr>
          <w:rFonts w:ascii="Consolas" w:cs="Consolas" w:eastAsia="Consolas" w:hAnsi="Consolas"/>
          <w:color w:val="2F5D3A"/>
          <w:sz w:val="20"/>
          <w:szCs w:val="20"/>
        </w:rPr>
        <w:t xml:space="preserve">controlloEsito</w:t>
      </w:r>
      <w:r>
        <w:rPr>
          <w:rFonts w:ascii="Arial" w:cs="Arial" w:eastAsia="Arial" w:hAnsi="Arial"/>
          <w:color w:val="1B2118"/>
          <w:sz w:val="20"/>
          <w:szCs w:val="20"/>
        </w:rPr>
        <w:t xml:space="preserve"> (solo dati presenti nel testo, PEC separate, fonte = pagina letta).</w:t>
      </w:r>
    </w:p>
    <w:p>
      <w:pPr>
        <w:pStyle w:val="ListParagraph"/>
        <w:numPr>
          <w:ilvl w:val="1"/>
          <w:numId w:val="3"/>
        </w:numPr>
        <w:spacing w:after="70" w:line="290"/>
      </w:pPr>
      <w:r>
        <w:rPr>
          <w:rFonts w:ascii="Arial" w:cs="Arial" w:eastAsia="Arial" w:hAnsi="Arial"/>
          <w:color w:val="1B2118"/>
          <w:sz w:val="20"/>
          <w:szCs w:val="20"/>
        </w:rPr>
        <w:t xml:space="preserve">Script 46 eseguito alle 11:45 (lavoro </w:t>
      </w:r>
      <w:r>
        <w:rPr>
          <w:rFonts w:ascii="Consolas" w:cs="Consolas" w:eastAsia="Consolas" w:hAnsi="Consolas"/>
          <w:color w:val="2F5D3A"/>
          <w:sz w:val="20"/>
          <w:szCs w:val="20"/>
        </w:rPr>
        <w:t xml:space="preserve">cwp_lettura_siti</w:t>
      </w:r>
      <w:r>
        <w:rPr>
          <w:rFonts w:ascii="Arial" w:cs="Arial" w:eastAsia="Arial" w:hAnsi="Arial"/>
          <w:color w:val="1B2118"/>
          <w:sz w:val="20"/>
          <w:szCs w:val="20"/>
        </w:rPr>
        <w:t xml:space="preserve"> ogni 30 secondi, lettura spenta all'inizio); funzione pubblicata; pagina Importazioni con la sezione «Lettura dei siti».</w:t>
      </w:r>
    </w:p>
    <w:p>
      <w:pPr>
        <w:pStyle w:val="ListParagraph"/>
        <w:numPr>
          <w:ilvl w:val="1"/>
          <w:numId w:val="3"/>
        </w:numPr>
        <w:spacing w:after="70" w:line="290"/>
      </w:pPr>
      <w:r>
        <w:rPr>
          <w:rFonts w:ascii="Arial" w:cs="Arial" w:eastAsia="Arial" w:hAnsi="Arial"/>
          <w:color w:val="1B2118"/>
          <w:sz w:val="20"/>
          <w:szCs w:val="20"/>
        </w:rPr>
        <w:t xml:space="preserve">Prova su 11 enti: 8 letti (Lecco: protocollo, PEC, numero verde, email TARI e ambiente; Desio: email tributi ed ecologia; CEM e G.ECO: amministratori), 3 siti non raggiungibili. Due errori corretti subito (email del gestore presa come email del Comune; «Capitale Sociale» letto come nome) e dati sbagliati cancellati. Limite noto: i nomi dei responsabili dei Comuni si trovano di rado con regole fisse.</w:t>
      </w:r>
    </w:p>
    <w:p>
      <w:pPr>
        <w:pStyle w:val="ListParagraph"/>
        <w:numPr>
          <w:ilvl w:val="1"/>
          <w:numId w:val="3"/>
        </w:numPr>
        <w:spacing w:after="70" w:line="290"/>
      </w:pPr>
      <w:r>
        <w:rPr>
          <w:rFonts w:ascii="Arial" w:cs="Arial" w:eastAsia="Arial" w:hAnsi="Arial"/>
          <w:color w:val="1B2118"/>
          <w:sz w:val="20"/>
          <w:szCs w:val="20"/>
        </w:rPr>
        <w:t xml:space="preserve">11:59, OK di Luca: in coda tutti gli enti con sito (7.658), lettura accesa: circa 6 enti al minuto, un giorno circa per finire.</w:t>
      </w:r>
    </w:p>
    <w:p>
      <w:pPr>
        <w:pStyle w:val="ListParagraph"/>
        <w:numPr>
          <w:ilvl w:val="0"/>
          <w:numId w:val="3"/>
        </w:numPr>
        <w:spacing w:after="70" w:line="290"/>
      </w:pPr>
      <w:r>
        <w:rPr>
          <w:rFonts w:ascii="Arial" w:cs="Arial" w:eastAsia="Arial" w:hAnsi="Arial"/>
          <w:b/>
          <w:bCs/>
          <w:color w:val="1B2118"/>
          <w:sz w:val="21"/>
          <w:szCs w:val="21"/>
        </w:rPr>
        <w:t xml:space="preserve">Gestori verificati a mano, secondo lotto</w:t>
      </w:r>
      <w:r>
        <w:rPr>
          <w:rFonts w:ascii="Arial" w:cs="Arial" w:eastAsia="Arial" w:hAnsi="Arial"/>
          <w:color w:val="1B2118"/>
          <w:sz w:val="21"/>
          <w:szCs w:val="21"/>
        </w:rPr>
        <w:t xml:space="preserve">: Lombardia, le 10 imprese rimaste delle classi A-B e le 88 di classe C (ricerca sul web con fonti; scartati i dati incerti: un direttore del 2023, email su domini di altre società, un sito con partita IVA diversa). Caricati 98 gestori: in Lombardia tutte le 166 imprese delle classi A-C sono verificate (39 con raccolta per Comuni, 10 con gestione della tariffa).</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Due segnalazioni di Luca (15:24), corrette e in produzione</w:t>
      </w:r>
      <w:r>
        <w:rPr>
          <w:rFonts w:ascii="Arial" w:cs="Arial" w:eastAsia="Arial" w:hAnsi="Arial"/>
          <w:color w:val="1B2118"/>
          <w:sz w:val="21"/>
          <w:szCs w:val="21"/>
        </w:rPr>
        <w:t xml:space="preserve"> (OK di Luca delle 15:47; ramo </w:t>
      </w:r>
      <w:r>
        <w:rPr>
          <w:rFonts w:ascii="Consolas" w:cs="Consolas" w:eastAsia="Consolas" w:hAnsi="Consolas"/>
          <w:color w:val="2F5D3A"/>
          <w:sz w:val="21"/>
          <w:szCs w:val="21"/>
        </w:rPr>
        <w:t xml:space="preserve">correzioni-rapporto-marketing</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1188a51</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i/>
          <w:iCs/>
          <w:color w:val="1B2118"/>
          <w:sz w:val="20"/>
          <w:szCs w:val="20"/>
        </w:rPr>
        <w:t xml:space="preserve">Rapporto di Monitoraggio su un Progetto non registrato</w:t>
      </w:r>
      <w:r>
        <w:rPr>
          <w:rFonts w:ascii="Arial" w:cs="Arial" w:eastAsia="Arial" w:hAnsi="Arial"/>
          <w:color w:val="1B2118"/>
          <w:sz w:val="20"/>
          <w:szCs w:val="20"/>
        </w:rPr>
        <w:t xml:space="preserve"> (ISS-039): il pulsante «+ Rapporto anno N» compare solo con la fase 6 completata (</w:t>
      </w:r>
      <w:r>
        <w:rPr>
          <w:rFonts w:ascii="Consolas" w:cs="Consolas" w:eastAsia="Consolas" w:hAnsi="Consolas"/>
          <w:color w:val="2F5D3A"/>
          <w:sz w:val="20"/>
          <w:szCs w:val="20"/>
        </w:rPr>
        <w:t xml:space="preserve">progettoRegistrato</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dati.js</w:t>
      </w:r>
      <w:r>
        <w:rPr>
          <w:rFonts w:ascii="Arial" w:cs="Arial" w:eastAsia="Arial" w:hAnsi="Arial"/>
          <w:color w:val="1B2118"/>
          <w:sz w:val="20"/>
          <w:szCs w:val="20"/>
        </w:rPr>
        <w:t xml:space="preserve">, riga di spiegazione in </w:t>
      </w:r>
      <w:r>
        <w:rPr>
          <w:rFonts w:ascii="Consolas" w:cs="Consolas" w:eastAsia="Consolas" w:hAnsi="Consolas"/>
          <w:color w:val="2F5D3A"/>
          <w:sz w:val="20"/>
          <w:szCs w:val="20"/>
        </w:rPr>
        <w:t xml:space="preserve">Rapporti.jsx</w:t>
      </w:r>
      <w:r>
        <w:rPr>
          <w:rFonts w:ascii="Arial" w:cs="Arial" w:eastAsia="Arial" w:hAnsi="Arial"/>
          <w:color w:val="1B2118"/>
          <w:sz w:val="20"/>
          <w:szCs w:val="20"/>
        </w:rPr>
        <w:t xml:space="preserve">); il database rifiuta comunque l'inserimento (script 45). In produzione esistono già due Rapporti creati prima della registrazione del Progetto: CWP-2026-0001-RM1 e CWP-2026-003-RM1 (dati di collaudo): non toccati, la decisione è di Luca.</w:t>
      </w:r>
    </w:p>
    <w:p>
      <w:pPr>
        <w:pStyle w:val="ListParagraph"/>
        <w:numPr>
          <w:ilvl w:val="1"/>
          <w:numId w:val="3"/>
        </w:numPr>
        <w:spacing w:after="70" w:line="290"/>
      </w:pPr>
      <w:r>
        <w:rPr>
          <w:rFonts w:ascii="Arial" w:cs="Arial" w:eastAsia="Arial" w:hAnsi="Arial"/>
          <w:i/>
          <w:iCs/>
          <w:color w:val="1B2118"/>
          <w:sz w:val="20"/>
          <w:szCs w:val="20"/>
        </w:rPr>
        <w:t xml:space="preserve">Marketing: «0 Comuni» senza filtri</w:t>
      </w:r>
      <w:r>
        <w:rPr>
          <w:rFonts w:ascii="Arial" w:cs="Arial" w:eastAsia="Arial" w:hAnsi="Arial"/>
          <w:color w:val="1B2118"/>
          <w:sz w:val="20"/>
          <w:szCs w:val="20"/>
        </w:rPr>
        <w:t xml:space="preserve"> (ISS-040): la lettura di tutti i 7.904 Comuni superava il tempo massimo perché la regola RLS valutava </w:t>
      </w:r>
      <w:r>
        <w:rPr>
          <w:rFonts w:ascii="Consolas" w:cs="Consolas" w:eastAsia="Consolas" w:hAnsi="Consolas"/>
          <w:color w:val="2F5D3A"/>
          <w:sz w:val="20"/>
          <w:szCs w:val="20"/>
        </w:rPr>
        <w:t xml:space="preserve">app_is_admin()</w:t>
      </w:r>
      <w:r>
        <w:rPr>
          <w:rFonts w:ascii="Arial" w:cs="Arial" w:eastAsia="Arial" w:hAnsi="Arial"/>
          <w:color w:val="1B2118"/>
          <w:sz w:val="20"/>
          <w:szCs w:val="20"/>
        </w:rPr>
        <w:t xml:space="preserve"> riga per riga. Script 45: regola calcolata una volta per lettura. Verifica in produzione come Amministratore (transazione annullata): conteggio di tutti i Comuni 44 ms, prima pagina 3 ms.</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t45.sql</w:t>
      </w:r>
      <w:r>
        <w:rPr>
          <w:rFonts w:ascii="Arial" w:cs="Arial" w:eastAsia="Arial" w:hAnsi="Arial"/>
          <w:color w:val="1B2118"/>
          <w:sz w:val="20"/>
          <w:szCs w:val="20"/>
        </w:rPr>
        <w:t xml:space="preserve"> (Rapporto rifiutato senza fase 6, accettato dopo; Amministratore vede tutto, Comune e anonimo niente),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invariato, </w:t>
      </w:r>
      <w:r>
        <w:rPr>
          <w:rFonts w:ascii="Consolas" w:cs="Consolas" w:eastAsia="Consolas" w:hAnsi="Consolas"/>
          <w:color w:val="2F5D3A"/>
          <w:sz w:val="20"/>
          <w:szCs w:val="20"/>
        </w:rPr>
        <w:t xml:space="preserve">npm test</w:t>
      </w:r>
      <w:r>
        <w:rPr>
          <w:rFonts w:ascii="Arial" w:cs="Arial" w:eastAsia="Arial" w:hAnsi="Arial"/>
          <w:color w:val="1B2118"/>
          <w:sz w:val="20"/>
          <w:szCs w:val="20"/>
        </w:rPr>
        <w:t xml:space="preserve"> 20 serie; schermata dei Rapporti su computer e telefono.</w:t>
      </w:r>
    </w:p>
    <w:p>
      <w:pPr>
        <w:pStyle w:val="ListParagraph"/>
        <w:numPr>
          <w:ilvl w:val="0"/>
          <w:numId w:val="3"/>
        </w:numPr>
        <w:spacing w:after="70" w:line="290"/>
      </w:pPr>
      <w:r>
        <w:rPr>
          <w:rFonts w:ascii="Arial" w:cs="Arial" w:eastAsia="Arial" w:hAnsi="Arial"/>
          <w:b/>
          <w:bCs/>
          <w:color w:val="1B2118"/>
          <w:sz w:val="21"/>
          <w:szCs w:val="21"/>
        </w:rPr>
        <w:t xml:space="preserve">Marketing: verifica dei gestori sui loro siti, primo lotto</w:t>
      </w:r>
      <w:r>
        <w:rPr>
          <w:rFonts w:ascii="Arial" w:cs="Arial" w:eastAsia="Arial" w:hAnsi="Arial"/>
          <w:color w:val="1B2118"/>
          <w:sz w:val="21"/>
          <w:szCs w:val="21"/>
        </w:rPr>
        <w:t xml:space="preserve"> (richiesta di Luca delle 14:22). Priorità per classe di iscrizione alla categoria 1 (A ≥ 500.000 abitanti … F &lt; 5.000): in Italia A 267, B 356, C 554, D 567, E 918, F 3.156. Primo lotto: Lombardia, classi A e B (78 imprese), ricerca su fonti pubbliche (sito dell'impresa, Amministrazione trasparente, carte dei servizi dei Comuni, bandi TED, notizie) con la fonte di ogni dato; scartati i dati incerti (impresa forse diversa da quella iscritta, email della capogruppo, sito di gruppo, un nome di direttore letto da un documento illeggibile).</w:t>
      </w:r>
    </w:p>
    <w:p>
      <w:pPr>
        <w:pStyle w:val="ListParagraph"/>
        <w:numPr>
          <w:ilvl w:val="1"/>
          <w:numId w:val="3"/>
        </w:numPr>
        <w:spacing w:after="70" w:line="290"/>
      </w:pPr>
      <w:r>
        <w:rPr>
          <w:rFonts w:ascii="Arial" w:cs="Arial" w:eastAsia="Arial" w:hAnsi="Arial"/>
          <w:color w:val="1B2118"/>
          <w:sz w:val="20"/>
          <w:szCs w:val="20"/>
        </w:rPr>
        <w:t xml:space="preserve">Caricate alle 15:15 nel SQL Editor 68 imprese (10 non ricercate per il limite di 200 ricerche web per turno): 22 con raccolta per Comuni, 7 con gestione della tariffa, 22 nuove email generiche, 24 referenti (amministratori, direttori generali e tecnici) con fonte.</w:t>
      </w:r>
    </w:p>
    <w:p>
      <w:pPr>
        <w:pStyle w:val="ListParagraph"/>
        <w:numPr>
          <w:ilvl w:val="1"/>
          <w:numId w:val="3"/>
        </w:numPr>
        <w:spacing w:after="70" w:line="290"/>
      </w:pPr>
      <w:r>
        <w:rPr>
          <w:rFonts w:ascii="Arial" w:cs="Arial" w:eastAsia="Arial" w:hAnsi="Arial"/>
          <w:color w:val="1B2118"/>
          <w:sz w:val="20"/>
          <w:szCs w:val="20"/>
        </w:rPr>
        <w:t xml:space="preserve">Strumento </w:t>
      </w:r>
      <w:r>
        <w:rPr>
          <w:rFonts w:ascii="Consolas" w:cs="Consolas" w:eastAsia="Consolas" w:hAnsi="Consolas"/>
          <w:color w:val="2F5D3A"/>
          <w:sz w:val="20"/>
          <w:szCs w:val="20"/>
        </w:rPr>
        <w:t xml:space="preserve">strumenti/marketing_arricchimento_sql.py</w:t>
      </w:r>
      <w:r>
        <w:rPr>
          <w:rFonts w:ascii="Arial" w:cs="Arial" w:eastAsia="Arial" w:hAnsi="Arial"/>
          <w:color w:val="1B2118"/>
          <w:sz w:val="20"/>
          <w:szCs w:val="20"/>
        </w:rPr>
        <w:t xml:space="preserve"> (risultati JSON → SQL: aggiorna solo i campi trovati, mai PEC nell'email generica, </w:t>
      </w:r>
      <w:r>
        <w:rPr>
          <w:rFonts w:ascii="Consolas" w:cs="Consolas" w:eastAsia="Consolas" w:hAnsi="Consolas"/>
          <w:color w:val="2F5D3A"/>
          <w:sz w:val="20"/>
          <w:szCs w:val="20"/>
        </w:rPr>
        <w:t xml:space="preserve">verificato_il</w:t>
      </w:r>
      <w:r>
        <w:rPr>
          <w:rFonts w:ascii="Arial" w:cs="Arial" w:eastAsia="Arial" w:hAnsi="Arial"/>
          <w:color w:val="1B2118"/>
          <w:sz w:val="20"/>
          <w:szCs w:val="20"/>
        </w:rPr>
        <w:t xml:space="preserve">, fonti e note con le URL); provato sul banco.</w:t>
      </w:r>
    </w:p>
    <w:p>
      <w:pPr>
        <w:pStyle w:val="ListParagraph"/>
        <w:numPr>
          <w:ilvl w:val="1"/>
          <w:numId w:val="3"/>
        </w:numPr>
        <w:spacing w:after="70" w:line="290"/>
      </w:pPr>
      <w:r>
        <w:rPr>
          <w:rFonts w:ascii="Arial" w:cs="Arial" w:eastAsia="Arial" w:hAnsi="Arial"/>
          <w:color w:val="1B2118"/>
          <w:sz w:val="20"/>
          <w:szCs w:val="20"/>
        </w:rPr>
        <w:t xml:space="preserve">Da completare: le 10 imprese lombarde rimaste e, a lotti di circa 70, le classi A-C delle altre regioni (circa 1.100 imprese).</w:t>
      </w:r>
    </w:p>
    <w:p>
      <w:pPr>
        <w:pStyle w:val="ListParagraph"/>
        <w:numPr>
          <w:ilvl w:val="0"/>
          <w:numId w:val="3"/>
        </w:numPr>
        <w:spacing w:after="70" w:line="290"/>
      </w:pPr>
      <w:r>
        <w:rPr>
          <w:rFonts w:ascii="Arial" w:cs="Arial" w:eastAsia="Arial" w:hAnsi="Arial"/>
          <w:b/>
          <w:bCs/>
          <w:color w:val="1B2118"/>
          <w:sz w:val="21"/>
          <w:szCs w:val="21"/>
        </w:rPr>
        <w:t xml:space="preserve">Marketing in produzione</w:t>
      </w:r>
      <w:r>
        <w:rPr>
          <w:rFonts w:ascii="Arial" w:cs="Arial" w:eastAsia="Arial" w:hAnsi="Arial"/>
          <w:color w:val="1B2118"/>
          <w:sz w:val="21"/>
          <w:szCs w:val="21"/>
        </w:rPr>
        <w:t xml:space="preserve"> (OK di Luca delle 12:08).</w:t>
      </w:r>
    </w:p>
    <w:p>
      <w:pPr>
        <w:pStyle w:val="ListParagraph"/>
        <w:numPr>
          <w:ilvl w:val="1"/>
          <w:numId w:val="3"/>
        </w:numPr>
        <w:spacing w:after="70" w:line="290"/>
      </w:pPr>
      <w:r>
        <w:rPr>
          <w:rFonts w:ascii="Arial" w:cs="Arial" w:eastAsia="Arial" w:hAnsi="Arial"/>
          <w:color w:val="1B2118"/>
          <w:sz w:val="20"/>
          <w:szCs w:val="20"/>
        </w:rPr>
        <w:t xml:space="preserve">12:12 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eseguito (avviso del SQL Editor «tabelle senza RLS» confermato con «Run without RLS»: lo script attiva da sé la RLS sulle 6 tabelle, verifica finale «tabelle_marketing_con_rls 6»).</w:t>
      </w:r>
    </w:p>
    <w:p>
      <w:pPr>
        <w:pStyle w:val="ListParagraph"/>
        <w:numPr>
          <w:ilvl w:val="1"/>
          <w:numId w:val="3"/>
        </w:numPr>
        <w:spacing w:after="70" w:line="290"/>
      </w:pPr>
      <w:r>
        <w:rPr>
          <w:rFonts w:ascii="Arial" w:cs="Arial" w:eastAsia="Arial" w:hAnsi="Arial"/>
          <w:color w:val="1B2118"/>
          <w:sz w:val="20"/>
          <w:szCs w:val="20"/>
        </w:rPr>
        <w:t xml:space="preserve">12:15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pubblicata, Verify JWT disattivato; main pubblicato (</w:t>
      </w:r>
      <w:r>
        <w:rPr>
          <w:rFonts w:ascii="Consolas" w:cs="Consolas" w:eastAsia="Consolas" w:hAnsi="Consolas"/>
          <w:color w:val="2F5D3A"/>
          <w:sz w:val="20"/>
          <w:szCs w:val="20"/>
        </w:rPr>
        <w:t xml:space="preserve">41c5883</w:t>
      </w:r>
      <w:r>
        <w:rPr>
          <w:rFonts w:ascii="Arial" w:cs="Arial" w:eastAsia="Arial" w:hAnsi="Arial"/>
          <w:color w:val="1B2118"/>
          <w:sz w:val="20"/>
          <w:szCs w:val="20"/>
        </w:rPr>
        <w:t xml:space="preserve">), Vercel ok.</w:t>
      </w:r>
    </w:p>
    <w:p>
      <w:pPr>
        <w:pStyle w:val="ListParagraph"/>
        <w:numPr>
          <w:ilvl w:val="1"/>
          <w:numId w:val="3"/>
        </w:numPr>
        <w:spacing w:after="70" w:line="290"/>
      </w:pPr>
      <w:r>
        <w:rPr>
          <w:rFonts w:ascii="Arial" w:cs="Arial" w:eastAsia="Arial" w:hAnsi="Arial"/>
          <w:color w:val="1B2118"/>
          <w:sz w:val="20"/>
          <w:szCs w:val="20"/>
        </w:rPr>
        <w:t xml:space="preserve">Primo aggiornamento dei Comuni: ISTAT ok, IndicePA in errore «ON CONFLICT DO UPDATE command cannot affect row a second time»: nella categoria L6 ci sono anche Unioni e Consorzi con il codice ISTAT del Comune sede (8.046 righe, 7.891 codici di Comuni). Correzione: una sola riga per Comune, quella dell'ente «Comune…» (</w:t>
      </w:r>
      <w:r>
        <w:rPr>
          <w:rFonts w:ascii="Consolas" w:cs="Consolas" w:eastAsia="Consolas" w:hAnsi="Consolas"/>
          <w:color w:val="2F5D3A"/>
          <w:sz w:val="20"/>
          <w:szCs w:val="20"/>
        </w:rPr>
        <w:t xml:space="preserve">712b4ab</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La lettura unica degli uffici mandava IndicePA in errore («App offline»): ora a blocchi di 400 Comuni; l'Albo si legge una provincia per chiamata (tempi della funzione) e se IndicePA non risponde i gestori restano salvati (</w:t>
      </w:r>
      <w:r>
        <w:rPr>
          <w:rFonts w:ascii="Consolas" w:cs="Consolas" w:eastAsia="Consolas" w:hAnsi="Consolas"/>
          <w:color w:val="2F5D3A"/>
          <w:sz w:val="20"/>
          <w:szCs w:val="20"/>
        </w:rPr>
        <w:t xml:space="preserve">5ba8eab</w:t>
      </w:r>
      <w:r>
        <w:rPr>
          <w:rFonts w:ascii="Arial" w:cs="Arial" w:eastAsia="Arial" w:hAnsi="Arial"/>
          <w:color w:val="1B2118"/>
          <w:sz w:val="20"/>
          <w:szCs w:val="20"/>
        </w:rPr>
        <w:t xml:space="preserve">). Funzione ripubblicata.</w:t>
      </w:r>
    </w:p>
    <w:p>
      <w:pPr>
        <w:pStyle w:val="ListParagraph"/>
        <w:numPr>
          <w:ilvl w:val="1"/>
          <w:numId w:val="3"/>
        </w:numPr>
        <w:spacing w:after="70" w:line="290"/>
      </w:pPr>
      <w:r>
        <w:rPr>
          <w:rFonts w:ascii="Arial" w:cs="Arial" w:eastAsia="Arial" w:hAnsi="Arial"/>
          <w:color w:val="1B2118"/>
          <w:sz w:val="20"/>
          <w:szCs w:val="20"/>
        </w:rPr>
        <w:t xml:space="preserve">Risultato: </w:t>
      </w:r>
      <w:r>
        <w:rPr>
          <w:rFonts w:ascii="Arial" w:cs="Arial" w:eastAsia="Arial" w:hAnsi="Arial"/>
          <w:b/>
          <w:bCs/>
          <w:color w:val="1B2118"/>
          <w:sz w:val="20"/>
          <w:szCs w:val="20"/>
        </w:rPr>
        <w:t xml:space="preserve">7.904 Comuni</w:t>
      </w:r>
      <w:r>
        <w:rPr>
          <w:rFonts w:ascii="Arial" w:cs="Arial" w:eastAsia="Arial" w:hAnsi="Arial"/>
          <w:color w:val="1B2118"/>
          <w:sz w:val="20"/>
          <w:szCs w:val="20"/>
        </w:rPr>
        <w:t xml:space="preserve"> (7.504 con PEC e legale rappresentante da IndicePA, 5.642 con email generica; referenti: tecnico 5.079, finanziario 3.218, tributi 1.969, ambiente 1.397) e </w:t>
      </w:r>
      <w:r>
        <w:rPr>
          <w:rFonts w:ascii="Arial" w:cs="Arial" w:eastAsia="Arial" w:hAnsi="Arial"/>
          <w:b/>
          <w:bCs/>
          <w:color w:val="1B2118"/>
          <w:sz w:val="20"/>
          <w:szCs w:val="20"/>
        </w:rPr>
        <w:t xml:space="preserve">5.818 gestori</w:t>
      </w:r>
      <w:r>
        <w:rPr>
          <w:rFonts w:ascii="Arial" w:cs="Arial" w:eastAsia="Arial" w:hAnsi="Arial"/>
          <w:color w:val="1B2118"/>
          <w:sz w:val="20"/>
          <w:szCs w:val="20"/>
        </w:rPr>
        <w:t xml:space="preserve"> in categoria 1 ordinaria (145 con PEC e 34 con email generica da IndicePA, i pubblici). Pagina pubblica /scopri, fascicolo e grafiche raggiungibili dal vivo.</w:t>
      </w:r>
    </w:p>
    <w:p>
      <w:pPr>
        <w:pStyle w:val="ListParagraph"/>
        <w:numPr>
          <w:ilvl w:val="0"/>
          <w:numId w:val="3"/>
        </w:numPr>
        <w:spacing w:after="70" w:line="290"/>
      </w:pPr>
      <w:r>
        <w:rPr>
          <w:rFonts w:ascii="Arial" w:cs="Arial" w:eastAsia="Arial" w:hAnsi="Arial"/>
          <w:b/>
          <w:bCs/>
          <w:color w:val="1B2118"/>
          <w:sz w:val="21"/>
          <w:szCs w:val="21"/>
        </w:rPr>
        <w:t xml:space="preserve">Sezione Marketing</w:t>
      </w:r>
      <w:r>
        <w:rPr>
          <w:rFonts w:ascii="Arial" w:cs="Arial" w:eastAsia="Arial" w:hAnsi="Arial"/>
          <w:color w:val="1B2118"/>
          <w:sz w:val="21"/>
          <w:szCs w:val="21"/>
        </w:rPr>
        <w:t xml:space="preserve"> (richiesta di Luca del 23/10; scelte di Luca: gestori = tutta la categoria 1 dell'Albo; nessun invio «a tutti», per ogni campagna si scelgono Comuni e gestori). Ramo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f8d3593</w:t>
      </w:r>
      <w:r>
        <w:rPr>
          <w:rFonts w:ascii="Arial" w:cs="Arial" w:eastAsia="Arial" w:hAnsi="Arial"/>
          <w:color w:val="1B2118"/>
          <w:sz w:val="21"/>
          <w:szCs w:val="21"/>
        </w:rPr>
        <w:t xml:space="preserve"> e seguenti. Dettaglio nel capitolo 16 «Marketing».</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sul banco ricostruito con gli script 01-44: PEC rifiutata nel campo email, enti senza email e indirizzi disiscritti saltati, niente doppioni, campagna inviata bloccata, Comuni e anonimi senza accesso, audit di campagne e richieste). La prova ha trovato un errore: l'audit vuole un id uuid, </w:t>
      </w:r>
      <w:r>
        <w:rPr>
          <w:rFonts w:ascii="Consolas" w:cs="Consolas" w:eastAsia="Consolas" w:hAnsi="Consolas"/>
          <w:color w:val="2F5D3A"/>
          <w:sz w:val="20"/>
          <w:szCs w:val="20"/>
        </w:rPr>
        <w:t xml:space="preserve">mkt_richiesta</w:t>
      </w:r>
      <w:r>
        <w:rPr>
          <w:rFonts w:ascii="Arial" w:cs="Arial" w:eastAsia="Arial" w:hAnsi="Arial"/>
          <w:color w:val="1B2118"/>
          <w:sz w:val="20"/>
          <w:szCs w:val="20"/>
        </w:rPr>
        <w:t xml:space="preserve"> lo aveva numerico; corretto prima del rilascio.</w:t>
      </w:r>
    </w:p>
    <w:p>
      <w:pPr>
        <w:pStyle w:val="ListParagraph"/>
        <w:numPr>
          <w:ilvl w:val="1"/>
          <w:numId w:val="3"/>
        </w:numPr>
        <w:spacing w:after="70" w:line="290"/>
      </w:pPr>
      <w:r>
        <w:rPr>
          <w:rFonts w:ascii="Arial" w:cs="Arial" w:eastAsia="Arial" w:hAnsi="Arial"/>
          <w:color w:val="1B2118"/>
          <w:sz w:val="20"/>
          <w:szCs w:val="20"/>
        </w:rPr>
        <w:t xml:space="preserve">Funzione del server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(importazioni, invio, azioni della pagina pubblica); pagina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(Comuni, Gestori, Campagne, Richieste, Importazioni) e pagina pubblica </w:t>
      </w:r>
      <w:r>
        <w:rPr>
          <w:rFonts w:ascii="Consolas" w:cs="Consolas" w:eastAsia="Consolas" w:hAnsi="Consolas"/>
          <w:color w:val="2F5D3A"/>
          <w:sz w:val="20"/>
          <w:szCs w:val="20"/>
        </w:rPr>
        <w:t xml:space="preserve">/scopri</w:t>
      </w:r>
      <w:r>
        <w:rPr>
          <w:rFonts w:ascii="Arial" w:cs="Arial" w:eastAsia="Arial" w:hAnsi="Arial"/>
          <w:color w:val="1B2118"/>
          <w:sz w:val="20"/>
          <w:szCs w:val="20"/>
        </w:rPr>
        <w:t xml:space="preserve"> con micro simulazione (motore del simulatore), fascicolo PDF (</w:t>
      </w:r>
      <w:r>
        <w:rPr>
          <w:rFonts w:ascii="Consolas" w:cs="Consolas" w:eastAsia="Consolas" w:hAnsi="Consolas"/>
          <w:color w:val="2F5D3A"/>
          <w:sz w:val="20"/>
          <w:szCs w:val="20"/>
        </w:rPr>
        <w:t xml:space="preserve">public/marketing/Fascicolo_Carbon_WastePrint.pdf</w:t>
      </w:r>
      <w:r>
        <w:rPr>
          <w:rFonts w:ascii="Arial" w:cs="Arial" w:eastAsia="Arial" w:hAnsi="Arial"/>
          <w:color w:val="1B2118"/>
          <w:sz w:val="20"/>
          <w:szCs w:val="20"/>
        </w:rPr>
        <w:t xml:space="preserve">, 6 pagine) e richiesta di registrazione; due grafiche per l'intestazione delle email.</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test/marketing.test.mjs</w:t>
      </w:r>
      <w:r>
        <w:rPr>
          <w:rFonts w:ascii="Arial" w:cs="Arial" w:eastAsia="Arial" w:hAnsi="Arial"/>
          <w:color w:val="1B2118"/>
          <w:sz w:val="20"/>
          <w:szCs w:val="20"/>
        </w:rPr>
        <w:t xml:space="preserve"> (8): copie identiche tra portale e funzione, regole PEC uguali al database, email della campagna, controlli e valori noti della micro simulazione (16.735 abitanti, 8.000 t, 2.400 t di secco, 10 anni, Caso 1: 20.445 crediti, ricavi 654.240 €, costi 162.330 €, margine 491.910 €).</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 (nessuno scorrimento orizzontale; corretti la tabella delle Importazioni e il grafico sul telefono).</w:t>
      </w:r>
    </w:p>
    <w:p>
      <w:pPr>
        <w:pStyle w:val="ListParagraph"/>
        <w:numPr>
          <w:ilvl w:val="1"/>
          <w:numId w:val="3"/>
        </w:numPr>
        <w:spacing w:after="70" w:line="290"/>
      </w:pPr>
      <w:r>
        <w:rPr>
          <w:rFonts w:ascii="Arial" w:cs="Arial" w:eastAsia="Arial" w:hAnsi="Arial"/>
          <w:color w:val="1B2118"/>
          <w:sz w:val="20"/>
          <w:szCs w:val="20"/>
        </w:rPr>
        <w:t xml:space="preserve">Rilascio in produzione: voce «Marketing in produzione» qui sopra. Prima degli invii reali: dominio email verificato su Resend e verifica legale delle email promozionali.</w:t>
      </w:r>
    </w:p>
    <w:p>
      <w:pPr>
        <w:pStyle w:val="ListParagraph"/>
        <w:numPr>
          <w:ilvl w:val="0"/>
          <w:numId w:val="3"/>
        </w:numPr>
        <w:spacing w:after="70" w:line="290"/>
      </w:pPr>
      <w:r>
        <w:rPr>
          <w:rFonts w:ascii="Arial" w:cs="Arial" w:eastAsia="Arial" w:hAnsi="Arial"/>
          <w:b/>
          <w:bCs/>
          <w:color w:val="1B2118"/>
          <w:sz w:val="21"/>
          <w:szCs w:val="21"/>
        </w:rPr>
        <w:t xml:space="preserve">Script 34 in produzione</w:t>
      </w:r>
      <w:r>
        <w:rPr>
          <w:rFonts w:ascii="Arial" w:cs="Arial" w:eastAsia="Arial" w:hAnsi="Arial"/>
          <w:color w:val="1B2118"/>
          <w:sz w:val="21"/>
          <w:szCs w:val="21"/>
        </w:rPr>
        <w:t xml:space="preserve"> (OK di Luca delle 11:12). Prima, prova sul banco nello stesso ordine della produzione (script 01-33 e 35-43, poi 34): 95 funzioni SECURITY DEFINER eseguibili senza accesso ridotte alle 9 necessarie (regole di accesso e </w:t>
      </w:r>
      <w:r>
        <w:rPr>
          <w:rFonts w:ascii="Consolas" w:cs="Consolas" w:eastAsia="Consolas" w:hAnsi="Consolas"/>
          <w:color w:val="2F5D3A"/>
          <w:sz w:val="21"/>
          <w:szCs w:val="21"/>
        </w:rPr>
        <w:t xml:space="preserve">registra_accesso_fallito</w:t>
      </w:r>
      <w:r>
        <w:rPr>
          <w:rFonts w:ascii="Arial" w:cs="Arial" w:eastAsia="Arial" w:hAnsi="Arial"/>
          <w:color w:val="1B2118"/>
          <w:sz w:val="21"/>
          <w:szCs w:val="21"/>
        </w:rPr>
        <w:t xml:space="preserve">), script rieseguibile, prove </w:t>
      </w:r>
      <w:r>
        <w:rPr>
          <w:rFonts w:ascii="Consolas" w:cs="Consolas" w:eastAsia="Consolas" w:hAnsi="Consolas"/>
          <w:color w:val="2F5D3A"/>
          <w:sz w:val="21"/>
          <w:szCs w:val="21"/>
        </w:rPr>
        <w:t xml:space="preserve">t34</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t43</w:t>
      </w:r>
      <w:r>
        <w:rPr>
          <w:rFonts w:ascii="Arial" w:cs="Arial" w:eastAsia="Arial" w:hAnsi="Arial"/>
          <w:color w:val="1B2118"/>
          <w:sz w:val="21"/>
          <w:szCs w:val="21"/>
        </w:rPr>
        <w:t xml:space="preserve"> come attese. In produzione alle 12:20 (avviso «operazioni distruttive» confermato: riguarda solo </w:t>
      </w:r>
      <w:r>
        <w:rPr>
          <w:rFonts w:ascii="Consolas" w:cs="Consolas" w:eastAsia="Consolas" w:hAnsi="Consolas"/>
          <w:color w:val="2F5D3A"/>
          <w:sz w:val="21"/>
          <w:szCs w:val="21"/>
        </w:rPr>
        <w:t xml:space="preserve">drop trigger/function if exists</w:t>
      </w:r>
      <w:r>
        <w:rPr>
          <w:rFonts w:ascii="Arial" w:cs="Arial" w:eastAsia="Arial" w:hAnsi="Arial"/>
          <w:color w:val="1B2118"/>
          <w:sz w:val="21"/>
          <w:szCs w:val="21"/>
        </w:rPr>
        <w:t xml:space="preserve">); verifica finale: le stesse 9 funzioni. Portale provato dal vivo: Dashboard, Audit User, Calcolo crediti e pagina pubblica /programma funzionano. Attivi gli avvisi all'Amministratore principale (5 accessi non riusciti in 15 minuti per email, 30 in un'ora, nuovo Amministratore) e il motivo «inattività» nell'uscita.</w:t>
      </w:r>
    </w:p>
    <w:p>
      <w:pPr>
        <w:pStyle w:val="ListParagraph"/>
        <w:numPr>
          <w:ilvl w:val="0"/>
          <w:numId w:val="3"/>
        </w:numPr>
        <w:spacing w:after="70" w:line="290"/>
      </w:pPr>
      <w:r>
        <w:rPr>
          <w:rFonts w:ascii="Arial" w:cs="Arial" w:eastAsia="Arial" w:hAnsi="Arial"/>
          <w:b/>
          <w:bCs/>
          <w:color w:val="1B2118"/>
          <w:sz w:val="21"/>
          <w:szCs w:val="21"/>
        </w:rPr>
        <w:t xml:space="preserve">Colori dello stato delle fasi</w:t>
      </w:r>
      <w:r>
        <w:rPr>
          <w:rFonts w:ascii="Arial" w:cs="Arial" w:eastAsia="Arial" w:hAnsi="Arial"/>
          <w:color w:val="1B2118"/>
          <w:sz w:val="21"/>
          <w:szCs w:val="21"/>
        </w:rPr>
        <w:t xml:space="preserve"> (richiesta di Luca delle 11:00): in </w:t>
      </w:r>
      <w:r>
        <w:rPr>
          <w:rFonts w:ascii="Consolas" w:cs="Consolas" w:eastAsia="Consolas" w:hAnsi="Consolas"/>
          <w:color w:val="2F5D3A"/>
          <w:sz w:val="21"/>
          <w:szCs w:val="21"/>
        </w:rPr>
        <w:t xml:space="preserve">STATI_FASE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scritta verde per Completata, arancio per In corso e In attesa di integrazione, rossa per Non iniziata; valgono per il badge della fase nella pratica e per la colonna «Fase corrente» della Dashboard. Verificato a schermo su computer e telefono. Ramo </w:t>
      </w:r>
      <w:r>
        <w:rPr>
          <w:rFonts w:ascii="Consolas" w:cs="Consolas" w:eastAsia="Consolas" w:hAnsi="Consolas"/>
          <w:color w:val="2F5D3A"/>
          <w:sz w:val="21"/>
          <w:szCs w:val="21"/>
        </w:rPr>
        <w:t xml:space="preserve">colori-stato-fasi</w:t>
      </w:r>
      <w:r>
        <w:rPr>
          <w:rFonts w:ascii="Arial" w:cs="Arial" w:eastAsia="Arial" w:hAnsi="Arial"/>
          <w:color w:val="1B2118"/>
          <w:sz w:val="21"/>
          <w:szCs w:val="21"/>
        </w:rPr>
        <w:t xml:space="preserve">, nessuno script.</w:t>
      </w:r>
    </w:p>
    <w:p>
      <w:pPr>
        <w:pStyle w:val="ListParagraph"/>
        <w:numPr>
          <w:ilvl w:val="0"/>
          <w:numId w:val="3"/>
        </w:numPr>
        <w:spacing w:after="70" w:line="290"/>
      </w:pPr>
      <w:r>
        <w:rPr>
          <w:rFonts w:ascii="Arial" w:cs="Arial" w:eastAsia="Arial" w:hAnsi="Arial"/>
          <w:b/>
          <w:bCs/>
          <w:color w:val="1B2118"/>
          <w:sz w:val="21"/>
          <w:szCs w:val="21"/>
        </w:rPr>
        <w:t xml:space="preserve">Valore dei progetti (quanto paga il cliente) e listino Caso 1 / Caso 2</w:t>
      </w:r>
      <w:r>
        <w:rPr>
          <w:rFonts w:ascii="Arial" w:cs="Arial" w:eastAsia="Arial" w:hAnsi="Arial"/>
          <w:color w:val="1B2118"/>
          <w:sz w:val="21"/>
          <w:szCs w:val="21"/>
        </w:rPr>
        <w:t xml:space="preserve"> (richiesta di Luca delle 10:47). Ramo </w:t>
      </w:r>
      <w:r>
        <w:rPr>
          <w:rFonts w:ascii="Consolas" w:cs="Consolas" w:eastAsia="Consolas" w:hAnsi="Consolas"/>
          <w:color w:val="2F5D3A"/>
          <w:sz w:val="21"/>
          <w:szCs w:val="21"/>
        </w:rPr>
        <w:t xml:space="preserve">valore-progetti-casi</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43_valore_progetti.sql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t43.sql</w:t>
      </w:r>
      <w:r>
        <w:rPr>
          <w:rFonts w:ascii="Arial" w:cs="Arial" w:eastAsia="Arial" w:hAnsi="Arial"/>
          <w:color w:val="1B2118"/>
          <w:sz w:val="20"/>
          <w:szCs w:val="20"/>
        </w:rPr>
        <w:t xml:space="preserve">): caso del listino sul Progetto, creazione e modifica dei dati con il caso, costo del cliente degli scenari, </w:t>
      </w:r>
      <w:r>
        <w:rPr>
          <w:rFonts w:ascii="Consolas" w:cs="Consolas" w:eastAsia="Consolas" w:hAnsi="Consolas"/>
          <w:color w:val="2F5D3A"/>
          <w:sz w:val="20"/>
          <w:szCs w:val="20"/>
        </w:rPr>
        <w:t xml:space="preserve">cruscotto_valore_progetti</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valoreProgettoCaso</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valoreProgetti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simulatore.js</w:t>
      </w:r>
      <w:r>
        <w:rPr>
          <w:rFonts w:ascii="Arial" w:cs="Arial" w:eastAsia="Arial" w:hAnsi="Arial"/>
          <w:color w:val="1B2118"/>
          <w:sz w:val="20"/>
          <w:szCs w:val="20"/>
        </w:rPr>
        <w:t xml:space="preserve"> (somma annua di </w:t>
      </w:r>
      <w:r>
        <w:rPr>
          <w:rFonts w:ascii="Consolas" w:cs="Consolas" w:eastAsia="Consolas" w:hAnsi="Consolas"/>
          <w:color w:val="2F5D3A"/>
          <w:sz w:val="20"/>
          <w:szCs w:val="20"/>
        </w:rPr>
        <w:t xml:space="preserve">costiPerCaso</w:t>
      </w:r>
      <w:r>
        <w:rPr>
          <w:rFonts w:ascii="Arial" w:cs="Arial" w:eastAsia="Arial" w:hAnsi="Arial"/>
          <w:color w:val="1B2118"/>
          <w:sz w:val="20"/>
          <w:szCs w:val="20"/>
        </w:rPr>
        <w:t xml:space="preserve"> × anni del periodo; 7 anni = stima), prove </w:t>
      </w:r>
      <w:r>
        <w:rPr>
          <w:rFonts w:ascii="Consolas" w:cs="Consolas" w:eastAsia="Consolas" w:hAnsi="Consolas"/>
          <w:color w:val="2F5D3A"/>
          <w:sz w:val="20"/>
          <w:szCs w:val="20"/>
        </w:rPr>
        <w:t xml:space="preserve">test/valoreProgetti.test.mjs</w:t>
      </w:r>
      <w:r>
        <w:rPr>
          <w:rFonts w:ascii="Arial" w:cs="Arial" w:eastAsia="Arial" w:hAnsi="Arial"/>
          <w:color w:val="1B2118"/>
          <w:sz w:val="20"/>
          <w:szCs w:val="20"/>
        </w:rPr>
        <w:t xml:space="preserve"> (4; Caso 1 a 16.735 ab. = 16.232,95 €/anno come nel rilievo N01).</w:t>
      </w:r>
    </w:p>
    <w:p>
      <w:pPr>
        <w:pStyle w:val="ListParagraph"/>
        <w:numPr>
          <w:ilvl w:val="1"/>
          <w:numId w:val="3"/>
        </w:numPr>
        <w:spacing w:after="70" w:line="290"/>
      </w:pPr>
      <w:r>
        <w:rPr>
          <w:rFonts w:ascii="Arial" w:cs="Arial" w:eastAsia="Arial" w:hAnsi="Arial"/>
          <w:color w:val="1B2118"/>
          <w:sz w:val="20"/>
          <w:szCs w:val="20"/>
        </w:rPr>
        <w:t xml:space="preserve">Nuovo progetto: listino obbligatorio con il valore del progetto; dati della pratica: riga «Listino» e «Valore del progetto per il cliente», listino modificabile; Dashboard e «Le mie pratiche»: terzo riquadro «Valore dei progetti (quanto paga il cliente)»; Simulatore: salva quanto paga il cliente con il Caso 1 o 2.</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11:50-12:00: script 43 eseguito («colonna caso 1, colonna costo 1, progetti da indicare 5»), main pubblicato (</w:t>
      </w:r>
      <w:r>
        <w:rPr>
          <w:rFonts w:ascii="Consolas" w:cs="Consolas" w:eastAsia="Consolas" w:hAnsi="Consolas"/>
          <w:color w:val="2F5D3A"/>
          <w:sz w:val="20"/>
          <w:szCs w:val="20"/>
        </w:rPr>
        <w:t xml:space="preserve">5d0f014</w:t>
      </w:r>
      <w:r>
        <w:rPr>
          <w:rFonts w:ascii="Arial" w:cs="Arial" w:eastAsia="Arial" w:hAnsi="Arial"/>
          <w:color w:val="1B2118"/>
          <w:sz w:val="20"/>
          <w:szCs w:val="20"/>
        </w:rPr>
        <w:t xml:space="preserve">). Dashboard dal vivo: riquadro «Valore dei progetti» a 0 €, perché i 5 Progetti esistenti (anche di collaudo) hanno il listino «da indicare»: lo sceglie lo staff nei dati di ogni pratica (nessuna modifica automatica dei dati).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10:45): intestazione del Registro, dati personali, «Da fare subito» (script 34 verificato non eseguito in produzione), struttura del codice, tabelle, manuali; nuova slide «Novità del 22 e 23 ottobre» nella presentazione.</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84"/>
        <w:gridCol w:w="3427"/>
        <w:gridCol w:w="3427"/>
      </w:tblGrid>
      <w:tr>
        <w:trPr>
          <w:tblHeader/>
        </w:trPr>
        <w:tc>
          <w:tcPr>
            <w:tcW w:type="dxa" w:w="2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m-zez0lgtyubpmakxe6ep">
              <w:r>
                <w:rPr>
                  <w:rFonts w:ascii="Arial" w:cs="Arial" w:eastAsia="Arial" w:hAnsi="Arial"/>
                  <w:color w:val="2F5D3A"/>
                  <w:sz w:val="18"/>
                  <w:szCs w:val="18"/>
                  <w:u w:val="single"/>
                </w:rPr>
                <w:t xml:space="preserve">https://claude.ai/artifact/L9duSXhNfKejbz6RKXDQQv</w:t>
              </w:r>
            </w:hyperlink>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pxhj9x2iydn9lxu5yrdxh">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kedjpm2rq3rfku7fbnavx">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nbqs7o3o6b5uhwja6thr-">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 DPIA della Banca Dati Utenze in Word/PDF (dal 26/10/2026)</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docs/dpia.md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public/documentazione/DPIA_Banca_Dati_Utenze_Portale_CWP.docx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Valutazione d'impatto (art. 35 GDPR) da completare dal Comune e dal suo DPO prima di caricare utenze reali; si aggiorna quando cambia il trattamento delle utenze</w:t>
            </w:r>
          </w:p>
        </w:tc>
      </w:tr>
      <w:tr>
        <w:trPr>
          <w:cantSplit/>
        </w:trPr>
        <w:tc>
          <w:tcPr>
            <w:tcW w:type="dxa" w:w="2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 </w:t>
      </w:r>
      <w:r>
        <w:rPr>
          <w:rFonts w:ascii="Arial" w:cs="Arial" w:eastAsia="Arial" w:hAnsi="Arial"/>
          <w:b/>
          <w:bCs/>
          <w:color w:val="1B2118"/>
          <w:sz w:val="21"/>
          <w:szCs w:val="21"/>
        </w:rPr>
        <w:t xml:space="preserve">Superata il 30/10</w:t>
      </w:r>
      <w:r>
        <w:rPr>
          <w:rFonts w:ascii="Arial" w:cs="Arial" w:eastAsia="Arial" w:hAnsi="Arial"/>
          <w:color w:val="1B2118"/>
          <w:sz w:val="21"/>
          <w:szCs w:val="21"/>
        </w:rPr>
        <w:t xml:space="preserve"> (rilievo T12): i documenti obbligatori bloccano la chiusura delle verifiche documentali (fasi 2 e 6), salvo deroga motivata dell'Amministratore.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pStyle w:val="ListParagraph"/>
        <w:numPr>
          <w:ilvl w:val="0"/>
          <w:numId w:val="3"/>
        </w:numPr>
        <w:spacing w:after="70" w:line="290"/>
      </w:pPr>
      <w:r>
        <w:rPr>
          <w:rFonts w:ascii="Arial" w:cs="Arial" w:eastAsia="Arial" w:hAnsi="Arial"/>
          <w:color w:val="1B2118"/>
          <w:sz w:val="21"/>
          <w:szCs w:val="21"/>
        </w:rPr>
        <w:t xml:space="preserve">30/10 — </w:t>
      </w:r>
      <w:r>
        <w:rPr>
          <w:rFonts w:ascii="Arial" w:cs="Arial" w:eastAsia="Arial" w:hAnsi="Arial"/>
          <w:b/>
          <w:bCs/>
          <w:color w:val="1B2118"/>
          <w:sz w:val="21"/>
          <w:szCs w:val="21"/>
        </w:rPr>
        <w:t xml:space="preserve">Rilievi TEST_PORTALE_CWP</w:t>
      </w:r>
      <w:r>
        <w:rPr>
          <w:rFonts w:ascii="Arial" w:cs="Arial" w:eastAsia="Arial" w:hAnsi="Arial"/>
          <w:color w:val="1B2118"/>
          <w:sz w:val="21"/>
          <w:szCs w:val="21"/>
        </w:rPr>
        <w:t xml:space="preserve"> (scelte di Luca): seguire Standard e Guida dove il portale se ne discostava. Riferimento del simulatore come da Standard 4.8.1 (superata la scelta del 19/10 di riportarlo sempre al 65%); niente taratura e niente riferimenti EsaCom; documenti obbligatori bloccanti nelle verifiche documentali; codice della pratica sempre automatico; Banca Dati Utenze senza nomi e indirizzi (superata la scelta del 22/10); fase 7 rinominata. Il Marketing resta invariato.</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31/10/2026)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Rilievi TEST_PORTALE_CWP</w:t>
      </w:r>
      <w:r>
        <w:rPr>
          <w:rFonts w:ascii="Arial" w:cs="Arial" w:eastAsia="Arial" w:hAnsi="Arial"/>
          <w:color w:val="1B2118"/>
          <w:sz w:val="21"/>
          <w:szCs w:val="21"/>
        </w:rPr>
        <w:t xml:space="preserve"> (in produzione dal 31/10): ritestare i 21 rilievi corretti con i collaudatori; decidere cosa fare dello scenario di prova di Borgoval (non conforme allo Standard) e girare alla Fondazione le domande T01, T04, T06, T16, T17, T21, T24, T27 (documento di progetto </w:t>
      </w:r>
      <w:r>
        <w:rPr>
          <w:rFonts w:ascii="Consolas" w:cs="Consolas" w:eastAsia="Consolas" w:hAnsi="Consolas"/>
          <w:color w:val="2F5D3A"/>
          <w:sz w:val="21"/>
          <w:szCs w:val="21"/>
        </w:rPr>
        <w:t xml:space="preserve">claude/test-portale-cwp-risposte.md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Decidere con la Fondazione quale impostazione del simulatore usare per le stime ufficiali: con il metodo «bilancio del Comune» i 5 Comuni di prova hanno ricavi inferiori al costo del Caso 1 (scenari del 25/10), con il metodo «per utenza» della pagina /scopri le stime sono più alte.</w:t>
      </w:r>
    </w:p>
    <w:p>
      <w:pPr>
        <w:pStyle w:val="ListParagraph"/>
        <w:numPr>
          <w:ilvl w:val="0"/>
          <w:numId w:val="3"/>
        </w:numPr>
        <w:spacing w:after="70" w:line="290"/>
      </w:pP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(in produzione dal 23/10): prima delle campagne reali verificare il dominio email su Resend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e far controllare a un legale le email promozionali agli enti (art. 130 Codice privacy, informativa art. 14 GDPR).</w:t>
      </w:r>
    </w:p>
    <w:p>
      <w:pPr>
        <w:pStyle w:val="ListParagraph"/>
        <w:numPr>
          <w:ilvl w:val="0"/>
          <w:numId w:val="3"/>
        </w:numPr>
        <w:spacing w:after="70" w:line="290"/>
      </w:pPr>
      <w:r>
        <w:rPr>
          <w:rFonts w:ascii="Arial" w:cs="Arial" w:eastAsia="Arial" w:hAnsi="Arial"/>
          <w:b/>
          <w:bCs/>
          <w:color w:val="1B2118"/>
          <w:sz w:val="21"/>
          <w:szCs w:val="21"/>
        </w:rPr>
        <w:t xml:space="preserve">Installare il backup giornaliero dal Mac</w:t>
      </w:r>
      <w:r>
        <w:rPr>
          <w:rFonts w:ascii="Arial" w:cs="Arial" w:eastAsia="Arial" w:hAnsi="Arial"/>
          <w:color w:val="1B2118"/>
          <w:sz w:val="21"/>
          <w:szCs w:val="21"/>
        </w:rPr>
        <w:t xml:space="preserve"> (Google Drive per desktop e installatore </w:t>
      </w:r>
      <w:r>
        <w:rPr>
          <w:rFonts w:ascii="Consolas" w:cs="Consolas" w:eastAsia="Consolas" w:hAnsi="Consolas"/>
          <w:color w:val="2F5D3A"/>
          <w:sz w:val="21"/>
          <w:szCs w:val="21"/>
        </w:rPr>
        <w:t xml:space="preserve">strumenti/backup/installa_backup_mac.sh</w:t>
      </w:r>
      <w:r>
        <w:rPr>
          <w:rFonts w:ascii="Arial" w:cs="Arial" w:eastAsia="Arial" w:hAnsi="Arial"/>
          <w:color w:val="1B2118"/>
          <w:sz w:val="21"/>
          <w:szCs w:val="21"/>
        </w:rPr>
        <w:t xml:space="preserve">, con la chiave service_role inserita da Luca; Istruzioni di ripristino, capitolo «Backup»). Il backup in Google Apps Script è stato tolto (bloccato da Google).</w:t>
      </w:r>
    </w:p>
    <w:p>
      <w:pPr>
        <w:pStyle w:val="ListParagraph"/>
        <w:numPr>
          <w:ilvl w:val="0"/>
          <w:numId w:val="3"/>
        </w:numPr>
        <w:spacing w:after="70" w:line="290"/>
      </w:pPr>
      <w:r>
        <w:rPr>
          <w:rFonts w:ascii="Arial" w:cs="Arial" w:eastAsia="Arial" w:hAnsi="Arial"/>
          <w:strike/>
          <w:color w:val="5A5E54"/>
          <w:sz w:val="21"/>
          <w:szCs w:val="21"/>
        </w:rPr>
        <w:t xml:space="preserve">Eseguire lo script </w:t>
      </w:r>
      <w:r>
        <w:rPr>
          <w:rFonts w:ascii="Consolas" w:cs="Consolas" w:eastAsia="Consolas" w:hAnsi="Consolas"/>
          <w:strike/>
          <w:color w:val="2F5D3A"/>
          <w:sz w:val="21"/>
          <w:szCs w:val="21"/>
        </w:rPr>
        <w:t xml:space="preserve">34_sicurezza_avvisi.sql</w:t>
      </w:r>
      <w:r>
        <w:rPr>
          <w:rFonts w:ascii="Arial" w:cs="Arial" w:eastAsia="Arial" w:hAnsi="Arial"/>
          <w:color w:val="1B2118"/>
          <w:sz w:val="21"/>
          <w:szCs w:val="21"/>
        </w:rPr>
        <w:t xml:space="preserve"> — fatto il 23/10 alle 12:20 su incarico di Luca.</w:t>
      </w:r>
    </w:p>
    <w:p>
      <w:pPr>
        <w:pStyle w:val="ListParagraph"/>
        <w:numPr>
          <w:ilvl w:val="0"/>
          <w:numId w:val="3"/>
        </w:numPr>
        <w:spacing w:after="70" w:line="290"/>
      </w:pPr>
      <w:r>
        <w:rPr>
          <w:rFonts w:ascii="Arial" w:cs="Arial" w:eastAsia="Arial" w:hAnsi="Arial"/>
          <w:color w:val="1B2118"/>
          <w:sz w:val="21"/>
          <w:szCs w:val="21"/>
        </w:rPr>
        <w:t xml:space="preserve">DPIA e accordo sul trattamento (art. 28 GDPR) con i Comuni prima di caricare utenze reali nella Banca Dati Utenze per utenza. </w:t>
      </w:r>
      <w:r>
        <w:rPr>
          <w:rFonts w:ascii="Arial" w:cs="Arial" w:eastAsia="Arial" w:hAnsi="Arial"/>
          <w:b/>
          <w:bCs/>
          <w:color w:val="1B2118"/>
          <w:sz w:val="21"/>
          <w:szCs w:val="21"/>
        </w:rPr>
        <w:t xml:space="preserve">Traccia DPIA pronta dal 26/10</w:t>
      </w:r>
      <w:r>
        <w:rPr>
          <w:rFonts w:ascii="Arial" w:cs="Arial" w:eastAsia="Arial" w:hAnsi="Arial"/>
          <w:color w:val="1B2118"/>
          <w:sz w:val="21"/>
          <w:szCs w:val="21"/>
        </w:rPr>
        <w:t xml:space="preserve"> (area Documentazione, Word da mandare al Comune): decidere la pseudonimizzazione (solo codici utenza), accendere la verifica in due passaggi, accettare i DPA di Supabase e Google, proteggere le copie di sicurezza (piano d'azione A1-A12 della traccia).</w:t>
      </w:r>
    </w:p>
    <w:p>
      <w:pPr>
        <w:pStyle w:val="ListParagraph"/>
        <w:numPr>
          <w:ilvl w:val="0"/>
          <w:numId w:val="3"/>
        </w:numPr>
        <w:spacing w:after="70" w:line="290"/>
      </w:pPr>
      <w:r>
        <w:rPr>
          <w:rFonts w:ascii="Arial" w:cs="Arial" w:eastAsia="Arial" w:hAnsi="Arial"/>
          <w:color w:val="1B2118"/>
          <w:sz w:val="21"/>
          <w:szCs w:val="21"/>
        </w:rPr>
        <w:t xml:space="preserve">Inoltrare alla Fondazione le domande in ATTESA_REGOLA (R01-R04, R06, riuso, N05, N06, frazioni vuote nel calcolo per utenza) e decidere gli interventi sui dati proposti (fase 5 senza ente, fasi senza scadenza, codici).</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b/>
          <w:bCs/>
          <w:color w:val="1B2118"/>
          <w:sz w:val="21"/>
          <w:szCs w:val="21"/>
        </w:rPr>
        <w:t xml:space="preserve">Gestori senza sito</w:t>
      </w:r>
      <w:r>
        <w:rPr>
          <w:rFonts w:ascii="Arial" w:cs="Arial" w:eastAsia="Arial" w:hAnsi="Arial"/>
          <w:color w:val="1B2118"/>
          <w:sz w:val="21"/>
          <w:szCs w:val="21"/>
        </w:rPr>
        <w:t xml:space="preserve"> (circa 5.650): trovare sito e recapiti a giri di circa 90 imprese, prima le classi A-C fuori dalla Lombardia (circa 1.000); poi la lettura automatica completa i dati dai siti.</w:t>
      </w:r>
    </w:p>
    <w:p>
      <w:pPr>
        <w:pStyle w:val="ListParagraph"/>
        <w:numPr>
          <w:ilvl w:val="0"/>
          <w:numId w:val="3"/>
        </w:numPr>
        <w:spacing w:after="70" w:line="290"/>
      </w:pPr>
      <w:r>
        <w:rPr>
          <w:rFonts w:ascii="Arial" w:cs="Arial" w:eastAsia="Arial" w:hAnsi="Arial"/>
          <w:color w:val="1B2118"/>
          <w:sz w:val="21"/>
          <w:szCs w:val="21"/>
        </w:rPr>
        <w:t xml:space="preserve">Lettura dei siti: seconda lettura dei 1.162 siti che non avevano risposto (in corso dal 26/10), poi conteggio finale.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strike/>
          <w:color w:val="5A5E54"/>
          <w:sz w:val="21"/>
          <w:szCs w:val="21"/>
        </w:rPr>
        <w:t xml:space="preserve">Banca Dati Utenze per utenza e collegamento al motore</w:t>
      </w:r>
      <w:r>
        <w:rPr>
          <w:rFonts w:ascii="Arial" w:cs="Arial" w:eastAsia="Arial" w:hAnsi="Arial"/>
          <w:color w:val="1B2118"/>
          <w:sz w:val="21"/>
          <w:szCs w:val="21"/>
        </w:rPr>
        <w:t xml:space="preserve"> — fatti il 22-23/10 (script 40-41); </w:t>
      </w:r>
      <w:r>
        <w:rPr>
          <w:rFonts w:ascii="Arial" w:cs="Arial" w:eastAsia="Arial" w:hAnsi="Arial"/>
          <w:strike/>
          <w:color w:val="5A5E54"/>
          <w:sz w:val="21"/>
          <w:szCs w:val="21"/>
        </w:rPr>
        <w:t xml:space="preserve">valore dei crediti nella Dashboard</w:t>
      </w:r>
      <w:r>
        <w:rPr>
          <w:rFonts w:ascii="Arial" w:cs="Arial" w:eastAsia="Arial" w:hAnsi="Arial"/>
          <w:color w:val="1B2118"/>
          <w:sz w:val="21"/>
          <w:szCs w:val="21"/>
        </w:rPr>
        <w:t xml:space="preserve"> — fatto il 23/10 (script 42).</w:t>
      </w:r>
    </w:p>
    <w:p>
      <w:pPr>
        <w:pStyle w:val="ListParagraph"/>
        <w:numPr>
          <w:ilvl w:val="0"/>
          <w:numId w:val="3"/>
        </w:numPr>
        <w:spacing w:after="70" w:line="290"/>
      </w:pPr>
      <w:r>
        <w:rPr>
          <w:rFonts w:ascii="Arial" w:cs="Arial" w:eastAsia="Arial" w:hAnsi="Arial"/>
          <w:color w:val="1B2118"/>
          <w:sz w:val="21"/>
          <w:szCs w:val="21"/>
        </w:rPr>
        <w:t xml:space="preserve">Sicurezza (punti 14-18 e 30, verifica OWASP in corso)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cruscotto_valore_progetti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per il valore dei progetti (Caso 1 / Caso 2) in Dashboard e Le mie pratiche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staff_aggiorna_dati_pratica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20, 23, 43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del Progetto con le 7 fasi e modifica dei dati, dal 23/10 anche il listino Caso 1 / Caso 2</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1010"/>
        <w:gridCol w:w="4784"/>
      </w:tblGrid>
      <w:tr>
        <w:trPr>
          <w:tblHeader/>
        </w:trPr>
        <w:tc>
          <w:tcPr>
            <w:tcW w:type="dxa" w:w="3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(dal 23/10 con il listino Caso 1 / Caso 2), 7 fasi, durate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del tracciato (passo 5b), numerazione del registro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(passo 5a): una riga per utenza con categorie e kg per frazione; usata dal motore dallo script 41</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28, 42, 43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 del simulatore (dal 23/10 anche i ricavi del periodo e quanto paga il cliente)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e vendite comunicate dal registro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189 file, 45.683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282</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1667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Regioni italiane (nomi ISTAT, come nella banca dati).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5"/>
        <w:gridCol w:w="933"/>
        <w:gridCol w:w="5090"/>
      </w:tblGrid>
      <w:tr>
        <w:trPr>
          <w:tblHeader/>
        </w:trPr>
        <w:tc>
          <w:tcPr>
            <w:tcW w:type="dxa" w:w="36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999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321</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titolo (il codice, ID univoco del progetto, lo assegna sempre il portale: rilievo T14…</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412</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166</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151</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src/components/marketing/Campagne.jsx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src/components/marketing/ElencoEnti.jsx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Ricarica a ogni cambio di filtri o pagina (con un piccolo ritardo per il testo).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src/components/marketing/Importazioni.jsx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232</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Sezioni regionali dell'Albo (id usati dall'elenco pubblico degli iscritti).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src/components/marketing/Richieste.jsx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src/lib/codiciFiscali.js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dire se un codice fiscale (11 cifre per enti e società, 16 caratteri per le persone) o una partita IVA (11 cifre) sono scritti correttamente, cifra o carattere di controllo compresi. Le stesse regole sono nel database…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htmlCampagna / testoCampagna: l'email di una campagna (grafica in testa, testo, riquadro «risorse per 7, 10 o 21 anni», pulsante «Approfondisci» verso la landing page, informativa e disiscrizione). La STESSA funzione è copiata…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 i filtri dell'elenco a una lettura di mkt_ente. Filtri: tipo,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src/lib/marketingLettura.js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INIZIO-LETTURA-SITI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6"/>
        <w:gridCol w:w="950"/>
        <w:gridCol w:w="5182"/>
      </w:tblGrid>
      <w:tr>
        <w:trPr>
          <w:tblHeader/>
        </w:trPr>
        <w:tc>
          <w:tcPr>
            <w:tcW w:type="dxa" w:w="35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supabase/43_valore_progetti.sql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 — VALORE DEI PROGETTI: LISTINO CASO 1 / CASO 2</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supabase/44_marketing.sql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 — MARKETING: BANCHE DATI DI COMUNI E GESTORI, CAMPAGNE, RICHIESTE</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supabase/45_rapporto_registrato_marketing_rls.sql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RAPPORTI SOLO PER PROGETTI REGISTRATI; MARKETING PIÙ VELOCE</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supabase/46_lettura_siti.sql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 — MARKETING: LETTORE DEI SITI DI COMUNI E GESTORI</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supabase/47_listino_obbligatorio.sql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 — LISTINO OBBLIGATORIO PER I PROGETTI</w:t>
            </w:r>
          </w:p>
        </w:tc>
      </w:tr>
      <w:tr>
        <w:trPr>
          <w:cantSplit/>
        </w:trPr>
        <w:tc>
          <w:tcPr>
            <w:tcW w:type="dxa" w:w="35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supabase/48_rilievi_test_portale.sql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517</w:t>
            </w:r>
          </w:p>
        </w:tc>
        <w:tc>
          <w:tcPr>
            <w:tcW w:type="dxa" w:w="518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 — RILIEVI «TEST_PORTALE_CWP» (29/10/2026)</w:t>
            </w:r>
          </w:p>
        </w:tc>
      </w:tr>
      <w:tr>
        <w:trPr>
          <w:cantSplit/>
        </w:trPr>
        <w:tc>
          <w:tcPr>
            <w:tcW w:type="dxa" w:w="35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6"/>
        <w:gridCol w:w="905"/>
        <w:gridCol w:w="4937"/>
      </w:tblGrid>
      <w:tr>
        <w:trPr>
          <w:tblHeader/>
        </w:trPr>
        <w:tc>
          <w:tcPr>
            <w:tcW w:type="dxa" w:w="3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975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 funzione del server dello strumento di marketing</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test/valoreProgetti.test.mjs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noto del rilievo N01: 16.232,95 €/anno.</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3"/>
        <w:gridCol w:w="943"/>
        <w:gridCol w:w="5142"/>
      </w:tblGrid>
      <w:tr>
        <w:trPr>
          <w:tblHeader/>
        </w:trPr>
        <w:tc>
          <w:tcPr>
            <w:tcW w:type="dxa" w:w="35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255</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598</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455</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strumenti/marketing_arricchimento_sql.py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704</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1878</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Marketing</w:t>
      </w:r>
      <w:bookmarkEnd w:id="1"/>
    </w:p>
    <w:p>
      <w:pPr>
        <w:spacing w:after="140" w:line="300"/>
      </w:pPr>
      <w:r>
        <w:rPr>
          <w:rFonts w:ascii="Arial" w:cs="Arial" w:eastAsia="Arial" w:hAnsi="Arial"/>
          <w:color w:val="1B2118"/>
          <w:sz w:val="21"/>
          <w:szCs w:val="21"/>
        </w:rPr>
        <w:t xml:space="preserve">Sezione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solo Amministratori), richiesta di Luca Moretti del 23/10/2026: banche dati di Comuni e gestori, campagne email e pagina pubblica «Approfondisci» con micro simulazione.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4641"/>
        <w:gridCol w:w="3212"/>
      </w:tblGrid>
      <w:tr>
        <w:trPr>
          <w:tblHeader/>
        </w:trPr>
        <w:tc>
          <w:tcPr>
            <w:tcW w:type="dxa" w:w="17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464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 / servizi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 schede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src/components/marketing/{ElencoEnti,Campagne,Richieste,Importazioni}.jsx</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regole, micro simulazione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r>
              <w:rPr>
                <w:rFonts w:ascii="Arial" w:cs="Arial" w:eastAsia="Arial" w:hAnsi="Arial"/>
                <w:color w:val="1B2118"/>
                <w:sz w:val="18"/>
                <w:szCs w:val="18"/>
              </w:rPr>
              <w:t xml:space="preserve"> (blocchi </w:t>
            </w:r>
            <w:r>
              <w:rPr>
                <w:rFonts w:ascii="Consolas" w:cs="Consolas" w:eastAsia="Consolas" w:hAnsi="Consolas"/>
                <w:color w:val="2F5D3A"/>
                <w:sz w:val="18"/>
                <w:szCs w:val="18"/>
              </w:rPr>
              <w:t xml:space="preserve">INIZIO-EMAIL-CAMPAGNA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INIZIO-REGOLE-IPA</w:t>
            </w:r>
            <w:r>
              <w:rPr>
                <w:rFonts w:ascii="Arial" w:cs="Arial" w:eastAsia="Arial" w:hAnsi="Arial"/>
                <w:color w:val="1B2118"/>
                <w:sz w:val="18"/>
                <w:szCs w:val="18"/>
              </w:rPr>
              <w:t xml:space="preserve"> copiati identici nella funzione)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del server</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 IndicePA, Albo Gestori Ambientali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w:t>
            </w:r>
            <w:r>
              <w:rPr>
                <w:rFonts w:ascii="Consolas" w:cs="Consolas" w:eastAsia="Consolas" w:hAnsi="Consolas"/>
                <w:color w:val="2F5D3A"/>
                <w:sz w:val="18"/>
                <w:szCs w:val="18"/>
              </w:rPr>
              <w:t xml:space="preserve">marketing</w:t>
            </w:r>
            <w:r>
              <w:rPr>
                <w:rFonts w:ascii="Arial" w:cs="Arial" w:eastAsia="Arial" w:hAnsi="Arial"/>
                <w:color w:val="1B2118"/>
                <w:sz w:val="18"/>
                <w:szCs w:val="18"/>
              </w:rPr>
              <w:t xml:space="preserve"> (azioni pubbliche)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Materiali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public/marketing/</w:t>
            </w:r>
            <w:r>
              <w:rPr>
                <w:rFonts w:ascii="Arial" w:cs="Arial" w:eastAsia="Arial" w:hAnsi="Arial"/>
                <w:color w:val="1B2118"/>
                <w:sz w:val="18"/>
                <w:szCs w:val="18"/>
              </w:rPr>
              <w:t xml:space="preserve"> (grafiche, fascicolo PDF, </w:t>
            </w:r>
            <w:r>
              <w:rPr>
                <w:rFonts w:ascii="Consolas" w:cs="Consolas" w:eastAsia="Consolas" w:hAnsi="Consolas"/>
                <w:color w:val="2F5D3A"/>
                <w:sz w:val="18"/>
                <w:szCs w:val="18"/>
              </w:rPr>
              <w:t xml:space="preserve">dati/comuni_istat.json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strumenti/genera_fascicolo_marketing.mjs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t44.sql</w:t>
            </w:r>
            <w:r>
              <w:rPr>
                <w:rFonts w:ascii="Arial" w:cs="Arial" w:eastAsia="Arial" w:hAnsi="Arial"/>
                <w:color w:val="1B2118"/>
                <w:sz w:val="18"/>
                <w:szCs w:val="18"/>
              </w:rPr>
              <w:t xml:space="preserve"> sul banco</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Fonti dei dati</w:t>
      </w:r>
    </w:p>
    <w:p>
      <w:pPr>
        <w:pStyle w:val="ListParagraph"/>
        <w:numPr>
          <w:ilvl w:val="0"/>
          <w:numId w:val="3"/>
        </w:numPr>
        <w:spacing w:after="70" w:line="290"/>
      </w:pPr>
      <w:r>
        <w:rPr>
          <w:rFonts w:ascii="Arial" w:cs="Arial" w:eastAsia="Arial" w:hAnsi="Arial"/>
          <w:i/>
          <w:iCs/>
          <w:color w:val="1B2118"/>
          <w:sz w:val="21"/>
          <w:szCs w:val="21"/>
        </w:rPr>
        <w:t xml:space="preserve">Comuni</w:t>
      </w:r>
      <w:r>
        <w:rPr>
          <w:rFonts w:ascii="Arial" w:cs="Arial" w:eastAsia="Arial" w:hAnsi="Arial"/>
          <w:color w:val="1B2118"/>
          <w:sz w:val="21"/>
          <w:szCs w:val="21"/>
        </w:rPr>
        <w:t xml:space="preserve">: elenco ISTAT (7.904 Comuni con regione, provincia e abitanti, copiato da matteocontrini/comuni-json nel file </w:t>
      </w:r>
      <w:r>
        <w:rPr>
          <w:rFonts w:ascii="Consolas" w:cs="Consolas" w:eastAsia="Consolas" w:hAnsi="Consolas"/>
          <w:color w:val="2F5D3A"/>
          <w:sz w:val="21"/>
          <w:szCs w:val="21"/>
        </w:rPr>
        <w:t xml:space="preserve">public/marketing/dati/comuni_istat.json</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IndicePA</w:t>
      </w:r>
      <w:r>
        <w:rPr>
          <w:rFonts w:ascii="Arial" w:cs="Arial" w:eastAsia="Arial" w:hAnsi="Arial"/>
          <w:color w:val="1B2118"/>
          <w:sz w:val="21"/>
          <w:szCs w:val="21"/>
        </w:rPr>
        <w:t xml:space="preserve"> (open data dell'Indice dei domicili digitali della PA, categoria L6 «Comuni e loro Consorzi e Associazioni»): PEC, email generica, sito, sindaco; dalle unità organizzative i responsabili degli uffici tributi, ambiente, finanziario e tecnico (regole in </w:t>
      </w:r>
      <w:r>
        <w:rPr>
          <w:rFonts w:ascii="Consolas" w:cs="Consolas" w:eastAsia="Consolas" w:hAnsi="Consolas"/>
          <w:color w:val="2F5D3A"/>
          <w:sz w:val="21"/>
          <w:szCs w:val="21"/>
        </w:rPr>
        <w:t xml:space="preserve">ruoloUfficio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i/>
          <w:iCs/>
          <w:color w:val="1B2118"/>
          <w:sz w:val="21"/>
          <w:szCs w:val="21"/>
        </w:rPr>
        <w:t xml:space="preserve">Importazione a blocchi</w:t>
      </w:r>
      <w:r>
        <w:rPr>
          <w:rFonts w:ascii="Arial" w:cs="Arial" w:eastAsia="Arial" w:hAnsi="Arial"/>
          <w:color w:val="1B2118"/>
          <w:sz w:val="21"/>
          <w:szCs w:val="21"/>
        </w:rPr>
        <w:t xml:space="preserve"> (dal 23/10, per i tempi della funzione e per IndicePA che con letture grandi risponde «App offline»): uffici a blocchi di 400 Comuni, Albo una provincia per chiamata; un errore di IndicePA sui gestori non blocca il salvataggio delle imprese.</w:t>
      </w:r>
    </w:p>
    <w:p>
      <w:pPr>
        <w:pStyle w:val="ListParagraph"/>
        <w:numPr>
          <w:ilvl w:val="0"/>
          <w:numId w:val="3"/>
        </w:numPr>
        <w:spacing w:after="70" w:line="290"/>
      </w:pPr>
      <w:r>
        <w:rPr>
          <w:rFonts w:ascii="Arial" w:cs="Arial" w:eastAsia="Arial" w:hAnsi="Arial"/>
          <w:i/>
          <w:iCs/>
          <w:color w:val="1B2118"/>
          <w:sz w:val="21"/>
          <w:szCs w:val="21"/>
        </w:rPr>
        <w:t xml:space="preserve">Verifica dei gestori sui siti</w:t>
      </w:r>
      <w:r>
        <w:rPr>
          <w:rFonts w:ascii="Arial" w:cs="Arial" w:eastAsia="Arial" w:hAnsi="Arial"/>
          <w:color w:val="1B2118"/>
          <w:sz w:val="21"/>
          <w:szCs w:val="21"/>
        </w:rPr>
        <w:t xml:space="preserve"> (dal 23/10): a lotti, per classe di iscrizione (prima A-C); risultati in JSON con la fonte di ogni dato, trasformati in SQL da </w:t>
      </w:r>
      <w:r>
        <w:rPr>
          <w:rFonts w:ascii="Consolas" w:cs="Consolas" w:eastAsia="Consolas" w:hAnsi="Consolas"/>
          <w:color w:val="2F5D3A"/>
          <w:sz w:val="21"/>
          <w:szCs w:val="21"/>
        </w:rPr>
        <w:t xml:space="preserve">strumenti/marketing_arricchimento_sql.py</w:t>
      </w:r>
      <w:r>
        <w:rPr>
          <w:rFonts w:ascii="Arial" w:cs="Arial" w:eastAsia="Arial" w:hAnsi="Arial"/>
          <w:color w:val="1B2118"/>
          <w:sz w:val="21"/>
          <w:szCs w:val="21"/>
        </w:rPr>
        <w:t xml:space="preserve"> ed eseguiti nel SQL Editor. Ogni impresa verificata ha </w:t>
      </w:r>
      <w:r>
        <w:rPr>
          <w:rFonts w:ascii="Consolas" w:cs="Consolas" w:eastAsia="Consolas" w:hAnsi="Consolas"/>
          <w:color w:val="2F5D3A"/>
          <w:sz w:val="21"/>
          <w:szCs w:val="21"/>
        </w:rPr>
        <w:t xml:space="preserve">verificato_il</w:t>
      </w:r>
      <w:r>
        <w:rPr>
          <w:rFonts w:ascii="Arial" w:cs="Arial" w:eastAsia="Arial" w:hAnsi="Arial"/>
          <w:color w:val="1B2118"/>
          <w:sz w:val="21"/>
          <w:szCs w:val="21"/>
        </w:rPr>
        <w:t xml:space="preserve">, le fonti e una nota con le evidenze (Comuni serviti, tariffa).</w:t>
      </w:r>
    </w:p>
    <w:p>
      <w:pPr>
        <w:pStyle w:val="ListParagraph"/>
        <w:numPr>
          <w:ilvl w:val="0"/>
          <w:numId w:val="3"/>
        </w:numPr>
        <w:spacing w:after="70" w:line="290"/>
      </w:pPr>
      <w:r>
        <w:rPr>
          <w:rFonts w:ascii="Arial" w:cs="Arial" w:eastAsia="Arial" w:hAnsi="Arial"/>
          <w:i/>
          <w:iCs/>
          <w:color w:val="1B2118"/>
          <w:sz w:val="21"/>
          <w:szCs w:val="21"/>
        </w:rPr>
        <w:t xml:space="preserve">Gestori</w:t>
      </w:r>
      <w:r>
        <w:rPr>
          <w:rFonts w:ascii="Arial" w:cs="Arial" w:eastAsia="Arial" w:hAnsi="Arial"/>
          <w:color w:val="1B2118"/>
          <w:sz w:val="21"/>
          <w:szCs w:val="21"/>
        </w:rPr>
        <w:t xml:space="preserve">: elenco pubblico degli iscritti all'</w:t>
      </w:r>
      <w:r>
        <w:rPr>
          <w:rFonts w:ascii="Arial" w:cs="Arial" w:eastAsia="Arial" w:hAnsi="Arial"/>
          <w:b/>
          <w:bCs/>
          <w:color w:val="1B2118"/>
          <w:sz w:val="21"/>
          <w:szCs w:val="21"/>
        </w:rPr>
        <w:t xml:space="preserve">Albo Nazionale Gestori Ambientali</w:t>
      </w:r>
      <w:r>
        <w:rPr>
          <w:rFonts w:ascii="Arial" w:cs="Arial" w:eastAsia="Arial" w:hAnsi="Arial"/>
          <w:color w:val="1B2118"/>
          <w:sz w:val="21"/>
          <w:szCs w:val="21"/>
        </w:rPr>
        <w:t xml:space="preserve">, sezione per sezione, filtrato sulla categoria «1o» (raccolta e trasporto di rifiuti urbani, ordinaria). L'elenco pubblico non dà email né referenti: per i gestori pubblici PEC, email e sito arrivano da IndicePA (codice fiscale); per le imprese private attività (raccolta, gestione della tariffa), PEC, email e direttori/amministratori si verificano sui siti e si registrano nella scheda (fonte annotata). INI-PEC non si usa (CAPTCHA).</w:t>
      </w:r>
    </w:p>
    <w:p>
      <w:pPr>
        <w:spacing w:after="140" w:line="300"/>
      </w:pPr>
      <w:r>
        <w:rPr>
          <w:rFonts w:ascii="Arial" w:cs="Arial" w:eastAsia="Arial" w:hAnsi="Arial"/>
          <w:b/>
          <w:bCs/>
          <w:color w:val="1B2118"/>
          <w:sz w:val="21"/>
          <w:szCs w:val="21"/>
        </w:rPr>
        <w:t xml:space="preserve">Regole delle campagne</w:t>
      </w:r>
    </w:p>
    <w:p>
      <w:pPr>
        <w:pStyle w:val="ListParagraph"/>
        <w:numPr>
          <w:ilvl w:val="0"/>
          <w:numId w:val="3"/>
        </w:numPr>
        <w:spacing w:after="70" w:line="290"/>
      </w:pPr>
      <w:r>
        <w:rPr>
          <w:rFonts w:ascii="Arial" w:cs="Arial" w:eastAsia="Arial" w:hAnsi="Arial"/>
          <w:color w:val="1B2118"/>
          <w:sz w:val="21"/>
          <w:szCs w:val="21"/>
        </w:rPr>
        <w:t xml:space="preserve">Destinatari scelti per ogni campagna (tipo, regioni, abitanti, natura, attività); nessun invio automatico a tutti.</w:t>
      </w:r>
    </w:p>
    <w:p>
      <w:pPr>
        <w:pStyle w:val="ListParagraph"/>
        <w:numPr>
          <w:ilvl w:val="0"/>
          <w:numId w:val="3"/>
        </w:numPr>
        <w:spacing w:after="70" w:line="290"/>
      </w:pPr>
      <w:r>
        <w:rPr>
          <w:rFonts w:ascii="Arial" w:cs="Arial" w:eastAsia="Arial" w:hAnsi="Arial"/>
          <w:color w:val="1B2118"/>
          <w:sz w:val="21"/>
          <w:szCs w:val="21"/>
        </w:rPr>
        <w:t xml:space="preserve">Solo </w:t>
      </w:r>
      <w:r>
        <w:rPr>
          <w:rFonts w:ascii="Arial" w:cs="Arial" w:eastAsia="Arial" w:hAnsi="Arial"/>
          <w:b/>
          <w:bCs/>
          <w:color w:val="1B2118"/>
          <w:sz w:val="21"/>
          <w:szCs w:val="21"/>
        </w:rPr>
        <w:t xml:space="preserve">email generiche</w:t>
      </w:r>
      <w:r>
        <w:rPr>
          <w:rFonts w:ascii="Arial" w:cs="Arial" w:eastAsia="Arial" w:hAnsi="Arial"/>
          <w:color w:val="1B2118"/>
          <w:sz w:val="21"/>
          <w:szCs w:val="21"/>
        </w:rPr>
        <w:t xml:space="preserve">: le PEC non sono mai usate (controllo nel database </w:t>
      </w:r>
      <w:r>
        <w:rPr>
          <w:rFonts w:ascii="Consolas" w:cs="Consolas" w:eastAsia="Consolas" w:hAnsi="Consolas"/>
          <w:color w:val="2F5D3A"/>
          <w:sz w:val="21"/>
          <w:szCs w:val="21"/>
        </w:rPr>
        <w:t xml:space="preserve">mkt_email_non_pec</w:t>
      </w:r>
      <w:r>
        <w:rPr>
          <w:rFonts w:ascii="Arial" w:cs="Arial" w:eastAsia="Arial" w:hAnsi="Arial"/>
          <w:color w:val="1B2118"/>
          <w:sz w:val="21"/>
          <w:szCs w:val="21"/>
        </w:rPr>
        <w:t xml:space="preserve"> e nella funzione).</w:t>
      </w:r>
    </w:p>
    <w:p>
      <w:pPr>
        <w:pStyle w:val="ListParagraph"/>
        <w:numPr>
          <w:ilvl w:val="0"/>
          <w:numId w:val="3"/>
        </w:numPr>
        <w:spacing w:after="70" w:line="290"/>
      </w:pPr>
      <w:r>
        <w:rPr>
          <w:rFonts w:ascii="Arial" w:cs="Arial" w:eastAsia="Arial" w:hAnsi="Arial"/>
          <w:color w:val="1B2118"/>
          <w:sz w:val="21"/>
          <w:szCs w:val="21"/>
        </w:rPr>
        <w:t xml:space="preserve">Ogni email ha l'informativa (titolare, fonte pubblica dell'indirizzo) e il collegamento «Non desidero ricevere altre comunicazioni» (</w:t>
      </w:r>
      <w:r>
        <w:rPr>
          <w:rFonts w:ascii="Consolas" w:cs="Consolas" w:eastAsia="Consolas" w:hAnsi="Consolas"/>
          <w:color w:val="2F5D3A"/>
          <w:sz w:val="21"/>
          <w:szCs w:val="21"/>
        </w:rPr>
        <w:t xml:space="preserve">mkt_disiscrizione</w:t>
      </w:r>
      <w:r>
        <w:rPr>
          <w:rFonts w:ascii="Arial" w:cs="Arial" w:eastAsia="Arial" w:hAnsi="Arial"/>
          <w:color w:val="1B2118"/>
          <w:sz w:val="21"/>
          <w:szCs w:val="21"/>
        </w:rPr>
        <w:t xml:space="preserve">, escluso da tutte le campagne successive), anche nell'intestazione List-Unsubscribe.</w:t>
      </w:r>
    </w:p>
    <w:p>
      <w:pPr>
        <w:pStyle w:val="ListParagraph"/>
        <w:numPr>
          <w:ilvl w:val="0"/>
          <w:numId w:val="3"/>
        </w:numPr>
        <w:spacing w:after="70" w:line="290"/>
      </w:pPr>
      <w:r>
        <w:rPr>
          <w:rFonts w:ascii="Arial" w:cs="Arial" w:eastAsia="Arial" w:hAnsi="Arial"/>
          <w:color w:val="1B2118"/>
          <w:sz w:val="21"/>
          <w:szCs w:val="21"/>
        </w:rPr>
        <w:t xml:space="preserve">Invio a blocchi di 50 con pausa; piano gratuito di Resend: 100 email al giorno; finché il dominio non è verificato le email arrivano solo al titolare dell'account (prova «Invia una prova a me»).</w:t>
      </w:r>
    </w:p>
    <w:p>
      <w:pPr>
        <w:spacing w:after="140" w:line="300"/>
      </w:pPr>
      <w:r>
        <w:rPr>
          <w:rFonts w:ascii="Arial" w:cs="Arial" w:eastAsia="Arial" w:hAnsi="Arial"/>
          <w:b/>
          <w:bCs/>
          <w:color w:val="1B2118"/>
          <w:sz w:val="21"/>
          <w:szCs w:val="21"/>
        </w:rPr>
        <w:t xml:space="preserve">Lettore dei siti (dal 25/10, script 46)</w:t>
      </w:r>
      <w:r>
        <w:rPr>
          <w:rFonts w:ascii="Arial" w:cs="Arial" w:eastAsia="Arial" w:hAnsi="Arial"/>
          <w:color w:val="1B2118"/>
          <w:sz w:val="21"/>
          <w:szCs w:val="21"/>
        </w:rPr>
        <w:t xml:space="preserve"> — primo giro completo il 26/10: 5.365 Comuni e 170 gestori letti; 985 siti rifiutano i programmi automatici (robots.txt, rispettato); risultati nella cronologia.</w:t>
      </w:r>
    </w:p>
    <w:p>
      <w:pPr>
        <w:pStyle w:val="ListParagraph"/>
        <w:numPr>
          <w:ilvl w:val="0"/>
          <w:numId w:val="3"/>
        </w:numPr>
        <w:spacing w:after="70" w:line="290"/>
      </w:pPr>
      <w:r>
        <w:rPr>
          <w:rFonts w:ascii="Arial" w:cs="Arial" w:eastAsia="Arial" w:hAnsi="Arial"/>
          <w:color w:val="1B2118"/>
          <w:sz w:val="21"/>
          <w:szCs w:val="21"/>
        </w:rPr>
        <w:t xml:space="preserve">Coda </w:t>
      </w:r>
      <w:r>
        <w:rPr>
          <w:rFonts w:ascii="Consolas" w:cs="Consolas" w:eastAsia="Consolas" w:hAnsi="Consolas"/>
          <w:color w:val="2F5D3A"/>
          <w:sz w:val="21"/>
          <w:szCs w:val="21"/>
        </w:rPr>
        <w:t xml:space="preserve">mkt_lettura</w:t>
      </w:r>
      <w:r>
        <w:rPr>
          <w:rFonts w:ascii="Arial" w:cs="Arial" w:eastAsia="Arial" w:hAnsi="Arial"/>
          <w:color w:val="1B2118"/>
          <w:sz w:val="21"/>
          <w:szCs w:val="21"/>
        </w:rPr>
        <w:t xml:space="preserve">; il lavoro </w:t>
      </w:r>
      <w:r>
        <w:rPr>
          <w:rFonts w:ascii="Consolas" w:cs="Consolas" w:eastAsia="Consolas" w:hAnsi="Consolas"/>
          <w:color w:val="2F5D3A"/>
          <w:sz w:val="21"/>
          <w:szCs w:val="21"/>
        </w:rPr>
        <w:t xml:space="preserve">cwp_lettura_siti</w:t>
      </w:r>
      <w:r>
        <w:rPr>
          <w:rFonts w:ascii="Arial" w:cs="Arial" w:eastAsia="Arial" w:hAnsi="Arial"/>
          <w:color w:val="1B2118"/>
          <w:sz w:val="21"/>
          <w:szCs w:val="21"/>
        </w:rPr>
        <w:t xml:space="preserve"> ogni 30 secondi chiama </w:t>
      </w:r>
      <w:r>
        <w:rPr>
          <w:rFonts w:ascii="Consolas" w:cs="Consolas" w:eastAsia="Consolas" w:hAnsi="Consolas"/>
          <w:color w:val="2F5D3A"/>
          <w:sz w:val="21"/>
          <w:szCs w:val="21"/>
        </w:rPr>
        <w:t xml:space="preserve">leggi_siti</w:t>
      </w:r>
      <w:r>
        <w:rPr>
          <w:rFonts w:ascii="Arial" w:cs="Arial" w:eastAsia="Arial" w:hAnsi="Arial"/>
          <w:color w:val="1B2118"/>
          <w:sz w:val="21"/>
          <w:szCs w:val="21"/>
        </w:rPr>
        <w:t xml:space="preserve"> (4 enti alla volta) solo se </w:t>
      </w:r>
      <w:r>
        <w:rPr>
          <w:rFonts w:ascii="Consolas" w:cs="Consolas" w:eastAsia="Consolas" w:hAnsi="Consolas"/>
          <w:color w:val="2F5D3A"/>
          <w:sz w:val="21"/>
          <w:szCs w:val="21"/>
        </w:rPr>
        <w:t xml:space="preserve">mkt_lettura_attiva</w:t>
      </w:r>
      <w:r>
        <w:rPr>
          <w:rFonts w:ascii="Arial" w:cs="Arial" w:eastAsia="Arial" w:hAnsi="Arial"/>
          <w:color w:val="1B2118"/>
          <w:sz w:val="21"/>
          <w:szCs w:val="21"/>
        </w:rPr>
        <w:t xml:space="preserve"> = 'si'.</w:t>
      </w:r>
    </w:p>
    <w:p>
      <w:pPr>
        <w:pStyle w:val="ListParagraph"/>
        <w:numPr>
          <w:ilvl w:val="0"/>
          <w:numId w:val="3"/>
        </w:numPr>
        <w:spacing w:after="70" w:line="290"/>
      </w:pPr>
      <w:r>
        <w:rPr>
          <w:rFonts w:ascii="Arial" w:cs="Arial" w:eastAsia="Arial" w:hAnsi="Arial"/>
          <w:color w:val="1B2118"/>
          <w:sz w:val="21"/>
          <w:szCs w:val="21"/>
        </w:rPr>
        <w:t xml:space="preserve">Per ogni ente: robots.txt, home page, fino a 5 pagine utili e 2 di secondo livello, una ogni 0,7 secondi; regole fisse (</w:t>
      </w:r>
      <w:r>
        <w:rPr>
          <w:rFonts w:ascii="Consolas" w:cs="Consolas" w:eastAsia="Consolas" w:hAnsi="Consolas"/>
          <w:color w:val="2F5D3A"/>
          <w:sz w:val="21"/>
          <w:szCs w:val="21"/>
        </w:rPr>
        <w:t xml:space="preserve">estraiDati</w:t>
      </w:r>
      <w:r>
        <w:rPr>
          <w:rFonts w:ascii="Arial" w:cs="Arial" w:eastAsia="Arial" w:hAnsi="Arial"/>
          <w:color w:val="1B2118"/>
          <w:sz w:val="21"/>
          <w:szCs w:val="21"/>
        </w:rPr>
        <w:t xml:space="preserve">) e controllo (</w:t>
      </w:r>
      <w:r>
        <w:rPr>
          <w:rFonts w:ascii="Consolas" w:cs="Consolas" w:eastAsia="Consolas" w:hAnsi="Consolas"/>
          <w:color w:val="2F5D3A"/>
          <w:sz w:val="21"/>
          <w:szCs w:val="21"/>
        </w:rPr>
        <w:t xml:space="preserve">controlloEsito</w:t>
      </w:r>
      <w:r>
        <w:rPr>
          <w:rFonts w:ascii="Arial" w:cs="Arial" w:eastAsia="Arial" w:hAnsi="Arial"/>
          <w:color w:val="1B2118"/>
          <w:sz w:val="21"/>
          <w:szCs w:val="21"/>
        </w:rPr>
        <w:t xml:space="preserve">); riempie solo i campi vuoti di </w:t>
      </w:r>
      <w:r>
        <w:rPr>
          <w:rFonts w:ascii="Consolas" w:cs="Consolas" w:eastAsia="Consolas" w:hAnsi="Consolas"/>
          <w:color w:val="2F5D3A"/>
          <w:sz w:val="21"/>
          <w:szCs w:val="21"/>
        </w:rPr>
        <w:t xml:space="preserve">mkt_ente</w:t>
      </w:r>
      <w:r>
        <w:rPr>
          <w:rFonts w:ascii="Arial" w:cs="Arial" w:eastAsia="Arial" w:hAnsi="Arial"/>
          <w:color w:val="1B2118"/>
          <w:sz w:val="21"/>
          <w:szCs w:val="21"/>
        </w:rPr>
        <w:t xml:space="preserve">, referenti con chiave </w:t>
      </w:r>
      <w:r>
        <w:rPr>
          <w:rFonts w:ascii="Consolas" w:cs="Consolas" w:eastAsia="Consolas" w:hAnsi="Consolas"/>
          <w:color w:val="2F5D3A"/>
          <w:sz w:val="21"/>
          <w:szCs w:val="21"/>
        </w:rPr>
        <w:t xml:space="preserve">sito:&lt;ruolo&gt;:&lt;cognome|ufficio&gt;</w:t>
      </w:r>
      <w:r>
        <w:rPr>
          <w:rFonts w:ascii="Arial" w:cs="Arial" w:eastAsia="Arial" w:hAnsi="Arial"/>
          <w:color w:val="1B2118"/>
          <w:sz w:val="21"/>
          <w:szCs w:val="21"/>
        </w:rPr>
        <w:t xml:space="preserve"> e fonte.</w:t>
      </w:r>
    </w:p>
    <w:p>
      <w:pPr>
        <w:pStyle w:val="ListParagraph"/>
        <w:numPr>
          <w:ilvl w:val="0"/>
          <w:numId w:val="3"/>
        </w:numPr>
        <w:spacing w:after="70" w:line="290"/>
      </w:pPr>
      <w:r>
        <w:rPr>
          <w:rFonts w:ascii="Arial" w:cs="Arial" w:eastAsia="Arial" w:hAnsi="Arial"/>
          <w:color w:val="1B2118"/>
          <w:sz w:val="21"/>
          <w:szCs w:val="21"/>
        </w:rPr>
        <w:t xml:space="preserve">Nessun servizio a pagamento (scelta di Luca del 25/10/2026): le colonne </w:t>
      </w:r>
      <w:r>
        <w:rPr>
          <w:rFonts w:ascii="Consolas" w:cs="Consolas" w:eastAsia="Consolas" w:hAnsi="Consolas"/>
          <w:color w:val="2F5D3A"/>
          <w:sz w:val="21"/>
          <w:szCs w:val="21"/>
        </w:rPr>
        <w:t xml:space="preserve">token_in</w:t>
      </w:r>
      <w:r>
        <w:rPr>
          <w:rFonts w:ascii="Arial" w:cs="Arial" w:eastAsia="Arial" w:hAnsi="Arial"/>
          <w:color w:val="1B2118"/>
          <w:sz w:val="21"/>
          <w:szCs w:val="21"/>
        </w:rPr>
        <w:t xml:space="preserve">/</w:t>
      </w:r>
      <w:r>
        <w:rPr>
          <w:rFonts w:ascii="Consolas" w:cs="Consolas" w:eastAsia="Consolas" w:hAnsi="Consolas"/>
          <w:color w:val="2F5D3A"/>
          <w:sz w:val="21"/>
          <w:szCs w:val="21"/>
        </w:rPr>
        <w:t xml:space="preserve">token_out</w:t>
      </w:r>
      <w:r>
        <w:rPr>
          <w:rFonts w:ascii="Arial" w:cs="Arial" w:eastAsia="Arial" w:hAnsi="Arial"/>
          <w:color w:val="1B2118"/>
          <w:sz w:val="21"/>
          <w:szCs w:val="21"/>
        </w:rPr>
        <w:t xml:space="preserve"> restano a zero.</w:t>
      </w:r>
    </w:p>
    <w:p>
      <w:pPr>
        <w:pStyle w:val="ListParagraph"/>
        <w:numPr>
          <w:ilvl w:val="0"/>
          <w:numId w:val="3"/>
        </w:numPr>
        <w:spacing w:after="70" w:line="290"/>
      </w:pPr>
      <w:r>
        <w:rPr>
          <w:rFonts w:ascii="Arial" w:cs="Arial" w:eastAsia="Arial" w:hAnsi="Arial"/>
          <w:color w:val="1B2118"/>
          <w:sz w:val="21"/>
          <w:szCs w:val="21"/>
        </w:rPr>
        <w:t xml:space="preserve">Pagina Importazioni → «Lettura dei siti»: coda, letti, errori, Avvia / Ferma, «Leggi ora 1 ente», ultimi errori.</w:t>
      </w:r>
    </w:p>
    <w:p>
      <w:pPr>
        <w:spacing w:after="140" w:line="300"/>
      </w:pPr>
      <w:r>
        <w:rPr>
          <w:rFonts w:ascii="Arial" w:cs="Arial" w:eastAsia="Arial" w:hAnsi="Arial"/>
          <w:b/>
          <w:bCs/>
          <w:color w:val="1B2118"/>
          <w:sz w:val="21"/>
          <w:szCs w:val="21"/>
        </w:rPr>
        <w:t xml:space="preserve">Pagina «Approfondisci» (/scopri)</w:t>
      </w:r>
    </w:p>
    <w:p>
      <w:pPr>
        <w:pStyle w:val="ListParagraph"/>
        <w:numPr>
          <w:ilvl w:val="0"/>
          <w:numId w:val="3"/>
        </w:numPr>
        <w:spacing w:after="70" w:line="290"/>
      </w:pPr>
      <w:r>
        <w:rPr>
          <w:rFonts w:ascii="Arial" w:cs="Arial" w:eastAsia="Arial" w:hAnsi="Arial"/>
          <w:color w:val="1B2118"/>
          <w:sz w:val="21"/>
          <w:szCs w:val="21"/>
        </w:rPr>
        <w:t xml:space="preserve">Il collegamento dell'email porta il codice casuale dell'invio: la pagina legge solo nome e abitanti dell'ente e registra visita, simulazione e richiesta (statistiche della campagna).</w:t>
      </w:r>
    </w:p>
    <w:p>
      <w:pPr>
        <w:pStyle w:val="ListParagraph"/>
        <w:numPr>
          <w:ilvl w:val="0"/>
          <w:numId w:val="3"/>
        </w:numPr>
        <w:spacing w:after="70" w:line="290"/>
      </w:pPr>
      <w:r>
        <w:rPr>
          <w:rFonts w:ascii="Arial" w:cs="Arial" w:eastAsia="Arial" w:hAnsi="Arial"/>
          <w:color w:val="1B2118"/>
          <w:sz w:val="21"/>
          <w:szCs w:val="21"/>
        </w:rPr>
        <w:t xml:space="preserve">Micro simulazione: abitanti, rifiuti totali e secco residuo (t/anno), durata 7/10/21 anni, Caso 1 o 2 → stessa </w:t>
      </w:r>
      <w:r>
        <w:rPr>
          <w:rFonts w:ascii="Consolas" w:cs="Consolas" w:eastAsia="Consolas" w:hAnsi="Consolas"/>
          <w:color w:val="2F5D3A"/>
          <w:sz w:val="21"/>
          <w:szCs w:val="21"/>
        </w:rPr>
        <w:t xml:space="preserve">simula</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del simulatore (metodo «per utenza», buffer della Metodologia, prezzo 32 €, listino del caso; secco −30% e totale −5% pro capite entro l'ultimo anno). Ipotesi sempre visibili.</w:t>
      </w:r>
    </w:p>
    <w:p>
      <w:pPr>
        <w:pStyle w:val="ListParagraph"/>
        <w:numPr>
          <w:ilvl w:val="0"/>
          <w:numId w:val="3"/>
        </w:numPr>
        <w:spacing w:after="70" w:line="290"/>
      </w:pPr>
      <w:r>
        <w:rPr>
          <w:rFonts w:ascii="Arial" w:cs="Arial" w:eastAsia="Arial" w:hAnsi="Arial"/>
          <w:color w:val="1B2118"/>
          <w:sz w:val="21"/>
          <w:szCs w:val="21"/>
        </w:rPr>
        <w:t xml:space="preserve">Richiesta di registrazione: salvata in </w:t>
      </w:r>
      <w:r>
        <w:rPr>
          <w:rFonts w:ascii="Consolas" w:cs="Consolas" w:eastAsia="Consolas" w:hAnsi="Consolas"/>
          <w:color w:val="2F5D3A"/>
          <w:sz w:val="21"/>
          <w:szCs w:val="21"/>
        </w:rPr>
        <w:t xml:space="preserve">mkt_richiesta</w:t>
      </w:r>
      <w:r>
        <w:rPr>
          <w:rFonts w:ascii="Arial" w:cs="Arial" w:eastAsia="Arial" w:hAnsi="Arial"/>
          <w:color w:val="1B2118"/>
          <w:sz w:val="21"/>
          <w:szCs w:val="21"/>
        </w:rPr>
        <w:t xml:space="preserve">, notifica ed email a tutti gli Amministratori attivi (</w:t>
      </w:r>
      <w:r>
        <w:rPr>
          <w:rFonts w:ascii="Consolas" w:cs="Consolas" w:eastAsia="Consolas" w:hAnsi="Consolas"/>
          <w:color w:val="2F5D3A"/>
          <w:sz w:val="21"/>
          <w:szCs w:val="21"/>
        </w:rPr>
        <w:t xml:space="preserve">cwp_notifica</w:t>
      </w:r>
      <w:r>
        <w:rPr>
          <w:rFonts w:ascii="Arial" w:cs="Arial" w:eastAsia="Arial" w:hAnsi="Arial"/>
          <w:color w:val="1B2118"/>
          <w:sz w:val="21"/>
          <w:szCs w:val="21"/>
        </w:rPr>
        <w:t xml:space="preserve">, evento </w:t>
      </w:r>
      <w:r>
        <w:rPr>
          <w:rFonts w:ascii="Consolas" w:cs="Consolas" w:eastAsia="Consolas" w:hAnsi="Consolas"/>
          <w:color w:val="2F5D3A"/>
          <w:sz w:val="21"/>
          <w:szCs w:val="21"/>
        </w:rPr>
        <w:t xml:space="preserve">richiesta_registrazione</w:t>
      </w:r>
      <w:r>
        <w:rPr>
          <w:rFonts w:ascii="Arial" w:cs="Arial" w:eastAsia="Arial" w:hAnsi="Arial"/>
          <w:color w:val="1B2118"/>
          <w:sz w:val="21"/>
          <w:szCs w:val="21"/>
        </w:rPr>
        <w:t xml:space="preserve">); campo trappola contro i robot e limiti di invio.</w:t>
      </w:r>
    </w:p>
    <w:p>
      <w:pPr>
        <w:pStyle w:val="ListParagraph"/>
        <w:numPr>
          <w:ilvl w:val="0"/>
          <w:numId w:val="3"/>
        </w:numPr>
        <w:spacing w:after="70" w:line="290"/>
      </w:pPr>
      <w:r>
        <w:rPr>
          <w:rFonts w:ascii="Arial" w:cs="Arial" w:eastAsia="Arial" w:hAnsi="Arial"/>
          <w:color w:val="1B2118"/>
          <w:sz w:val="21"/>
          <w:szCs w:val="21"/>
        </w:rPr>
        <w:t xml:space="preserve">Fascicolo informativo: </w:t>
      </w:r>
      <w:r>
        <w:rPr>
          <w:rFonts w:ascii="Consolas" w:cs="Consolas" w:eastAsia="Consolas" w:hAnsi="Consolas"/>
          <w:color w:val="2F5D3A"/>
          <w:sz w:val="21"/>
          <w:szCs w:val="21"/>
        </w:rPr>
        <w:t xml:space="preserve">node strumenti/genera_fascicolo_marketing.mjs</w:t>
      </w:r>
      <w:r>
        <w:rPr>
          <w:rFonts w:ascii="Arial" w:cs="Arial" w:eastAsia="Arial" w:hAnsi="Arial"/>
          <w:color w:val="1B2118"/>
          <w:sz w:val="21"/>
          <w:szCs w:val="21"/>
        </w:rPr>
        <w:t xml:space="preserve"> (WeasyPrint); da rigenerare se cambiano prezzo, listini o regole.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8.5 · 31/10/2026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8.5 · 31/10/2026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m-zez0lgtyubpmakxe6ep" Type="http://schemas.openxmlformats.org/officeDocument/2006/relationships/hyperlink" Target="https://claude.ai/artifact/L9duSXhNfKejbz6RKXDQQv" TargetMode="External"/><Relationship Id="rIdpxhj9x2iydn9lxu5yrdxh" Type="http://schemas.openxmlformats.org/officeDocument/2006/relationships/hyperlink" Target="https://claude.ai/code/artifact/e2dd2bd5-8042-4744-8d5a-54d34dc50153" TargetMode="External"/><Relationship Id="rIdkedjpm2rq3rfku7fbnavx" Type="http://schemas.openxmlformats.org/officeDocument/2006/relationships/hyperlink" Target="https://claude.ai/code/artifact/cc36ab09-61e6-4dad-aaf0-4082ea0a46da" TargetMode="External"/><Relationship Id="rIdnbqs7o3o6b5uhwja6thr-"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8.5)</dc:title>
  <dc:creator>Fondazione Operate</dc:creator>
  <cp:lastModifiedBy>Un-named</cp:lastModifiedBy>
  <cp:revision>1</cp:revision>
  <dcterms:created xsi:type="dcterms:W3CDTF">2026-10-31T08:20:47.164Z</dcterms:created>
  <dcterms:modified xsi:type="dcterms:W3CDTF">2026-10-31T08:20:47.164Z</dcterms:modified>
</cp:coreProperties>
</file>

<file path=docProps/custom.xml><?xml version="1.0" encoding="utf-8"?>
<Properties xmlns="http://schemas.openxmlformats.org/officeDocument/2006/custom-properties" xmlns:vt="http://schemas.openxmlformats.org/officeDocument/2006/docPropsVTypes"/>
</file>