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1.6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14:15)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14:15)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100"/>
        <w:gridCol w:w="56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1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6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1848"/>
        <w:gridCol w:w="2298"/>
        <w:gridCol w:w="2215"/>
        <w:gridCol w:w="2406"/>
      </w:tblGrid>
      <w:tr>
        <w:trPr>
          <w:tblHeader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1.6)</dc:title>
  <dc:creator>Fondazione Operate</dc:creator>
  <cp:lastModifiedBy>Un-named</cp:lastModifiedBy>
  <cp:revision>1</cp:revision>
  <dcterms:created xsi:type="dcterms:W3CDTF">2026-10-21T12:13:18.080Z</dcterms:created>
  <dcterms:modified xsi:type="dcterms:W3CDTF">2026-10-21T12:13:18.080Z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