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2.5</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2.5 del 19/10/2026.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15</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16</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 sera)</w:t>
        </w:r>
        <w:r>
          <w:rPr>
            <w:rFonts w:ascii="Arial" w:cs="Arial" w:eastAsia="Arial" w:hAnsi="Arial"/>
            <w:color w:val="1B2118"/>
            <w:sz w:val="22"/>
            <w:szCs w:val="22"/>
          </w:rPr>
          <w:tab/>
          <w:t xml:space="preserve">18</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20</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21</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27</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29</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31</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35</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36</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47</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954"/>
        <w:gridCol w:w="2471"/>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9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24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1"/>
        <w:gridCol w:w="2754"/>
        <w:gridCol w:w="2152"/>
        <w:gridCol w:w="2151"/>
      </w:tblGrid>
      <w:tr>
        <w:trPr>
          <w:tblHeader/>
        </w:trPr>
        <w:tc>
          <w:tcPr>
            <w:tcW w:type="dxa" w:w="25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1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1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78"/>
        <w:gridCol w:w="1725"/>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e della qualità dei dati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 sera)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810tjdeyszjnoxjwluls9">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knlg21hoj6moxwbwmo54p">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bscfw3y1zf7wyu1gyiuw9">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hnrd7jlk9meaw2nd9ogzw">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e visibilità degli scenari (solo Fondazione o anche il Comune).</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107 file, 24.856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235</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1461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96"/>
        <w:gridCol w:w="936"/>
        <w:gridCol w:w="5106"/>
      </w:tblGrid>
      <w:tr>
        <w:trPr>
          <w:tblHeader/>
        </w:trPr>
        <w:tc>
          <w:tcPr>
            <w:tcW w:type="dxa" w:w="35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162</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177</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7"/>
        <w:gridCol w:w="948"/>
        <w:gridCol w:w="5173"/>
      </w:tblGrid>
      <w:tr>
        <w:trPr>
          <w:tblHeader/>
        </w:trPr>
        <w:tc>
          <w:tcPr>
            <w:tcW w:type="dxa" w:w="351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8"/>
        <w:gridCol w:w="892"/>
        <w:gridCol w:w="4868"/>
      </w:tblGrid>
      <w:tr>
        <w:trPr>
          <w:tblHeader/>
        </w:trPr>
        <w:tc>
          <w:tcPr>
            <w:tcW w:type="dxa" w:w="38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156</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L'Admin comunica la password all'utente, che potrà cambiarla al primo accesso.</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1008"/>
        <w:gridCol w:w="5495"/>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0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10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10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10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(in progettazione, backlog punto 37)</w:t>
      </w:r>
      <w:r>
        <w:rPr>
          <w:rFonts w:ascii="Arial" w:cs="Arial" w:eastAsia="Arial" w:hAnsi="Arial"/>
          <w:color w:val="1B2118"/>
          <w:sz w:val="21"/>
          <w:szCs w:val="21"/>
        </w:rPr>
        <w:t xml:space="preserve">: stima ex ante e non certificabile dei crediti di un Comune su 7, 10 o 21 anni, a partire dai dati dell'anno base e da obiettivi annui di produzione totale, pro capite e di secco residuo; ricalcola la % di differenziata e i crediti anno per anno, con più scenari per Comune. Descrizione completa nel backlog e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2.5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2.5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810tjdeyszjnoxjwluls9" Type="http://schemas.openxmlformats.org/officeDocument/2006/relationships/hyperlink" Target="https://claude.ai/artifact/L9duSXhNfKejbz6RKXDQQv" TargetMode="External"/><Relationship Id="rIdknlg21hoj6moxwbwmo54p" Type="http://schemas.openxmlformats.org/officeDocument/2006/relationships/hyperlink" Target="https://claude.ai/code/artifact/e2dd2bd5-8042-4744-8d5a-54d34dc50153" TargetMode="External"/><Relationship Id="rIdbscfw3y1zf7wyu1gyiuw9" Type="http://schemas.openxmlformats.org/officeDocument/2006/relationships/hyperlink" Target="https://claude.ai/code/artifact/cc36ab09-61e6-4dad-aaf0-4082ea0a46da" TargetMode="External"/><Relationship Id="rIdhnrd7jlk9meaw2nd9ogzw"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2.5)</dc:title>
  <dc:creator>Fondazione Operate</dc:creator>
  <cp:lastModifiedBy>Un-named</cp:lastModifiedBy>
  <cp:revision>1</cp:revision>
  <dcterms:created xsi:type="dcterms:W3CDTF">2026-10-19T07:29:44.605Z</dcterms:created>
  <dcterms:modified xsi:type="dcterms:W3CDTF">2026-10-19T07:29:44.605Z</dcterms:modified>
</cp:coreProperties>
</file>

<file path=docProps/custom.xml><?xml version="1.0" encoding="utf-8"?>
<Properties xmlns="http://schemas.openxmlformats.org/officeDocument/2006/custom-properties" xmlns:vt="http://schemas.openxmlformats.org/officeDocument/2006/docPropsVTypes"/>
</file>