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REGISTRO ISSUE 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Segnalazioni, azioni correttive, prove e collaudi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Registro issue 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1.21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23/10/2026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Rilascio del Marketing: errori dell'importazione da IndicePA trovati e corretti.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t44.sql (Marketing) con l'errore trovato e corretto; serie marketing.test.mjs.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t34.sql nell'ordine della produzione.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 dei colori dello stato delle fasi.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valoreProgetti.test.mjs e t43.sql; 19 serie.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al 23/10.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t42.sql (valore dei crediti).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utenzeNelCalcolo.test.mjs (7) e t41.sql; 18 serie.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Riassunto degli eventi delle utenze nell'Audit (6 prove).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Serie bancaDatiUtenze.test.mjs; t40.sql esteso.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t40.sql (Banca Dati Utenze).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N01-N04 e ISS-038 in produzione.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ISS-038: navigazione da smartphone.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N01-N06 della terza sessione: N01-N04 corretti da ritestare, N05 e N06 in attesa di regola; prove rilievi_n.test.mjs e t39.sql.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e tramite per Google News. Prova t37.sql. ISS-036: tramite bloccato da Google, siti ambientali. ISS-036: tramite bloccato da Google, siti ambientali.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notizie.test.mjs e t36.sql.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segnalazioni dal 17/10 (ISS-001…ISS-034) e rilievi dei collaudi V01 e V05 con data e ora, azioni correttive, registro dei test.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Fotografia del registro alla revisione 1.21 del 23/10/2026. Il registro si aggiorna a ogni variazione (segnalazione, correzione, ritest, rilascio);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Scopo e regole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Riepilogo al 23/10/2026 (ore 11:30)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Elenco delle segnalazioni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Schede delle segnalazioni del collaudo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Registro dei test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Storico delle revisioni di questo registro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Scopo e regole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Questo registro raccoglie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tutte le segnalazioni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sul portale (difetti, malfunzionamenti, richieste di correzione, riserve del collaudo) con data e ora, chi le ha fatte, la causa, l'azione correttiva, le prove eseguite e il rilascio. In fondo c'è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dei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prove automatiche, prove del database e campagne di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È riservato agli Amministratori e si scarica dalla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portale, come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(richiesta di Luca Moretti del 21/10/2026).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registro si aggiorna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 ogni variazione di ogni 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nuova segnalazione, analisi, correzione, ritest, rilascio, cambio di stato, nuova prova. Insieme si aggiornano Registro sviluppo e deploy, manuali, presentazione e base di conoscenza, come per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vengono data e ora.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date e le ore sono ricostruite dalle fonti di sviluppo: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Segnalazione: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messaggio, della schermata o del rapporto ricevuto, quando disponibile. Se non è disponibile compare «ora non registrata»: le segnalazioni del 17-19 ottobre arrivavano in conversazione e per molte resta solo la data.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Correzione: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commit nel repository GitHub (ora italiana).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Rilascio: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della pubblicazione su Vercel o dell'esecuzione dello script in produzione.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ogni nuova voce riporta l'ora esatta della segnalazione.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6753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Segnalato, da analizzare o da correggere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preparazione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produzione, il collaudo deve ripetere la prova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verificata (dallo sviluppo con Luca, o dal collaudo)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Serve una decisione metodologica della Fondazione: nessuna scelta arbitraria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segnalazione non si riproduce; restano versione e parametri della verifica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Priorità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(dal collaudo): P0 blocca la validità dei risultati o un prerequisito; P1 correzione funzionale o di tracciabilità; P2 chiarezza e leggibilità; P3 miglioria.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segnala: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Luca = Luca Moretti; Collaudo = Amministratori collaudatori (Andrea Valentini, Albina Ambrogio, Andrea Pavan, Gianluca Tapparini, Luca Belfiore); Revisione = rilettura del codice da parte dello sviluppo; Sviluppo = prova dello sviluppo o messaggio di errore di un servizio.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Riepilogo al 23/10/2026 (ore 11:30)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1046"/>
        <w:gridCol w:w="5707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Numero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Voci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33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 … ISS-034 tranne ISS-012 e ISS-020; ISS-036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D01, D02, D03, D04, D05, D06, D07, R05, R07, R08, D05-R1, O01, ISS-035, ISS-037, ISS-038, N01, N02, N03, N04 (N01-N04 e ISS-038 in produzione dal 22/10 alle 14:30; N01-N04 con una domanda residua alla Fondazione)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R01, R02, R03, R04, R06, riuso, N05, N06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 voci, 1 causa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 e D08 (email ai destinatari diversi dal titolare)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ISS-012 e D08 hanno la stessa causa, segnalata in più momenti (17/10, 18/10, 21/10).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Elenco delle segnalazioni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Ordine cronologico. Una data senza ora vuol dire «ora della segnalazione non registrata». Le ore delle correzioni sono quelle dei commit; «—» = nessun intervento sul codice. Tra parentesi la priorità.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38"/>
        <w:gridCol w:w="1924"/>
        <w:gridCol w:w="2373"/>
        <w:gridCol w:w="2129"/>
        <w:gridCol w:w="2374"/>
      </w:tblGrid>
      <w:tr>
        <w:trPr>
          <w:tblHeader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Segnalata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Correzione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mattina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Pubblicazione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Vercel non pubblicava il portale («Hobby teams do not support collaboration»).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10:19 e 10:26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ed14012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8408dd2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repository reso pubblico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Navigazione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Indirizzi diretti (es. /pratiche) davano errore 404 su Vercel.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58f97df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instradamento delle pagine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vercel.json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primo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Script 06 (utente con più organizzazioni) incompleto: regole di visibilità sbagliate.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13:54 e 14:03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512df3e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35d5b3f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app_org_mia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utente poteva modificare il proprio ruolo dal profilo.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15:24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324a1bf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10, dal profilo si cambia solo il nome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procedura guidata dei Database Webhook di Supabase selezionava la tabella sbagliata.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16:08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48e78e0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procedura annullata, invio realizzato con SQL (script 12)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18:14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Nell'email di notifica il pulsante era invisibile con il tema scuro.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027efe1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pulsante leggibile e link di riserva; seconda email verificata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mattina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Site URL di Supabase Auth ancora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localhost:3000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i link di recupero password non funzionavano.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13:19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16867bf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Site URL e Redirect URL del portale, impostati con l'OK di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servizio email predefinito di Supabase Auth consegna solo ai membri del progetto.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13:49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6d894d9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SMTP con Resend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ISS-009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13:57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L'email di recupero password arrivava in inglese («Reset your password») anche con il modello italiano salvato.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21306fb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email in italiano; Luca ha confermato la ricezione alle 14:04 (schermata delle 14:06)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ISS-010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Luca cercava i manuali in PDF nel proprio profilo e non li trovava.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e261a8c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pagina «Il mio profilo» con i documenti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referente del Comune non trovava il manuale in «I tuoi documenti».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94a4c17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riquadro «Manuale del portale»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17/10, poi 18/10 14:50 (schermata)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Le email verso indirizzi diversi dal titolare dell'account Resend non vengono consegnate (email di conferma del feedback pubblico: «Non è stato possibile inviare l'email di conferma…»). Segnalato da: Sviluppo,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Configurazione, non codice: dominio verificato su Resend e segreto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(azione di Luca). Vedi anche D08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Comune poteva leggere il testo delle osservazioni non ancora ammesse.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Pagamenti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Importi con il punto delle migliaia («1.234,50») rifiutati o letti male.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Avviso «fase chiusa» mostrato due volte al Comune.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Amministratore poteva cambiare il ruolo di un altro Amministratore chiamando direttamente il database.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eeb76d3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 potevano salvare dati nuovi e confermare il risultato calcolato su quelli vecchi.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20, il risultato si azzera quando cambiano dati o Banca Dati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Tra mezzanotte e le 2 il database considerava «oggi» il giorno prima (ora UTC).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database in ora italiana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ISS-019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Con password temporanea il blocco dei dati era solo nell'interfaccia.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blocco anche nel database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Rapporti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Possibile superamento del limite di 10 Rapporti di Monitoraggio.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Verificato il 18/10: il limite era già garantito dal database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Manuali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buffer era descritto male nei manuali (il codice era giusto).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20:52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0048629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mattina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Scenario «BOVISIO 21 ANNI» con rifiuti circa 180 volte più piccoli del reale, senza avviso.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b1ba989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avviso per produzione pro capite fuori scala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metallo, senza fattore di emissione, produceva crediti fittizi.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9e4bee6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Asse del grafico sbagliato quando tutti i margini sono negativi.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12:25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5deba8b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Stima di circa 0,04 crediti per abitante contro 0,19-0,23 dell'Allegato A EsaCom.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16:58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a6d1a7f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differenza di metodo; aggiunto il metodo «per utenza» (riserve R01 e R02 aperte)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tendina della campanella usciva dallo schermo quando il menu andava a capo.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16:45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f1dd36e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Alla creazione di un utente non partiva nessuna email con le credenziali.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1409b50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email delle credenziali (consegna limitata da ISS-012)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Codice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incollato a metà nell'editor di Supabase (72 righe su 180); i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inviati in chat sembravano vuoti.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codice caricato dal repository; copia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per incollare a mano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ISS-029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«API key is not scoped to a workspace».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nuova chiave legata a un solo spazio di lavoro, inserita da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ISS-030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«credit balance is too low».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Luca ha acquistato 100 $ di crediti nella Console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Nelle risposte il corsivo compariva con gli asterischi.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18:32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eff85c8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Sul telefono la pagina del simulatore scorreva di lato.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14:07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9f0043e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14:52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Funzioni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Pubblicazione della funzione non riuscita: «Unterminated regexp literal» (codice incollato a mano rovinato).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2f5fe1c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codice caricato dal repository, tre funzioni ripubblicate con Verify JWT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Menu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voce «Audit» si accendeva anche sulla pagina Audit User.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15:13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be97c16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12:07 (log della funzione); 12:23 richiesta di Luca «identifica e sistema»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Notizie CO2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Google News non interrogato: alla prima ricerca i canali Google rispondevano 503 e arrivavano solo notizie da due siti. Segnalato da: Sviluppo e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Causa (diagnosi delle 12:26): Google risponde 503 con la pagina «Sorry…» a ogni richiesta dai server di Supabase, con qualunque intestazione (blocco dei centri dati); Bing risponde 200. Correzioni: 12:10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5e88cf6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canali Bing News e Verra; 12:29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3275547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Google News attraverso il tramite in Google Apps Script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ProxyGoogleNews.gs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impostazione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url_proxy_google_news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), autorizzazione bloccata da Google alle 13:54 («Questa app è bloccata»); con l'OK di Luca tramite tolto e al suo posto 8 siti di notizie ambientali (13:57,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56596c9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Verifiche: ricerca delle 12:18 con Bing (76 notizie lette, 41 nuove, 11 attinenti); diagnosi delle 14:12: 12 siti su 14 rispondono (Rinnovabili.it 403 e GreenReport 404 si saltano), Google sempre 503. Progetto Apps Script «Notizie CO2 – Google News» spostato nel cestino di Drive su richiesta di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13:57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Backup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backup automatico in Google Apps Script non si attiva: Google blocca l'autorizzazione («Questa app è bloccata… informazioni sensibili», protezione dell'account).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14:34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8297e05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backup giornaliero alle 20:00 dal Mac in Google Drive per desktop › Cwp › backup › &lt;data&gt; (script 38,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backup_cwp_mac.sh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installa_backup_mac.sh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backup manuale del 21/10 in Cwp › backup › 2026-10-21. Da verificare dopo l'installazione sul Mac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circa 11:30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PDF scaricato da una simulazione non riportava tutti i dati della pagina né i grafici («inserisci tutti i dati completi della simulazione con costo e grafici»).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e6ed26c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PDF con grafici e sezioni 1-5 complete, Excel con il foglio «Dati inseriti»; verificato su due scenari di prova (10 anni Caso 1; 21 anni per utenza senza economia)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(rapporto V01; prima prova 19-20/10)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CSV diretto della Banca Dati accettava pesi negativi e salvava crediti gonfiati.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 con lo script 35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Produzione e secco negativi accettati, differenziata oltre il 100%, scenario salvabile.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 / calcolo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Buffer manuale 90% applicato e salvato oltre il massimo dell'80%.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Date inesistenti (31/02/2025) trasformate in date reali.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Prezzo annuo 0 sostituito dal prezzo generale.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19/10, 21:21-21:26)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L'Audit non diceva quale scenario era stato modificato né cosa.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Una cella CSV che inizia con «=» restava una formula.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Stesse opzioni: buffer 20% nel calcolatore e 30% nel simulatore.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(domanda alla Fondazione)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distribuzione normale delle utenze ammette quote oltre il 100%.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Crediti economici interi (292) contro i crediti tecnici (292,8).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Pareggio esatto non distinto dal mancato rientro.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17:05: chiarito solo il messaggio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«Conferma definitivamente» disponibile senza Banca Dati Utenze.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e script 35; elenco dei prerequisiti da confermare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Fase completata con un documento obbligatorio mancante.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(oggi promemoria non bloccante per scelta)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CSV di riepilogo P%UD era 1 invece di 100.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Spaziatura irregolare e glifi sovrapposti nei PDF (lettore poppler).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4920d2a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carattere Liberation Sans (stesse larghezze di Helvetica, licenza OFL) incorporato in rapporto crediti, simulatore e riepilogo del fascicolo; verificato con pdffonts (solo carattere incorporato in uso) e a schermo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Riuso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Segno dell'effetto del riuso (formule 26 e 29).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(rapporto V05; creazione A del 20/10)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Email delle credenziali non inviata («Email non inviata», Resend 403).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Stessa causa di ISS-012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21/10 sugli eventi delle 09:20:41 e 09:21:21)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dettaglio dell'Audit i testi lunghi restavano tagliati anche aprendo «1 modifica».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10:50, verificato dal vivo alle 10:51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20/10 su B disattivato)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Account disattivato: elenchi vuoti invece di un messaggio esplicito.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13:26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Telefono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Navigazione da smartphone da ottimizzare (intestazione di 304 px su 844, simulatore più largo dello schermo, campi che fanno ingrandire l'iPhone).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22/10, in produzione alle 14:30: menu a pannello, schede al posto delle tabelle in Dashboard e Audit, elenco e dettaglio delle pratiche uno alla volta, campi a 16 px; prove 10.10g-10.10l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sessione, file ricevuto il 22/10 07:46)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Voci «una tantum» del Caso 1/2 ripetute in tutti gli anni; correttezza economica da verificare.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(P2); durate ≠ 10 anni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rate annuali di un corrispettivo unico (contratti di consulenza e partecipazione); etichette e nota in pagina, PDF ed Excel; durate diverse da 10 anni segnalate come stima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Borgoval: fase 3 chiusa il 17/10 e consultazione chiusa il 18/10, prima del termine del 16/11.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 alle 14:30, script 39): chiusura solo dal giorno dopo il termine e insieme alla fase 3; prima del termine solo per pratica annullata/ritirata/chiusa con motivazione; Borgoval non toccato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Borgoval: fase 5 in corso con ente non assegnato.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(P1); dati del contratto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22/10, script 39): fase 5 solo con un ente attivo assegnato; ente non rimovibile a fase 5 aperta; dato di Borgoval da decidere a parte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Dashboard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Tutte le scadenze «—», contatori a zero.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(P2); calcolo per decorrenze della Tabella 3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riquadro «Fase aperta senza scadenza»; causa delle date mancanti: fasi aperte il 17/10 con la scrittura diretta tolta il 18/10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fa5afac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fase 1 senza scadenza per costruzione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Codici progetto in formati diversi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CWP-2026-0001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CWP-2026-003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cwp-026-005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solo avviso non bloccante per i codici scritti a mano fuori formato; due codici scritti a mano (il generatore produce sempre 4 cifre maiuscole); nessuna rinomina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Paniere del fattore dell'indifferenziato più ampio delle cinque frazioni nominate al cap. 5.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solo trasparenza (quota, tonnellate, FE, frazioni oltre le cinque ed escluse) nei risultati e nel PDF; formula invariata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Schede delle segnalazioni del collaudo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schede complete (riproduzione, causa, file modificati, prove, domande alla Fondazione) sono nei documenti del collaudo con le risposte dello sviluppo: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Collaudo V01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docs/collaudo/Collaudo_V01_risposte.md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Integrazione V05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docs/collaudo/Collaudo_V05_risposte.md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Qui la sintesi delle azioni correttive.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D07 — pesi negativi nella Banca Dati.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Causa: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controllo dei negativi c'era solo nel lettore del tracciato completo, non nell'import CSV diretto.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import «tutto o niente»; controllo dei negativi nell'import, nel salvataggio, nei controlli di coerenza e nel motore (calcolo bloccato, crediti a zero, risultato non salvato); vincoli nel database (script 35).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test/collaudo_v01.test.mjs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(D07, caso C 0,2928 e variante 0,24888)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/ D02 / D03 — simulatore.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e D02: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erroriScenario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Popolazione e produzione devono essere maggiori di 0, secco e rifiuti non negativi, secco non oltre la produzione, buffer tra 0 e 80. Con dati impossibili nessun risultato e Salva disattivato. Lo stesso controllo è nel salvataggio e nel database.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D03: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lo zero è un valore vero (ricavi 0), il vuoto eredita il prezzo generale.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D01, D02, D03 e caso S (292,8 l'anno, 2.928 in dieci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D04 — date.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Date controllate sul calendario nel tracciato, nel primo anno del calcolo e nella visualizzazione; il 29/02 vale solo negli anni bisestili.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D05 e D05-R1 — Audit.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correzione (D05):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colonna «Oggetto e modifiche» con nome e codice dell'oggetto e campi cambiati «da → a».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correzione (D05-R1):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«Testo completo» mostra Prima e Dopo interi e la parte Tolto / Aggiunto. Inoltre la denominazione delle organizzazioni nell'oggetto, la ricerca sui valori cambiati e i valori interi nel CSV.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eventi registrati non sono stati riscritti.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D06 — formule nei CSV.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testi che iniziano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=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+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-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@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prendono un apostrofo davanti, in tutti e tre i generatori CSV. I numeri restano invariati.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R05 — conferma.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«Conferma definitivamente» è disattivato quando i controlli di coerenza segnalano errori. Il database rifiuta la conferma senza Banca Dati Utenze o con un risultato bloccato.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O01 — account disattivato.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Pagina «Account disattivato» con l'invito a scrivere alla Fondazione e il pulsante Esci.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R08 — PDF.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Causa probabile: i PDF usavano Helvetica non incorporata, che ogni lettore sostituisce con un carattere locale di larghezze diverse. Ora i tre generatori incorporano Liberation Sans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src/lib/caratteriPdf.js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file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public/caratteri/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la licenza OFL). Ha le stesse larghezze, quindi l'impaginazione non cambia. Se il carattere non si scarica si torna a Helvetica. Verifica: PDF di prova dei tre tipi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pdffonts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risulta «incorporato: sì», ed esame a schermo. Da ritestare con il caso 7.23 su più lettori.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ISS-012 / D08 —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modalità di prova Resend consegna solo al titolare dell'account. Per chiudere servono tre passi: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verifica un dominio della Fondazione su Resend (record DNS).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imposta il segreto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Supabase.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 con una casella di prova controllata.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N01-N06 — terza sessione di collaudo.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schede complete sono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docs/collaudo/Rilievi_N01-N06_risposte.md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correzioni sono in produzione dal 22/10/2026 alle 14:30 (script 39 eseguito con l'OK di Luca). Nessun dato storico è stato modificato; gli interventi sui dati (Borgoval, scadenze mancanti, codici) sono proposti a parte. Conseguenza per il collaudo: il percorso di prova non chiude più il feedback il giorno stesso (Manuale di test, nota dopo la prova 4.9d).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Registro dei test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automatiche (npm test)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eseguono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prima di ogni rilascio; l'ultimo esito è sempre «tutte superate».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1385"/>
        <w:gridCol w:w="5040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Serie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controlla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crediti.test.mjs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esempio calcolato a mano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Formule della Metodologia, buffer delle Tabelle 15-16, riuso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csv.test.mjs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verifiche multiple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e scrittura dei CSV in italiano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tracciato.test.mjs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del tracciato Excel/ZIP, letture, dati personali, coerenza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Date in ora italiana, fine mese, anni bisestili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tariffe.test.mjs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Schema tariffario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qualita.test.mjs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Controlli della Gestione qualità dei dati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Motore del simulatore e parte economica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ordinamento.test.mjs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delle tabelle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presenza.test.mjs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online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simulatoreExport.test.mjs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Contenuti di PDF ed Excel del simulatore, con tutti i dati inseriti, il totale dei risultati e i grafici (ISS-035)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inattivita.test.mjs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per inattività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collaudo_v01.test.mjs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D01-D07, R04, R05, casi ordinari S e C, R01/R02 fissati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collaudo_v05.test.mjs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D05-R1: testi lunghi, aggiunta/rimozione, 80/81 caratteri, ricerca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della pratica per l'assistente, copia identica nella funzione del server, base di conoscenza degli Operatori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Osservatorio News: lettura dei feed RSS (Google News, Bing News e siti), chiave dei titoli, pre-filtro, lettura della risposta di Claude, categorie uguali allo script 36, copia identica nella funzione del server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rilievi_n.test.mjs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 (Caso 1 a 16.735 abitanti: 16.232,95 €/anno; 10 anni senza avviso, 7 e 12 anni stima), N04 (data assente, passata, oggi, +7, +8, pratiche non attive), N05 (formato dell'avviso), N06 (cinque frazioni + legno + metallo + RAEE a zero contro un calcolo indipendente, denominatore nullo)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bancaDatiUtenze.test.mjs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 per utenza: file di prova con 20 + 20 utenze, righe sbagliate con foglio e riga, codice doppio, svuotamenti senza kg, virgola e categoria numerica, colonna mancante, controllo del modulo, riassunto degli eventi delle utenze nell'Audit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utenzeNelCalcolo.test.mjs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Utenze del passo 5a nel motore: categoria di simulazione come classe e kg misurati, stessi numeri dei conferimenti del tracciato a parità di dati, frazioni contate per utenza, utenze senza categoria o fuori delibera escluse (avviso) e segnalate come errore di coerenza, priorità del 5a sul 5b, kg negativi bloccanti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valoreProgetti.test.mjs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Valore dei Progetti per il cliente: Caso 1 a 16.735 abitanti (16.232,95 €/anno, 10 anni), Caso 2 più caro, 7 anni come stima, Progetti senza listino o popolazione contati a parte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10"/>
        <w:gridCol w:w="1104"/>
        <w:gridCol w:w="6024"/>
      </w:tblGrid>
      <w:tr>
        <w:trPr>
          <w:tblHeader/>
        </w:trPr>
        <w:tc>
          <w:tcPr>
            <w:tcW w:type="dxa" w:w="25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`marketing.test.mjs`</w:t>
            </w:r>
          </w:p>
        </w:tc>
        <w:tc>
          <w:tcPr>
            <w:tcW w:type="dxa" w:w="11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8</w:t>
            </w:r>
          </w:p>
        </w:tc>
        <w:tc>
          <w:tcPr>
            <w:tcW w:type="dxa" w:w="60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Marketing: copie identiche tra portale e funzione del server, PEC riconosciute (stessa regola del database), ruoli dagli uffici, email della campagna con link e disiscrizione, controlli e valori noti della micro simulazione (16.735 ab., 10 anni, Caso 1: margine 491.910 €), Caso 2 più caro, durate 7/10/21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Ultima esecuzione: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23/10/2026 (ramo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marketing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20 serie superate.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del database (banco locale)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t44.sql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(Marketing, script 44, banco ricostruito con gli script 01-44): tutte come attese dopo una correzione: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PEC nel campo email generica rifiutata, accettata nel campo PEC;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preparazione degli invii: enti senza email e indirizzi disiscritti saltati, seconda preparazione senza doppioni, campagna inviata bloccata;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utente del Comune: nessun dato visibile, scrittura e riepilogo rifiutati; anonimo: nessun accesso;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0"/>
          <w:szCs w:val="20"/>
        </w:rPr>
        <w:t xml:space="preserve">errore trovato e corretto prima del rilascio</w:t>
      </w:r>
      <w:r>
        <w:rPr>
          <w:rFonts w:ascii="Arial" w:cs="Arial" w:eastAsia="Arial" w:hAnsi="Arial"/>
          <w:color w:val="1B2118"/>
          <w:sz w:val="20"/>
          <w:szCs w:val="20"/>
        </w:rPr>
        <w:t xml:space="preserve">: l'audit delle richieste di registrazione falliva perché </w:t>
      </w:r>
      <w:r>
        <w:rPr>
          <w:rFonts w:ascii="Consolas" w:cs="Consolas" w:eastAsia="Consolas" w:hAnsi="Consolas"/>
          <w:color w:val="2F5D3A"/>
          <w:sz w:val="20"/>
          <w:szCs w:val="20"/>
        </w:rPr>
        <w:t xml:space="preserve">mkt_richiesta</w:t>
      </w:r>
      <w:r>
        <w:rPr>
          <w:rFonts w:ascii="Arial" w:cs="Arial" w:eastAsia="Arial" w:hAnsi="Arial"/>
          <w:color w:val="1B2118"/>
          <w:sz w:val="20"/>
          <w:szCs w:val="20"/>
        </w:rPr>
        <w:t xml:space="preserve"> aveva un id numerico (l'audit vuole uuid); id portato a uuid, audit di campagne e richieste presente;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0"/>
          <w:szCs w:val="20"/>
        </w:rPr>
        <w:t xml:space="preserve">mkt_sembra_pec</w:t>
      </w:r>
      <w:r>
        <w:rPr>
          <w:rFonts w:ascii="Arial" w:cs="Arial" w:eastAsia="Arial" w:hAnsi="Arial"/>
          <w:color w:val="1B2118"/>
          <w:sz w:val="20"/>
          <w:szCs w:val="20"/>
        </w:rPr>
        <w:t xml:space="preserve"> riconosce pec.it, pecveneto.it, cert.provincia.it e non «pecora@».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Primo aggiornamento delle banche dati in produzione (23/10/2026 12:20-12:50), due errori trovati e corretti: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IndicePA: righe doppie per lo stesso codice ISTAT (Unioni e Consorzi nella categoria L6) → una sola riga per Comune, quella dell'ente «Comune…»;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lettura unica degli uffici dei Comuni respinta da IndicePA («App offline») → blocchi di 400 Comuni; Albo una provincia per chiamata;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esito: 7.904 Comuni, 7.504 con dati IndicePA, 5.642 con email generica; 5.818 gestori in categoria 1 ordinaria.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script del database è provato su una copia locale di Postgres 16 con tutti gli script, prima dell'esecuzione in produzione. Le prove sono nei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t8.sql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…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permessi per ruolo, rifiuti attesi, immutabilità dell'audit, conferma dei calcoli, emissioni, avvisi di sicurezza, vincoli del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Ultime prove: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t34.sql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rieseguito il 23/10/2026 su un banco costruito nello stesso ordine della produzione (34 dopo 35-43): avviso per il nuovo Amministratore, un solo avviso dopo 5 tentativi non riusciti, funzioni riservate negate ad anon, uscita con il motivo «inattività», funzioni degli utenti collegati invariate; 9 funzioni eseguibili senza accesso;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t41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-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t43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invariati.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t43.sql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(valore dei progetti, script 43), tutte come attese: nuovo Progetto con Caso 2; listino non valido rifiutato con messaggio italiano (creazione e modifica); Progetto esistente da indicare → Caso 1 con motivazione nell'audit; Amministratore: scenario più recente per Comune e tutti i Progetti aperti; utente del Comune A: solo i suoi e nessuna modifica; anonimo negato; script rieseguibile.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t42.sql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(valore dei crediti nella Dashboard, script 42),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Amministratore: simulazione con un solo scenario per Comune (il più recente; il Comune non censito riconosciuto anche con il nome scritto diversamente), euro dai ricavi o al prezzo di riferimento, scenari a prezzo di riferimento contati; calcoli ex post confermati e validi (esclusi bozze, ex ante e versioni sostituite); lotti e vendite;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Operatore: stessi totali; non cambia il prezzo;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utente del Comune A: solo i dati del Comune 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prezzo a 40 €: euro ricalcolati, voce di audit; prezzo negativo rifiutato;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anonimo: nessun accesso.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t41.sql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(utenze del calcolo nel motore, script 41),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conteggi: 3 utenze, 1 senza categoria, 1 con categoria fuori delibera (classi numeriche o con spazi riconosciute);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rifiutata con utenze senza categoria o fuori delibera; dopo la correzione dal modulo i conteggi tornano a zero;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rifiutata se il risultato ha usato un numero diverso di utenze (2 contro 3) o è di prima (senza il numero di utenze);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accettata con tutte le utenze in delibera;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calcolo senza utenze né conferimenti: conferma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calcolo con i soli conferimenti del tracciato e risultato di prima: confermato come prima;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anonimo: nessun accesso ai conteggi.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t40.sql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22/10/2026 (Banca Dati Utenze, script 40):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caricamento valido di 2 utenze domestiche e 1 non domestica; categoria di simulazione proposta uguale alla tariffaria;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modulo: nuova utenza, modifica (audit con i campi cambiati), codice doppio e campi mancanti con messaggi in italiano, cancellazione;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rifiutati: senza indifferenziato, kg negativo, frazione sconosciuta, svuotamenti decimali, componenti su non domestica, codice doppio;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nessuna lettura diretta; elenco e ricerca con voce di audit; lettura per il calcolo senza nomi e indirizzi;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Operatore consulta ma non carica né svuota; Comune e anonimo nulla;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una sola voce di audit per caricamento (con il numero di utenze);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il caricamento azzera il risultato della bozza; la nuova versione copia le utenze; calcolo confermato immutabile;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lo script si riesegue senza errori.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t39.sql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22/10/2026 (rilievi N02 e N03, script 39),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fase 3 senza feedback: chiusura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apertura del feedback: 30 giorni, fase 3 aperta con scadenza allineata;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giorno di apertura e ultimo giorno: chiusura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termine passato: chiusura ordinaria con fase 3 completata;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nuovo feedback a fase 3 completata: rifiutato;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errata corrige: scadenza riallineata;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progetto ritirato: chiusura solo motivata, motivazione nell'audit;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Comune: rifiutato; fuso orario indifferente;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fase 5: rifiutata senza ente o con un ente disattivato, aperta con un ente attivo (+75 giorni); ente non rimovibile a fase aperta, sostituibile;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lo script si riesegue senza errori.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20/10/2026: 11 rifiuti attesi, conferma ordinaria possibile e rieseguibilità con dati vecchi;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(script 38) del 21/10/2026: 38 tabelle, 3 utenti, 2 file nell'elenco; il JSON ripristinato in un database nuovo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dà righe identiche; negata al ruolo authenticated;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t37.sql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(pallino verde delle Notizie CO2): 2 notizie nuove mai visitata, 0 dopo la visita, 1 dopo una nuova notizia, scrittura diretta negata, Operatore 0;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t36.sql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(News): limite di una ricerca ogni 100 minuti (10 con l'Amministratore), doppioni rifiutati, l'Amministratore legge e nasconde, Operatore, Cliente e anonimo non vedono nulla, scrittura diretta e avvio della ricerca negati dal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Prova di ripristino da backup (21/10/2026 11:15).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Procedura: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banco, popolato con le prove, è stato esportato come un backup automatico (35 tabelle e 3 utenti). Il database è stato ricostruito con gli script 01-35 ed è stato eseguito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generato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Esito: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dati identici al backup;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1 riga segnalata come «RIGA NON RIPRISTINATA»: era un dato di prova negativo inserito di proposito per lo script 35;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contatori riallineati: un nuovo calcolo e un nuovo evento di audit si creano senza conflitti;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seconda esecuzione fermata dal controllo «database già pieno», senza nessuna modifica.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ripetere ogni tre mesi su un progetto Supabase di prova.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Campagne di collaudo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2607"/>
        <w:gridCol w:w="1885"/>
        <w:gridCol w:w="3136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Campagna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Esito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V02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Prime osservazioni di D01-D06 sul portale (scenario «COLLAUDO AL V02», bozza C)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V03 / rapporto V01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20/10, ricevuto alle 16:40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97 casi: 40 superati, 12 falliti, 15 parziali, 7 con riserva, 23 bloccati; 15 rilievi (D01-D07, R01-R08) più il riuso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V05 (integrazione)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20-21/10, ricevuta il 21/10 alle 10:42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Collaudatori, con i profili creati da Luca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Separazione dei dati A/B e dinieghi superati (A00-A10, B01-B16, OP01-OP15); nuovi rilievi D08, D05-R1, O01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Terza sessione (nuovi rilievi V01)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21/10, in sola lettura; file ricevuto da Luca il 22/10 alle 07:46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Luca Belfiore / AltraLeonia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Sei rilievi N01-N06 (da una mail di Rocío e da lettura di portale, audit e sorgente), senza scritture sul portale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Prossimi ritest richiesti al collaudo: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D01-D07, R05, R07 (Manuale di test 7.17-7.22, 8b.5-8b.5e, 8b.9b), D05-R1, O01 (10.5, 10.5b) e ISS-035 (8b.7, 8b.7b). In produzione dal 22/10: N01 (8b.7d, 8b.7f), N02 (4.1, 4.9-4.9d), N03 (5.0, 5.1c), N04 (10.10f), N05 (1.2d), N06 (7.24).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Storico delle revisioni di questo registro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 e ora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Variazione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10:55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ricostruite 34 segnalazioni dal 17/10 e i rilievi dei collaudi V01 e V05, con le azioni correttive e il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 nel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 (14 serie)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11:57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dell'osservatorio News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t36.sql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15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12:25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Bing; prova Bing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(8)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12:35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individuata (blocco di Google verso i server di Supabase), tramite per Google News; sezione rinominata «Notizie CO2»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12:46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t37.sql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(pallino verde delle Notizie CO2)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14:05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tramite per Google News bloccato da Google; sostituito da 8 siti di notizie ambientali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 chiuso: Bing e 12 siti verificati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 al posto di Apps Script; prova di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backup_completo()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08:15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N01-N06 della terza sessione: N01-N04 corretti sul ramo e da ritestare, N05 e N06 in attesa di regola;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rilievi_n.test.mjs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(16 serie)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t39.sql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13:40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ISS-038: navigazione da smartphone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14:50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Rilascio in produzione di N01-N04, ISS-038 e script 38-39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16:50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t40.sql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(Banca Dati Utenze)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10:30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Utenze del passo 5a nel motore: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utenzeNelCalcolo.test.mjs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(18 serie)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t41.sql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11:00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Valore dei crediti nella Dashboard: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t42.sql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18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11:45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Valore dei progetti (Caso 1 / Caso 2):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valoreProgetti.test.mjs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t43.sql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19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12:10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Colori dello stato delle fasi: verifica a schermo (computer e telefono); 19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12:20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34 in produzione dopo la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t34.sql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nell'ordine della produzione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12:05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t44.sql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(Marketing, script 44) con l'errore dell'id di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mkt_richiesta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trovato e corretto; nuova serie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marketing.test.mjs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(20 serie)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12:50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Rilascio del Marketing: due errori dell'importazione da IndicePA trovati al primo aggiornamento in produzione (righe doppie per Comune, lettura degli uffici troppo grande) e corretti; banche dati caricate</w:t>
            </w:r>
          </w:p>
        </w:tc>
      </w:tr>
    </w:tbl>
    <w:p>
      <w:pPr>
        <w:spacing w:after="160"/>
      </w:pP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1.21 · 23/10/2026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1.21 · 23/10/2026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issue e test — Portale Carbon WastePrint (Rev. 1.21)</dc:title>
  <dc:creator>Fondazione Operate</dc:creator>
  <cp:lastModifiedBy>Un-named</cp:lastModifiedBy>
  <cp:revision>1</cp:revision>
  <dcterms:created xsi:type="dcterms:W3CDTF">2026-10-23T10:53:35.825Z</dcterms:created>
  <dcterms:modified xsi:type="dcterms:W3CDTF">2026-10-23T10:53:35.825Z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