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3.8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22/10/2026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spiegazione dei campi (nuovo formato 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Uso dal telefono: menu, elenco e dettaglio delle pratiche.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 chiuso solo dopo il termine; ente prima della fase 5 (rilievi N02, N03).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Barra a LED delle fasi nell'elenco e nella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Assistente: domande sulla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Domande frequenti: messaggio «Account disattivato».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automatica per inattività.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menu degli enti: Il Programma CWP, Manuali.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«Marketplaces» (in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Collegamento al portale: registro degli accessi e delle operazioni.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«Collegamento al portale» (presenza visibile all'Amministratore principale).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virtuale: messaggio «Un attimo…» durante l'attesa.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3.8 del 22/10/2026.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Collegamento al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130"/>
      </w:pPr>
      <w:hyperlink w:history="1" w:anchor="cap1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18.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27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fljt0xs7patujtthsm5fw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edha4cxaoquy_4y-9krju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Marketplaces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 grigio perché la sezione è in arrivo),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(per gli Operatori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Dal telefono.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si usa anche dallo smartphone. In alto restano i loghi, la campanella delle notifiche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☰ Menu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apre l'elenco delle pagine,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Con più pratiche si vede prima l'elenco: toccandone una si apre il dettaglio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Tutte le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 all'elenco. Con una sola pratica il dettaglio si apre subito. L'assistente è il pulsante tondo ✦ in basso a destra e, aperto, occupa tutto lo schermo.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 In alto a destra c'è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barra di avanzamento a LED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7 luci, una per fase; le fasi completate sono accese (ambra, la settima verde), quella in corso ha il contorno ambra, accanto il conteggio (es. «4/7»). Passando il mouse su una luce compaiono nome e stato della fase. La stessa barra compare in alto a destra nella pratica aperta.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periodo comprende l'ultimo giorno indicato e non si chiude prima: la fase 3 si conclude insieme al feedback, dal giorno successivo al termine.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b9q3yietjbgaje6jb-fgm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 Per aprire la fase 5 serve anche che la Fondazione abbia assegnato alla pratica l'ente di validazione e verifica.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0n1x2lk7kcue5ntsslhum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Banca Dati Utenze: il nuovo formato per utenza (in arrivo)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dei crediti sta passando a un formato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 utenza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ve lo comunicherà, ogni anno compilerete il modello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Banca dati utenze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elenco completo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utenze dell'anno, domestiche e non domestiche, anche se poche sono cambiate: nessun dato si riprende dall'anno precedente.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Foglio Utenze_domestiche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una riga per ogni utenza domestica attiva nell'anno.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39"/>
        <w:gridCol w:w="1760"/>
        <w:gridCol w:w="3939"/>
      </w:tblGrid>
      <w:tr>
        <w:trPr>
          <w:tblHeader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Obbligatoria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contiene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utenza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dell'utenza nel sistema del Comune o del gestore (es. codice TARI); unico nel file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Nome capofamiglia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Nome e cognome dell'intestatario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Via, numero civico ed eventuale interno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N. componenti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Componenti del nucleo familiare: colloca l'utenza nella classe della delibera (Kb); se manca si usano i valori medi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Mq abitazione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Superficie dell'abitazione in m²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totale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Rifiuti prodotti nell'anno, somma di tutte le frazioni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Indifferenziato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Secco residuo dell'anno, anche 0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Organico, Carta e cartone, Plastica, Vetro, Metallo, Verde, Legno, Tessili, RAEE, Ingombranti, Inerti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Kg di ciascuna frazione nell'anno; vuoto = frazione non raccolta o non misurata (vuoto è diverso da 0)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Svuotamenti (una colonna per frazione)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di svuotamenti o conferimenti della frazione nell'anno, intero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Foglio Utenze_non_domestiche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una riga per ogni attività, ente o ufficio. Stesse colonne, con queste differenze: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10"/>
        <w:gridCol w:w="1760"/>
        <w:gridCol w:w="6368"/>
      </w:tblGrid>
      <w:tr>
        <w:trPr>
          <w:tblHeader/>
        </w:trPr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Obbligatoria</w:t>
            </w:r>
          </w:p>
        </w:tc>
        <w:tc>
          <w:tcPr>
            <w:tcW w:type="dxa" w:w="63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contiene</w:t>
            </w:r>
          </w:p>
        </w:tc>
      </w:tr>
      <w:tr>
        <w:trPr>
          <w:cantSplit/>
        </w:trPr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Ragione sociale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63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posto del nome del capofamiglia</w:t>
            </w:r>
          </w:p>
        </w:tc>
      </w:tr>
      <w:tr>
        <w:trPr>
          <w:cantSplit/>
        </w:trPr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63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della categoria tariffaria della delibera TARI (DPR 158/1999, es. 22 = ristoranti): serve per i rifiuti attesi (Kd). Il foglio Categorie ha l'elenco di riferimento</w:t>
            </w:r>
          </w:p>
        </w:tc>
      </w:tr>
      <w:tr>
        <w:trPr>
          <w:cantSplit/>
        </w:trPr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Mq locali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63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Superficie tassata dei locali in m² (al posto dei mq dell'abitazione); se manca si usano i valori medi della categoria</w:t>
            </w:r>
          </w:p>
        </w:tc>
      </w:tr>
      <w:tr>
        <w:trPr>
          <w:cantSplit/>
        </w:trPr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N. componenti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63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c'è: vale solo per le domestiche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carica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elenco completo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utenze, domestiche e non domestiche: le utenze cambiano di continuo e nessun dato si riprende dall'anno prima.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Numeri senza unità di misura; decimali con la virgola.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produzione totale deve corrispondere alla somma delle frazioni: il portale segnala le differenze oltre l'1%.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Oltre 1 milione di righe o 50 MB: un CSV per foglio, con lo stesso nome, dentro uno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differenza del tracciato, questo modello contiene nomi e indirizzi. Il Comune ne è titolare e la Fondazione li tratta per suo conto solo per il calcolo dei crediti, secondo l'accordo sul trattamento dei dati. Il file si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solo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mai per email. Nel portale lo vedono solo gli Operatori e gli Amministratori della Fondazione, ogni consultazione è registrata e nomi e indirizzi non compaiono nei rapporti né nelle pagine pubbliche. Non aggiungete altri dati personali (codice fiscale, telefono, email).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uv0j209yg2rfuhlbohdag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Mentre prepara la risposta compare «Un attimo…»: di solito bastano pochi secondi.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con le informazioni di questo manuale e delle tariffe del Programma e non fa operazioni al posto vostro.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 lo aprite dalla pagina di una vostra pratica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vede anche un riepilogo di quella pratica: stato, fasi e scadenze, documenti richiesti non ancora caricati, integrazioni aperte, pagamenti da saldare. Potete chiedere, per esempio, «A che punto è questa pratica?» o «Quali documenti mancano?». Dalle altre pagine non vede le vostre pratiche.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Collegamento al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Mentre avete il portale aperto, il portale registra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siete collegati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quale pagina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state guardando: di questo si conserva solo l'ultimo collegamento. Inoltre, come per ogni sistema che gestisce dati certificati, il portale tiene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degli accessi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(data e ora di ogni entrata, di ogni uscita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dei tentativi di accesso con password errata)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delle operazioni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esempio caricamento e scaricamento dei documenti, risposte alle integrazioni), con data e ora. Non si registrano indirizzi di rete. I registri non si possono modificare e li consulta soltanto l'Amministratore principale della Fondazione, per sicurezza e controllo.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risultate subito non collegati.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Uscita automatica.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sicurezza, se il portale resta aperto senza attività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60 minuti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(30 per il personale della Fondazione), compare l'avviso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«Sei ancora lì?»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un conto alla rovescia di 2 minuti.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Resto collegato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continuare; altrimenti il portale esce da solo e alla pagina di accesso spiega perché. Le modifiche non salvate in quel momento si perdono: salvate spesso i lavori lunghi.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18.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Entrando vedo «Account disattivato».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ha disattivato il vostro account (per esempio per un cambio di rappresentante): pratiche e documenti non sono consultabili. Se è un errore o vi serve di nuovo l'accesso, scrivete alla Fondazione Operate; quando l'account sarà riattivato basterà entrare di nuovo.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3.8 · 22/10/2026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3.8 · 22/10/2026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fljt0xs7patujtthsm5fw" Type="http://schemas.openxmlformats.org/officeDocument/2006/relationships/hyperlink" Target="https://portale-cwp.vercel.app" TargetMode="External"/><Relationship Id="rIdedha4cxaoquy_4y-9krju" Type="http://schemas.openxmlformats.org/officeDocument/2006/relationships/hyperlink" Target="https://portale-cwp.vercel.app" TargetMode="External"/><Relationship Id="rIdb9q3yietjbgaje6jb-fgm" Type="http://schemas.openxmlformats.org/officeDocument/2006/relationships/hyperlink" Target="https://portale-cwp.vercel.app/consultazioni" TargetMode="External"/><Relationship Id="rId0n1x2lk7kcue5ntsslhum" Type="http://schemas.openxmlformats.org/officeDocument/2006/relationships/hyperlink" Target="https://portale-cwp.vercel.app/formato-dati" TargetMode="External"/><Relationship Id="rIduv0j209yg2rfuhlbohdag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3.8)</dc:title>
  <dc:creator>Fondazione Operate</dc:creator>
  <cp:lastModifiedBy>Un-named</cp:lastModifiedBy>
  <cp:revision>1</cp:revision>
  <dcterms:created xsi:type="dcterms:W3CDTF">2026-10-22T14:27:37.536Z</dcterms:created>
  <dcterms:modified xsi:type="dcterms:W3CDTF">2026-10-22T14:27:37.536Z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