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DPIA BANCA DATI UTENZE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Traccia di valutazione d'impatto sulla protezione dei dati (art. 35 GDPR) da completare con il Comune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DPIA Banca Dati Utenze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della Fondazione, Comuni e loro DPO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26/10/2026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stesura della traccia (richiesta di Luca del 26/10): descrizione del trattamento, servizi e luogo dei dati (Supabase in Germania), rischi, misure presenti, piano d'azione, parti da completare dal Comune e dal DPO.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Traccia alla revisione 1.0 del 26/10/2026, preparata dalla Fondazione Operate: descrive il portale; le parti segnate «da completare» spettano al Comune e al suo DPO. Non è un parere legale. Si aggiorna quando cambia il trattamento delle utenze nel portale; la versione corrente (anche in Word, da completare)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Come usare questa traccia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Dati identificativi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Perché serve la DPIA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Descrizione del trattamento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Ruoli e base giuridica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Necessità e proporzionalità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Rischi per le persone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Misure già presenti nel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Piano d'azione prima dei dati reali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Rischio residuo e consultazione del Garante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Parere del DPO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Approvazione del titolare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Come usare questa traccia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è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 di valutazione d'impatto sulla protezione dei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 inglese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DPIA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articolo 35 del Regolamento UE 2016/679, «GDPR») per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 Carbon WastePrint®: l'elenco delle utenze TARI di un Comune che serve a calcolare i crediti.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parte che descrive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(dati, flussi, chi vede cosa, servizi usati, misure di sicurezza) è già scritta dalla Fondazione Operate, che gestisce il portale. Le parti che spettano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lasciate in bianco e segnate così: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fa che cosa.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Ruolo nella DPIA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Comune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(titolare del trattamento)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 le parti in bianco, decide la base giuridica, approva la valutazione e la conserva. La DPIA è un obbligo del titolare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DPO del Comune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(Responsabile della protezione dei dati)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Dà il suo parere scritto (articolo 35, paragrafo 2), nel capitolo «Parere del DPO»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Fondazione Operate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(responsabile del trattamento, da confermare nell'accordo)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Fornisce le informazioni sul portale e attua le misure; collabora con il Comune (articolo 28, paragrafo 3, lettera f)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procedere.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Fondazione manda al Comune questa traccia in Word (pulsante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dell'area Documentazione).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Comune e il suo DPO completano le parti in bianco e rivedono le valutazioni dei rischi: quelle scritte qui sono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proposta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non una decisione.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Comune firma la conclusione e manda alla Fondazione una copia: la Fondazione la conserva con l'accordo sul trattamento (articolo 28).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Comune carica nel portale le utenze reali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DPIA approvata e l'accordo firmato.</w:t>
      </w:r>
    </w:p>
    <w:p>
      <w:pPr>
        <w:spacing w:after="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Questa traccia non è un parere legale. È scritta da chi gestisce il portale per descriverlo in modo completo e onesto; la valutazione finale spetta al Comune con il suo DPO o un consulente legale.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Riferimenti.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Regolamento UE 2016/679 (articoli 5, 6, 25, 28, 30, 32-36, 44-49); Linee guida WP248 rev.01 del Gruppo di lavoro Articolo 29 sulla valutazione d'impatto; Provvedimento del Garante n. 467 dell'11/10/2018 (elenco dei trattamenti soggetti a DPIA); D.Lgs. 196/2003 come modificato dal D.Lgs. 101/2018.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Dati identificativi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63"/>
        <w:gridCol w:w="5875"/>
      </w:tblGrid>
      <w:tr>
        <w:trPr>
          <w:tblHeader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Titolare del trattamento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 dal Comune]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Comune di ……………………, sede ……………………, PEC ……………………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DPO del Comune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 dal Comune]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Nome ……………………, contatto ……………………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Responsabile del trattamento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Operate, che gestisce il Programma Carbon WastePrint® e il portale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Referente della Fondazione per la protezione dei dati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 dalla Fondazione]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……………………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Trattamento valutato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il calcolo dei crediti di carbonio del Programma Carbon WastePrint®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CWP collegato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codice …………………… (es. CWP-2026-0001)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 della valutazione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……………………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Versione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Traccia preparata dalla Fondazione, revisione indicata in copertina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Perché serve la DPIA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DPIA è obbligatoria quando un trattamento può presentare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rischio elevato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diritti delle persone. Le Linee guida WP248 indicano nove criteri: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due o più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criteri la DPIA è di norma necessaria. Per la Banca Dati Utenze la Fondazione propone questa lettura.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73"/>
        <w:gridCol w:w="1385"/>
        <w:gridCol w:w="4380"/>
      </w:tblGrid>
      <w:tr>
        <w:trPr>
          <w:tblHeader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(WP248)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Presente?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Perché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Valutazione o punteggio delle persone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parte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kg conferiti e gli svuotamenti di ogni utenza misurano il comportamento della famiglia o dell'attività, anche se il calcolo non dà un giudizio sulla singola utenza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Decisioni automatiche con effetti giuridici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non decide nulla sul singolo utente: non cambia la bolletta TARI e non produce comunicazioni agli utenti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Monitoraggio sistematico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parte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dati vengono dalla misurazione puntuale dei conferimenti, raccolta ogni anno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sensibili o molto personali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Nessun dato di categorie particolari (salute, religione…); nome, indirizzo e abitudini di conferimento sono però dati personali comuni da proteggere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Trattamento su larga scala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utenze del Comune, domestiche e non domestiche, ogni anno (migliaia di famiglie per Comune)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Incrocio o combinazione di insiemi di dati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dati nascono per la TARI (Comune o gestore) e vengono usati per un'altra finalità, il calcolo dei crediti, da un altro soggetto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Interessati vulnerabili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Cittadini e attività in generale; nessuna categoria specifica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innovativo di tecnologie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Portale web e database tradizionali; nessuna intelligenza artificiale sui dati delle utenze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Trattamento che impedisce di esercitare un diritto o usare un servizio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servizio di raccolta e la TARI non dipendono da questo trattamento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Conclusione proposta: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due criteri sono presenti (larga scala; dati raccolti per un'altra finalità), quindi la DPIA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consigliata come necessaria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confermare dal Comune e dal DPO]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Descrizione del trattamento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Finalità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Calcolare, per ogni anno di monitoraggio,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riduzione delle emissioni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ottenuta dal Comune con la tariffa puntuale e le azioni di riduzione dei rifiuti, secondo la Metodologia del Programma Carbon WastePrint®. Il risultato (crediti di carbonio) appartiene al Comune ed è verificato da un Ente di Validazione indipendente.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confronta,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ogni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 rifiuti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(dalla classe o categoria della delibera TARI) con i rifiuti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(dai conferimenti misurati). Per questo serve una riga per utenza e non solo i totali del Comune.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Finalità escluse.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dati delle utenze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usano per controlli tributari, marketing, profilazione commerciale, comunicazioni agli utenti o cessioni a terzi. Il modulo Marketing del portale usa solo dati pubblici degli enti (Comuni e gestori) e non legge la Banca Dati Utenze.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Interessati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Intestatari delle utenze 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(capofamiglia), e indirettamente i componenti del nucleo familiare (solo il numero, non i nomi).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Utenze non 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attività, enti e uffici. Sono dati personali solo quando l'intestatario è una persona fisica (ditte individuali, professionisti).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Numero indicativo di utenze del Comune: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…………………… domestiche, …………………… non domestiche.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Dati trattati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 foglio per le domestiche, uno per le non domestiche) contiene, per ogni utenza dell'anno: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1"/>
        <w:gridCol w:w="1760"/>
        <w:gridCol w:w="2947"/>
      </w:tblGrid>
      <w:tr>
        <w:trPr>
          <w:tblHeader/>
        </w:trPr>
        <w:tc>
          <w:tcPr>
            <w:tcW w:type="dxa" w:w="49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Obbligatorio</w:t>
            </w:r>
          </w:p>
        </w:tc>
        <w:tc>
          <w:tcPr>
            <w:tcW w:type="dxa" w:w="294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Natura</w:t>
            </w:r>
          </w:p>
        </w:tc>
      </w:tr>
      <w:tr>
        <w:trPr>
          <w:cantSplit/>
        </w:trPr>
        <w:tc>
          <w:tcPr>
            <w:tcW w:type="dxa" w:w="49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 (es. codice TARI)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294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Identificativo indiretto</w:t>
            </w:r>
          </w:p>
        </w:tc>
      </w:tr>
      <w:tr>
        <w:trPr>
          <w:cantSplit/>
        </w:trPr>
        <w:tc>
          <w:tcPr>
            <w:tcW w:type="dxa" w:w="49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del capofamiglia / ragione sociale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294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Dato identificativo diretto</w:t>
            </w:r>
          </w:p>
        </w:tc>
      </w:tr>
      <w:tr>
        <w:trPr>
          <w:cantSplit/>
        </w:trPr>
        <w:tc>
          <w:tcPr>
            <w:tcW w:type="dxa" w:w="49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(via, civico, interno)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294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Dato identificativo diretto</w:t>
            </w:r>
          </w:p>
        </w:tc>
      </w:tr>
      <w:tr>
        <w:trPr>
          <w:cantSplit/>
        </w:trPr>
        <w:tc>
          <w:tcPr>
            <w:tcW w:type="dxa" w:w="49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 TARI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294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tecnico</w:t>
            </w:r>
          </w:p>
        </w:tc>
      </w:tr>
      <w:tr>
        <w:trPr>
          <w:cantSplit/>
        </w:trPr>
        <w:tc>
          <w:tcPr>
            <w:tcW w:type="dxa" w:w="49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componenti (solo domestiche)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294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personale (composizione della famiglia)</w:t>
            </w:r>
          </w:p>
        </w:tc>
      </w:tr>
      <w:tr>
        <w:trPr>
          <w:cantSplit/>
        </w:trPr>
        <w:tc>
          <w:tcPr>
            <w:tcW w:type="dxa" w:w="49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Metri quadrati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294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personale</w:t>
            </w:r>
          </w:p>
        </w:tc>
      </w:tr>
      <w:tr>
        <w:trPr>
          <w:cantSplit/>
        </w:trPr>
        <w:tc>
          <w:tcPr>
            <w:tcW w:type="dxa" w:w="49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di rifiuti (kg/anno)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294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personale (comportamento)</w:t>
            </w:r>
          </w:p>
        </w:tc>
      </w:tr>
      <w:tr>
        <w:trPr>
          <w:cantSplit/>
        </w:trPr>
        <w:tc>
          <w:tcPr>
            <w:tcW w:type="dxa" w:w="49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per frazione (indifferenziato obbligatorio; organico, carta, plastica, vetro…)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parte</w:t>
            </w:r>
          </w:p>
        </w:tc>
        <w:tc>
          <w:tcPr>
            <w:tcW w:type="dxa" w:w="294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personale (comportamento)</w:t>
            </w:r>
          </w:p>
        </w:tc>
      </w:tr>
      <w:tr>
        <w:trPr>
          <w:cantSplit/>
        </w:trPr>
        <w:tc>
          <w:tcPr>
            <w:tcW w:type="dxa" w:w="493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per frazione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294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personale (comportamento)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che non ci sono e non si caricano: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codice fiscale, data di nascita, telefono, email, dati di pagamento, situazione economica, riduzioni o agevolazioni (che potrebbero rivelare condizioni di salute o di disagio).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aggiunge un solo campo: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 classe della delibera usata dal calcolo).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punto più importante della valutazione.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calcolare i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nome e indirizzo non servono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basta il codice dell'utenza. Il portale li contiene oggi perché il modello è stato pensato così (scelta del 22/10/2026). La Fondazione propone di valutare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pseudonimizzazione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«Necessità e proporzionalità»): se il Comune manda solo i codici e tiene per sé la corrispondenza codice-nome, la maggior parte dei rischi descritti più avanti si riduce molto.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Ciclo di vita dei dati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5"/>
        <w:gridCol w:w="5590"/>
        <w:gridCol w:w="2163"/>
      </w:tblGrid>
      <w:tr>
        <w:trPr>
          <w:tblHeader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Passo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Raccolta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o il suo gestore estrae dal proprio sistema TARI e di misurazione l'elenco delle utenze dell'anno e compila il modello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/ gestore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Trasmissione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arriva alla Fondazione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completare: canale sicuro concordato, es. PEC o cartella condivisa protetta; mai email ordinaria non protetta]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→ Fondazione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Caricamento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 Amministratore della Fondazione carica il file nel calcolo dell'anno. Il file viene letto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nel browser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il portale salva solo le righe delle utenze nel database, il file originale non viene conservato nel portale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(solo Amministratori)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Controllo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segnala errori (codici doppi, numeri non validi, totale diverso dalla somma delle frazioni)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Portale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Calcolo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motore di calcolo usa le utenze per i rifiuti attesi e prodotti e produce i risultati aggregati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Portale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Verifica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di Validazione vede 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risultati aggregati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il rapporto di calcolo,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nomi né indirizzi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Conferma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confermato non si modifica più (anche le sue utenze)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 Conservazione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i dati restano con la pratica per 12 anni (Guida al Programma 6.2.1 e 6.5.1). Per le utenze la Fondazione propone un periodo diverso (capitolo «Necessità e proporzionalità»)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 Cancellazione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definire nell'accordo]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alla fine del periodo, o alla fine dell'accordo, su istruzione del Comune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 vede i dati nel portale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5646"/>
      </w:tblGrid>
      <w:tr>
        <w:trPr>
          <w:tblHeader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vede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della Fondazione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Elenco completo, modulo di ogni utenza; possono caricare, modificare e cancellare (solo in un calcolo non confermato)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Operatori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della Fondazione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Elenco e modulo delle utenze in sola lettura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 del Comune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 portale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 vedono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la Banca Dati Utenze (vedono solo le loro pratiche e i risultati)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Ente di Validazione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la Banca Dati Utenze; vede i risultati aggregati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/programma, feedback pubblico)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Nulla delle utenze; solo dati aggregati del Progetto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 virtuale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 portale (Claude, Anthropic)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 riceve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 dati delle utenze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consultazione dell'elenco viene registrata nell'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Audit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 («consultazione utenze», con chi, quando e la ricerca fatta), come ogni caricamento (con il solo numero di utenze), modifica e cancellazione (con il codice dell'utenza, senza nomi né indirizzi).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Dove stanno i dati e servizi usati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server propri: usa servizi in cloud. Questa è la mappa di dove passano i dati delle utenze.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0"/>
        <w:gridCol w:w="1258"/>
        <w:gridCol w:w="2053"/>
        <w:gridCol w:w="2441"/>
        <w:gridCol w:w="1826"/>
      </w:tblGrid>
      <w:tr>
        <w:trPr>
          <w:tblHeader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Società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Ruolo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 delle utenze?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(database, accessi, funzioni)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Inc. (USA)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Sub-responsabile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tutte le righe caricate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Server in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Germania (Francoforte)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Unione Europea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(pubblicazione del sito)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Inc. (USA)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Sub-responsabile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distribuisce le pagine del portale; i dati vanno direttamente dal browser a Supabase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Rete mondiale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(email di notifica)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Resend Inc. (USA)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Sub-responsabile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solo nome ed email degli utenti del portale che ricevono le notifiche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verificare: regione del servizio]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Anthropic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(assistente virtuale e strumenti di sviluppo Claude)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Anthropic PBC (USA)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Sub-responsabile per l'assistente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l'assistente. Vedi nota sugli strumenti di manutenzione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USA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(copia di sicurezza giornaliera)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Google (USA, sede UE in Irlanda)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Sub-responsabile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la copia completa del database contiene anche le utenze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verificare]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Computer della Fondazione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(copia di sicurezza)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la copia giornaliera passa dal computer di Luca Moretti prima di Google Drive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Italia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(codice del portale)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Inc. (USA)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contiene solo il codice, mai dati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Trasferimenti fuori dall'Unione Europea.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dati delle utenze sono conservati in Germania. Le società dei servizi hanno però sede negli Stati Uniti, per cui per gli accessi di assistenza tecnica e per l'applicazione di leggi statunitensi (es. CLOUD Act) va considerato un possibile accesso da fuori UE. Servono, per ciascun sub-responsabile che tratta le utenze: accordo sul trattamento (DPA), adesione all'EU-US Data Privacy Framework oppure clausole contrattuali tipo, e la verifica della sede di conservazione.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verificare dalla Fondazione per Supabase e Google; da riportare nell'accordo]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sugli strumenti di manutenzione.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sviluppo e la manutenzione del portale sono fatti con l'aiuto di Claude (Anthropic), che lavora sotto l'account di un Amministratore e può aprire l'editor del database. Con dati reali delle utenze la Fondazione si impegna a una regola: nelle sessioni di manutenzione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si leggono le tabelle delle utenze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(calcolo_utenza); i controlli si fanno su dati inventati o su conteggi.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Ruoli e base giuridica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Ruoli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Comune: titolare del trattamento.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dati delle utenze nascono dalla gestione della TARI e della raccolta, che sono compiti del Comune; il Comune decide di partecipare al Programma e di usare quei dati per il calcolo dei crediti.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Operate: responsabile del trattamento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(articolo 28): tratta i dati solo per conto del Comune e secondo le sue istruzioni, con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accordo scritto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confermare nell'accordo: se la Fondazione usasse i dati anche per finalità proprie, sarebbe titolare autonomo o contitolare e la valutazione cambierebbe]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Gestore del servizio di raccolta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se è il gestore a estrarre e mandare i dati, va chiarito il suo ruolo rispetto al Comune.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Comune]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Sub-responsabili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Fondazione: i servizi indicati nella tabella sopra; il Comune li autorizza nell'accordo.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Base giuridica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indica i punti da valutare: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Base del trattamento originario: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gestione della TARI e della raccolta (articolo 6, paragrafo 1, lettere c ed e: obbligo di legge e compito di interesse pubblico), con la normativa di settore. ……………………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Compatibilità della nuova finalità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(articolo 6, paragrafo 4): il calcolo delle emissioni evitate è collegato alla gestione dei rifiuti e alle politiche ambientali del Comune; ma i crediti hanno anche un valore economico. Va valutato il legame tra le finalità, il contesto, la natura dei dati, le conseguenze per gli interessati e le garanzie (in particolare la pseudonimizzazione). ……………………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Atto del 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decide la partecipazione al Programma (delibera o determina): ……………………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Informazione agli interessati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Comune aggiorna la propria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informativa TARI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(articoli 13 e 14) indicando la nuova finalità, la Fondazione come responsabile e i tempi di conservazione.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Comune: dove e quando viene pubblicata]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Necessità e proporzionalità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362"/>
        <w:gridCol w:w="326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Principio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Come si applica</w:t>
            </w:r>
          </w:p>
        </w:tc>
        <w:tc>
          <w:tcPr>
            <w:tcW w:type="dxa" w:w="32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Valutazione proposta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Minimizzazione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richiede una riga per utenza, la categoria, i componenti o i mq e i kg per frazione.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Nome e indirizzo non sono necessari al calcolo</w:t>
            </w:r>
          </w:p>
        </w:tc>
        <w:tc>
          <w:tcPr>
            <w:tcW w:type="dxa" w:w="32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 migliorare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vedi proposta di pseudonimizzazione qui sotto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Limitazione della finalità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dati si usano solo per il calcolo; nessun altro modulo del portale li legge</w:t>
            </w:r>
          </w:p>
        </w:tc>
        <w:tc>
          <w:tcPr>
            <w:tcW w:type="dxa" w:w="32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Adeguato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Esattezza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all'arrivo del file (codici doppi, numeri, totali); le correzioni si fanno nel modulo dell'utenza e sono registrate nell'Audit</w:t>
            </w:r>
          </w:p>
        </w:tc>
        <w:tc>
          <w:tcPr>
            <w:tcW w:type="dxa" w:w="32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Adeguato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Limitazione della conservazione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la pratica si conserva 12 anni; per le utenze serve un periodo proprio</w:t>
            </w:r>
          </w:p>
        </w:tc>
        <w:tc>
          <w:tcPr>
            <w:tcW w:type="dxa" w:w="32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 decidere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vedi proposta qui sotto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Integrità e riservatezza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Misure tecniche e organizzative del capitolo «Misure»</w:t>
            </w:r>
          </w:p>
        </w:tc>
        <w:tc>
          <w:tcPr>
            <w:tcW w:type="dxa" w:w="32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Adeguato, con le azioni del piano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Diritti degli interessati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Accesso, rettifica, opposizione e cancellazione si esercitano verso il Comune; la Fondazione lo aiuta a rispondere entro i termini (articolo 28, paragrafo 3, lettera e)</w:t>
            </w:r>
          </w:p>
        </w:tc>
        <w:tc>
          <w:tcPr>
            <w:tcW w:type="dxa" w:w="326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Adeguato, da scrivere nell'accordo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Proposta 1 — Pseudonimizzazione (consigliata).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Comune manda solo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dell'utenza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un codice creato apposta, diverso dal codice TARI) e tiene presso di sé la tabella di corrispondenza con nomi e indirizzi. Nel portale le colonne «Nome» e «Indirizzo» diventano facoltative o spariscono. Effetti: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contiene dati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pseudonimizzati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restano dati personali per il Comune, ma nessuno nel portale può risalire alla persona senza la tabella del Comune;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accesso non autorizzato, un errore o una copia di sicurezza persa avrebbero conseguenze molto più leggere;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non cambia.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modifica del portale è piccola e la Fondazione può farla prima dell'arrivo dei dati reali.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[decisione del Comune e della Fondazione: ……………………]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Proposta 2 — Conservazione delle utenze.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risultati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calcolo si conservano con la pratica per 12 anni, come chiede la Guida al Programma. Per le righe delle utenze la Fondazione propone di valutare con il Comune e con il Programma una di queste soluzioni: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pseudonimizzazione: conservare le righe (solo codici) per i 12 anni, perché servono a ripetere o verificare il calcolo;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pseudonimizzazione: togliere nome e indirizzo dopo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del 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conservare solo codici e quantità.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[decisione del Comune: periodo e modalità ……………………]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Rischi per le persone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valutazione guarda ai rischi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gli interessati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(non per il Comune o la Fondazione). Scala usata: probabilità e gravità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bassa, media, alta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sono la proposta della Fondazione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le misure già presenti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pseudonimizzazione; la colonna a destra indica il livello dopo il piano d'azione.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8"/>
        <w:gridCol w:w="2106"/>
        <w:gridCol w:w="1910"/>
        <w:gridCol w:w="1281"/>
        <w:gridCol w:w="889"/>
        <w:gridCol w:w="889"/>
        <w:gridCol w:w="2065"/>
      </w:tblGrid>
      <w:tr>
        <w:trPr>
          <w:tblHeader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Rischio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Conseguenze per le persone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Probabilità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Gravità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Livello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Dopo il piano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autorizzato con l'account di un Operatore o Amministratore (password rubata o indovinata)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Nomi, indirizzi e abitudini di conferimento letti da estranei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Medio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(verifica in due passaggi, pseudonimizzazione)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R2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Furto o perdita della copia di sicurezza (computer, Google Drive)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Come R1, su tutte le utenze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Medio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(disco cifrato, copia senza nomi)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R3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dei dati per finalità diverse (controlli, pubblicità, cessione)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inatteso dei dati; perdita di fiducia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R4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Pubblicazione per errore (rapporti, fascicoli, pagina pubblica, feedback)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della famiglia visibili a chiunque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Alta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Medio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R5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da autorità o tecnici fuori dall'UE tramite le società statunitensi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letti fuori dall'UE senza garanzie equivalenti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(DPA, Data Privacy Framework o clausole tipo, pseudonimizzazione)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R6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Conservazione più lunga del necessario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esposti più a lungo ai rischi R1-R4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Alta (oggi 12 anni)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Medio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(Proposta 2)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R7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del file sbagliato (altro anno, altro Comune) o dati inesatti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di persone trattati senza motivo; risultati sbagliati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R8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dei dati durante la manutenzione con strumenti di intelligenza artificiale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letti da un servizio esterno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(regola di manutenzione)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R9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Indisponibilità o perdita dei dati (guasto, cancellazione)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 le persone quasi nessuna: i dati originali restano al Comune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R10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Difficoltà per gli interessati a esercitare i loro diritti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Richieste senza risposta nei tempi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(procedura nell'accordo)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rivedere dal Comune e dal DPO: ……………………]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Misure già presenti nel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Accesso e permessi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Accesso con email e password personali; nessun account condiviso.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di sicurezza del database (RLS)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tabella delle utenze non si legge direttamente; si legge solo con due funzioni riservate a Operatori e Amministratori, che registrano chi ha consultato.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Caricamento, modifica e cancellazione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Amministratori; i Comuni, gli Enti di Validazione e il pubblico non vedono le utenze.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dopo 30 minuti di inattività per Operatori e Amministratori (avviso 2 minuti prima).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in due passaggi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(codice dall'app del telefono) pronta per Operatori e Amministratori; oggi spenta per decisione della Fondazione (vedi piano d'azione).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Avvisi di sicurezza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all'Amministratore principale: tentativi di accesso falliti ripetuti, molti tentativi su più account, nomina di un nuovo Amministratore.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Registro degli accessi (Audit User → Accessi) con entrate, uscite e tentativi falliti.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Tracciabilità e integrità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Audit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modificabile: consultazioni, caricamenti, modifiche e cancellazioni delle utenze, con chi e quando; nell'Audit non compaiono nomi né indirizzi.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calcolo confermato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modifica più, utenze comprese.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Controlli automatici sul file all'arrivo (righe con errori: il file non si carica).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Riservatezza dei risultati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Nomi e indirizzi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compaiono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calcolo, nei fascicoli scaricabili, nella pagina pubblica del Programma né nel feedback pubblico.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conferimenti (formato precedente) è controllato prima dell'import: se contiene nomi, codici fiscali, indirizzi, email o telefoni il portale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blocca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virtuale non riceve i dati delle utenze.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tecnica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Collegamenti solo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https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(dati cifrati durante il trasferimento); il sito non si può incorporare in altre pagine e si collega solo al proprio database.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Database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Germania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(Unione Europea); cifratura dei dati conservati secondo la documentazione del fornitore.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originale non viene conservato nel portale: si leggono solo le righe.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Funzioni del database con permessi ridotti al minimo e controllate con lo strumento di sicurezza del fornitore (Security Advisor) dopo ogni modifica.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Controllo delle librerie del portale a ogni rilascio (nessuna vulnerabilità nota al 20/10/2026).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Copia di sicurezza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giornaliera completa e istruzioni di ripristino scritte.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Organizzazione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Poche persone con accesso (Amministratori e Operatori della Fondazione), create dagli Amministratori; l'Amministratore principale riceve un avviso per ogni nuovo Amministratore.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Manuali e registri aggiornati a ogni modifica del portale; le modifiche al database si fanno solo con l'approvazione esplicita del responsabile del portale.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Piano d'azione prima dei dati reali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Azioni proposte dalla Fondazione, da completare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caricamento delle utenze reali.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8"/>
        <w:gridCol w:w="4950"/>
        <w:gridCol w:w="1010"/>
        <w:gridCol w:w="1510"/>
        <w:gridCol w:w="1260"/>
      </w:tblGrid>
      <w:tr>
        <w:trPr>
          <w:tblHeader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Rischi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A1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Decidere la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pseudonimizzazione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(Proposta 1) e, se scelta, adattare modello e portale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R1, R2, R4, R5, R6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e 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decidere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A2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Accendere la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in due passaggi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Operatori e Amministratori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A3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Firmare l'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accordo sul trattamento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(articolo 28) con istruzioni, sub-responsabili autorizzati, durata, cancellazione, assistenza per i diritti e per le violazioni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e 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A4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Accettare 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DPA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dei fornitori che trattano le utenze (Supabase, Google) e verificare le garanzie per i trasferimenti fuori UE; verificare la regione di Resend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R5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A5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Proteggere le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copie di 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disco del computer cifrato, accesso a Google Drive con verifica in due passaggi, valutare una copia senza le colonne con nomi e indirizzi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R2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A6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Decidere il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periodo di conservazione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delle utenze (Proposta 2) e la procedura di cancellazione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R6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e 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decidere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A7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Concordare il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canale sicuro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trasmissione del file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R2, R7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e 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A8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Procedura per le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violazioni dei dati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(data breach): la Fondazione avvisa il Comune senza ingiustificato ritardo (entro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ore) perché il Comune possa notificare al Garante entro 72 ore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A9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Registro dei trattamenti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della Fondazione come responsabile (articolo 30, paragrafo 2)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autorizzazione scritta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delle persone che accedono (articolo 29)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R1, R3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A10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Regola di manutenzione: nessuna lettura delle tabelle delle utenze nelle sessioni con strumenti di intelligenza artificiale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R8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adottare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A11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Aggiornare l'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informativa TARI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 Comune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R3, R10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A12</w:t>
            </w:r>
          </w:p>
        </w:tc>
        <w:tc>
          <w:tcPr>
            <w:tcW w:type="dxa" w:w="49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di sicurezza informatica del portale (OWASP) e controllo antivirus dei file caricati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Rischio residuo e consultazione del Garante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Valutazione proposta.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le misure presenti e il piano d'azione completato (in particolare A1, A2, A3, A5), il rischio residuo per gli interessati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basso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Non sembra quindi necessaria la consultazione preventiva del Garante (articolo 36), che serve quando il rischio resta elevato nonostante le misure.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confermare dal Comune]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Rischio residuo: ☐ basso ☐ medio ☐ elevato (consultazione del Garante)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Azioni del piano completate prima dell'avvio: ……………………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Prossima revisione della DPIA: …………………… (consigliata ogni anno, prima del caricamento dei dati del nuovo anno, e a ogni cambiamento del trattamento)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rifare la valutazione.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DPIA va rivista quando cambia il trattamento: nuovi campi nel modello, nuove persone o enti che vedono le utenze, nuovi servizi o un diverso luogo dei dati, modifica dei tempi di conservazione, oppure dopo una violazione dei dati. La Fondazione segnala al Comune ogni modifica del portale che tocca le utenze.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Parere del DPO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DPO del Comune]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Parere: ☐ favorevole ☐ favorevole con condizioni ☐ non favorevole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Osservazioni e condizioni: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………………………………………………………………………………………………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………………………………………………………………………………………………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Nome e firma del DPO: ……………………………………   Data: ……………………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Approvazione del titolare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Comune]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titolare, visto il parere del DPO, ☐ approva la valutazione e autorizza il trattamento alle condizioni indicate ☐ non autorizza il trattamento.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titolare non segue il parere del DPO, ne indica i motivi: ……………………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Nome, ruolo e firma: ……………………………………   Data: ……………………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la Fondazione Operate (presa visione): ……………………………………   Data: ……………………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DPIA Banca Dati Utenze · Rev. 1.0 · 26/10/2026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DPIA Banca Dati Utenze · Rev. 1.0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DPIA Banca Dati Utenze — Portale Carbon WastePrint (Rev. 1.0)</dc:title>
  <dc:creator>Fondazione Operate</dc:creator>
  <cp:lastModifiedBy>Un-named</cp:lastModifiedBy>
  <cp:revision>1</cp:revision>
  <dcterms:created xsi:type="dcterms:W3CDTF">2026-10-26T08:16:28.153Z</dcterms:created>
  <dcterms:modified xsi:type="dcterms:W3CDTF">2026-10-26T08:16:28.153Z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