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900"/>
        <w:jc w:val="center"/>
      </w:pPr>
      <w:r>
        <w:drawing>
          <wp:inline distT="0" distB="0" distL="0" distR="0">
            <wp:extent cx="2857500" cy="1771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1771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500"/>
        <w:jc w:val="center"/>
      </w:pPr>
      <w:r>
        <w:rPr>
          <w:rFonts w:ascii="Arial" w:cs="Arial" w:eastAsia="Arial" w:hAnsi="Arial"/>
          <w:b/>
          <w:bCs/>
          <w:color w:val="2F5D3A"/>
          <w:spacing w:val="40"/>
          <w:sz w:val="56"/>
          <w:szCs w:val="56"/>
        </w:rPr>
        <w:t xml:space="preserve">MANUALE TEST</w:t>
      </w:r>
    </w:p>
    <w:p>
      <w:pPr>
        <w:spacing w:after="80"/>
        <w:jc w:val="center"/>
      </w:pPr>
      <w:r>
        <w:rPr>
          <w:rFonts w:ascii="Arial" w:cs="Arial" w:eastAsia="Arial" w:hAnsi="Arial"/>
          <w:color w:val="1B2118"/>
          <w:sz w:val="32"/>
          <w:szCs w:val="32"/>
        </w:rPr>
        <w:t xml:space="preserve">Portale Carbon WastePrint®</w:t>
      </w:r>
    </w:p>
    <w:p>
      <w:pPr>
        <w:pBdr>
          <w:bottom w:val="single" w:color="2F5D3A" w:sz="12" w:space="12"/>
        </w:pBdr>
        <w:spacing w:after="600"/>
        <w:jc w:val="center"/>
      </w:pPr>
      <w:r>
        <w:rPr>
          <w:rFonts w:ascii="Arial" w:cs="Arial" w:eastAsia="Arial" w:hAnsi="Arial"/>
          <w:i/>
          <w:iCs/>
          <w:color w:val="5A5E54"/>
          <w:sz w:val="24"/>
          <w:szCs w:val="24"/>
        </w:rPr>
        <w:t xml:space="preserve">Il metodo CWP, il portale e il percorso di prova delle funzionalità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600"/>
        <w:gridCol w:w="7038"/>
      </w:tblGrid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Documento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Manuale Test — Portale Carbon WastePrint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Destinatari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Collaudatori del portale (test-user) — documento riservato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Rev. 3.12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Data di revisione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21/10/2026</w:t>
            </w:r>
          </w:p>
        </w:tc>
      </w:tr>
      <w:tr>
        <w:tc>
          <w:tcPr>
            <w:tcW w:type="dxa" w:w="26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E4EDE1" w:color="auto" w:val="clear"/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/>
                <w:bCs/>
                <w:color w:val="2F5D3A"/>
                <w:sz w:val="20"/>
                <w:szCs w:val="20"/>
              </w:rPr>
              <w:t xml:space="preserve">Redatto da</w:t>
            </w:r>
          </w:p>
        </w:tc>
        <w:tc>
          <w:tcPr>
            <w:tcW w:type="dxa" w:w="70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90"/>
              <w:left w:type="dxa" w:w="140"/>
              <w:bottom w:type="dxa" w:w="90"/>
              <w:right w:type="dxa" w:w="14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B2118"/>
                <w:sz w:val="20"/>
                <w:szCs w:val="20"/>
              </w:rPr>
              <w:t xml:space="preserve">Fondazione Operate</w:t>
            </w:r>
          </w:p>
        </w:tc>
      </w:tr>
    </w:tbl>
    <w:p>
      <w:pPr>
        <w:spacing w:after="80" w:before="2600"/>
        <w:jc w:val="center"/>
      </w:pPr>
      <w:r>
        <w:rPr>
          <w:rFonts w:ascii="Arial" w:cs="Arial" w:eastAsia="Arial" w:hAnsi="Arial"/>
          <w:color w:val="5A5E54"/>
          <w:sz w:val="18"/>
          <w:szCs w:val="18"/>
        </w:rPr>
        <w:t xml:space="preserve">Programma di</w:t>
      </w:r>
    </w:p>
    <w:p>
      <w:pPr>
        <w:jc w:val="center"/>
      </w:pPr>
      <w:r>
        <w:drawing>
          <wp:inline distT="0" distB="0" distL="0" distR="0">
            <wp:extent cx="1905000" cy="6858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ectPr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Registro delle revisioni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0"/>
        <w:gridCol w:w="1300"/>
        <w:gridCol w:w="5538"/>
        <w:gridCol w:w="2000"/>
      </w:tblGrid>
      <w:tr>
        <w:trPr>
          <w:tblHeader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Rev.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Data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Descrizione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Autore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7.23: caratteri incorporati nei PDF (R08).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segnalazioni del collaudo confluiscono nel Registro issue e test.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21/10/2026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V05: prova 10.5 aggiornata (account disattivato) e nuova 10.5b (testi lunghi nell'Audit).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collaudo V01: 7.17-7.22 (negativi, date inesistenti, buffer, conferma senza Banca Dati, percentuali nel CSV, formule nei CSV) e 8b.5-8b.5e, 8b.9b (simulatore e audit degli scenari).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10.14-10.14d (sicurezza).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10.6b (menu Amministratori) e 10.7 (menu enti).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Sezione «Audit User». Voce «Marketplaces» in arrivo.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10.12b-10.13d (Audit trail user).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8b.7-8b.7e (PDF, Excel, telefono), 10.12 (utenti online), 10.11d.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10.11: messaggio d'attesa «Un attimo…».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10.11 aggiornata con l'assistente attivo e i messaggi d'errore della Console.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10.11-10.11c: assistente virtuale e documenti ufficiali.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10.10c: ordinamento.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8b.3b e 8b.3c: metodo per utenza, buffer e taratura.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10.10b: barra a LED della Dashboard.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1.3d: eliminazione di un utente mai attivo.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 e 1.3c: email con le credenziali.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1.3a-1.3a3: nomina di un Amministratore e protezione del principale.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8b.7c e 8b.7d: costi Caso 1 e Caso 2.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aggiornata: valore del credito anno per anno.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 8b.7b della simulazione economica (ricavi e costi per il Comune).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8b.2b e 8b.2c (scenario di riferimento e situazione attuale).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8b del simulatore di scenari.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sviluppo: simulatore di scenari e assistente virtuale.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19/10/2026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Tolto il limite noto sull'incarico del soggetto promotore del programma.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Percorso di prova esteso alle funzioni dell'allineamento ai documenti CWP: territorio ISTAT, stati del Programma, Rapporto a 7 fasi, tariffe e sospensione, accuratezza, ritiro, account unico, crediti emessi, reclami, pagina pubblica, qualità dei dati.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Glossario: descrizione corretta del buffer (al massimo 80%).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Nuove prove 1.2b, 1.8, 3.7, 4.1b, 6.4, 6.5; prove 1.6, 1.7, 3.2, 4.1, 4.6, 5.4 e 6.3 aggiornate (anagrafiche, documenti richiesti, consultazione, Rapporti a 4 fasi, conservazione, fascicolo).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Nuova prova 7.12 (risultato azzerato dopo una modifica dei dati); prove successive del blocco 7 rinumerate; prova 8.4 estesa.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del rapporto PDF, del numero di registro e del registro dei crediti con le nuove versioni.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crediti: prove di import del tracciato con i file di esempio (compilato, letture, dati personali) e dei controlli di coerenza.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Prove per Enti di Validazione, modelli, note di fase, messaggi, pagamenti visibili al Comune, pratica sospesa, consultazione pubblica con conferma dell'email, limiti di invio ed errata corrige.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  <w:tr>
        <w:trPr>
          <w:cantSplit/>
        </w:trPr>
        <w:tc>
          <w:tcPr>
            <w:tcW w:type="dxa" w:w="8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1.0</w:t>
            </w:r>
          </w:p>
        </w:tc>
        <w:tc>
          <w:tcPr>
            <w:tcW w:type="dxa" w:w="13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18/10/2026</w:t>
            </w:r>
          </w:p>
        </w:tc>
        <w:tc>
          <w:tcPr>
            <w:tcW w:type="dxa" w:w="5538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emissione: il metodo CWP in breve, il ruolo del portale, percorso di prova in 8 blocchi (preparazione, fasi 1-7, stato della pratica e Rapporto di Monitoraggio, calcolo dei crediti, prove trasversali), limiti noti.</w:t>
            </w:r>
          </w:p>
        </w:tc>
        <w:tc>
          <w:tcPr>
            <w:tcW w:type="dxa" w:w="200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Operate</w:t>
            </w:r>
          </w:p>
        </w:tc>
      </w:tr>
    </w:tbl>
    <w:p>
      <w:pPr>
        <w:spacing w:after="200"/>
      </w:pPr>
    </w:p>
    <w:p>
      <w:pPr>
        <w:spacing w:after="160"/>
      </w:pPr>
      <w:r>
        <w:rPr>
          <w:rFonts w:ascii="Arial" w:cs="Arial" w:eastAsia="Arial" w:hAnsi="Arial"/>
          <w:color w:val="5A5E54"/>
          <w:sz w:val="20"/>
          <w:szCs w:val="20"/>
        </w:rPr>
        <w:t xml:space="preserve">Guida alla revisione 3.12 del 21/10/2026, allineata al portale e agli altri manuali. È aggiornata a ogni rilascio; la versione corrente si scarica dall'area Documentazione del portale (solo Amministratori).</w:t>
      </w:r>
    </w:p>
    <w:p>
      <w:r>
        <w:br w:type="page"/>
      </w:r>
    </w:p>
    <w:p>
      <w:pPr>
        <w:pBdr>
          <w:bottom w:val="single" w:color="2F5D3A" w:sz="12" w:space="6"/>
        </w:pBdr>
        <w:spacing w:after="200" w:before="0"/>
      </w:pPr>
      <w:r>
        <w:rPr>
          <w:rFonts w:ascii="Arial" w:cs="Arial" w:eastAsia="Arial" w:hAnsi="Arial"/>
          <w:b/>
          <w:bCs/>
          <w:color w:val="2F5D3A"/>
          <w:sz w:val="30"/>
          <w:szCs w:val="30"/>
        </w:rPr>
        <w:t xml:space="preserve">Sommario</w:t>
      </w:r>
    </w:p>
    <w:p>
      <w:pPr>
        <w:tabs>
          <w:tab w:val="right" w:pos="9638" w:leader="dot"/>
        </w:tabs>
        <w:spacing w:after="130"/>
      </w:pPr>
      <w:hyperlink w:history="1" w:anchor="cap1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1.  A chi serve questa guida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5</w:t>
        </w:r>
      </w:hyperlink>
    </w:p>
    <w:p>
      <w:pPr>
        <w:tabs>
          <w:tab w:val="right" w:pos="9638" w:leader="dot"/>
        </w:tabs>
        <w:spacing w:after="130"/>
      </w:pPr>
      <w:hyperlink w:history="1" w:anchor="cap2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2.  Il metodo CWP in breve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6</w:t>
        </w:r>
      </w:hyperlink>
    </w:p>
    <w:p>
      <w:pPr>
        <w:tabs>
          <w:tab w:val="right" w:pos="9638" w:leader="dot"/>
        </w:tabs>
        <w:spacing w:after="130"/>
      </w:pPr>
      <w:hyperlink w:history="1" w:anchor="cap3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3.  Il ruolo del portale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8</w:t>
        </w:r>
      </w:hyperlink>
    </w:p>
    <w:p>
      <w:pPr>
        <w:tabs>
          <w:tab w:val="right" w:pos="9638" w:leader="dot"/>
        </w:tabs>
        <w:spacing w:after="130"/>
      </w:pPr>
      <w:hyperlink w:history="1" w:anchor="cap4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4.  Percorso di prova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10</w:t>
        </w:r>
      </w:hyperlink>
    </w:p>
    <w:p>
      <w:pPr>
        <w:tabs>
          <w:tab w:val="right" w:pos="9638" w:leader="dot"/>
        </w:tabs>
        <w:spacing w:after="130"/>
      </w:pPr>
      <w:hyperlink w:history="1" w:anchor="cap5">
        <w:r>
          <w:rPr>
            <w:rFonts w:ascii="Arial" w:cs="Arial" w:eastAsia="Arial" w:hAnsi="Arial"/>
            <w:color w:val="1B2118"/>
            <w:sz w:val="22"/>
            <w:szCs w:val="22"/>
          </w:rPr>
          <w:t xml:space="preserve">5.  Limiti noti e funzioni in arrivo</w:t>
        </w:r>
        <w:r>
          <w:rPr>
            <w:rFonts w:ascii="Arial" w:cs="Arial" w:eastAsia="Arial" w:hAnsi="Arial"/>
            <w:color w:val="1B2118"/>
            <w:sz w:val="22"/>
            <w:szCs w:val="22"/>
          </w:rPr>
          <w:tab/>
          <w:t xml:space="preserve">21</w:t>
        </w:r>
      </w:hyperlink>
    </w:p>
    <w:p>
      <w:pPr>
        <w:sectPr>
          <w:headerReference w:type="default" r:id="rId7"/>
          <w:footerReference w:type="default" r:id="rId8"/>
          <w:pgSz w:w="11906" w:h="16838" w:orient="portrait"/>
          <w:pgMar w:top="1134" w:right="1134" w:bottom="1134" w:left="1134" w:header="567" w:footer="567" w:gutter="0"/>
          <w:pgNumType/>
          <w:docGrid w:linePitch="360"/>
        </w:sectPr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1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1. A chi serve questa guida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Questa guida è per chi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collauda il portale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senza conoscere il Programma Carbon WastePrint®. In poche pagine spiega il metodo CWP, che cosa fa il portale e propone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percorso di prova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che segue una pratica dall'adesione del Comune fino al calcolo e all'emissione dei crediti.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Vi servono: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Tre utenze di prova, fornite da Fondazione Operate: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(il referente di un Comune di prova). Ogni utenza va usata in una finestra diversa del browser, oppure in una finestra «in incognito».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portale: </w:t>
      </w:r>
      <w:hyperlink w:history="1" r:id="rIdwpudramdxvzj7nnzdl2lt">
        <w:r>
          <w:rPr>
            <w:rFonts w:ascii="Arial" w:cs="Arial" w:eastAsia="Arial" w:hAnsi="Arial"/>
            <w:color w:val="2F5D3A"/>
            <w:sz w:val="21"/>
            <w:szCs w:val="21"/>
            <w:u w:val="single"/>
          </w:rPr>
          <w:t xml:space="preserve">portale-cwp.vercel.app</w:t>
        </w:r>
      </w:hyperlink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Per i dettagli di ogni schermata: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Utente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Comune) e il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Manuale Amministratore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(lato Fondazione).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Come annotare l'esito.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ogni prova del capitolo «Percorso di prova» segnate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OK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KO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Per ogni KO annotate: data e ora, utenza usata, codice della pratica, passo, risultato atteso, risultato ottenuto e una schermata.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2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2. Il metodo CWP in breve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Programma Carbon WastePrint®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di Fondazione Operate trasforma in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crediti di carbonio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la riduzione delle emissioni ottenuta da un Comune con una migliore gestione dei rifiuti urbani.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calcolo si basa su un confronto tra due valori: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385"/>
        <w:gridCol w:w="4127"/>
        <w:gridCol w:w="4126"/>
      </w:tblGrid>
      <w:tr>
        <w:trPr>
          <w:tblHeader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Grandezza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Che cos'è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Da dove viene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attese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produrrebbero i rifiuti del territorio senza il progetto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Produzione di rifiuti del Comune (Catasto ISPRA) e classi di utenza della delibera TARI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Emissioni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 progetto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Quanta CO₂ equivalente producono davvero le utenze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Conferimenti misurati per ogni utenza (svuotamenti, pesi, centri di raccolta, riuso)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Crediti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riduzione: emissioni attese meno emissioni di progetto, in tonnellate di CO₂eq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secondo la </w:t>
            </w:r>
            <w:r>
              <w:rPr>
                <w:rFonts w:ascii="Arial" w:cs="Arial" w:eastAsia="Arial" w:hAnsi="Arial"/>
                <w:i/>
                <w:iCs/>
                <w:color w:val="1B2118"/>
                <w:sz w:val="18"/>
                <w:szCs w:val="18"/>
              </w:rPr>
              <w:t xml:space="preserve">Metodologia CWP v1.2</w:t>
            </w:r>
          </w:p>
        </w:tc>
      </w:tr>
      <w:tr>
        <w:trPr>
          <w:cantSplit/>
        </w:trPr>
        <w:tc>
          <w:tcPr>
            <w:tcW w:type="dxa" w:w="13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Buffer</w:t>
            </w:r>
          </w:p>
        </w:tc>
        <w:tc>
          <w:tcPr>
            <w:tcW w:type="dxa" w:w="412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Una quota dei crediti trattenuta a garanzia: somma di più voci (utenze monitorate, rifiuti misurati, solo utenze virtuose), al massimo 80%, più bassa se il Comune misura bene i conferimenti e dimezzata con la tariffa puntuale</w:t>
            </w:r>
          </w:p>
        </w:tc>
        <w:tc>
          <w:tcPr>
            <w:tcW w:type="dxa" w:w="412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Analisi del rischio della Metodologia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Chi partecipa.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Comune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(o ente, o soggetto gestore) è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progetto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aderisce, fornisce documenti e dati. Nel portale è il ruolo </w:t>
      </w:r>
      <w:r>
        <w:rPr>
          <w:rFonts w:ascii="Arial" w:cs="Arial" w:eastAsia="Arial" w:hAnsi="Arial"/>
          <w:i/>
          <w:iCs/>
          <w:color w:val="1B2118"/>
          <w:sz w:val="21"/>
          <w:szCs w:val="21"/>
        </w:rPr>
        <w:t xml:space="preserve">Cliente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,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un solo account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per Organizzazione (quello del rappresentante autorizzato).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Fondazione Operate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gestisce il Programma (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promotore del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):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Operatori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seguono le pratiche, gli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Amministratori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amministrano il portale, calcolano ed emettono i crediti.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L'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Ente di validazione e verifica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(es. RINA) verifica in modo indipendente; non usa il portale: i suoi rapporti vengono caricati dalla Fondazione.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la piattaforma esterna su cui i crediti emessi vengono caricati, venduti e cancellati.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può presentare osservazioni durante il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feedback pubblico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consultare la pagina pubblica del Programma.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Il percorso di un Progetto e di un Rapporto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diviso nelle stesse 7 fasi, con durate indicative (modificabili dall'Amministratore):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309"/>
        <w:gridCol w:w="1260"/>
        <w:gridCol w:w="1260"/>
        <w:gridCol w:w="1760"/>
        <w:gridCol w:w="3049"/>
      </w:tblGrid>
      <w:tr>
        <w:trPr>
          <w:tblHeader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Fase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Progetto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Rapporto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Responsabile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succede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 Adesione (Rapporto: Registrazione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avvio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aderisce o presenta il Rapporto; la Fondazione apre la pratica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 Prima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Fondazione controlla i documenti e chiede integrazioni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 Feedback pubblico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è pubblicato e chiunque può fare osservazioni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 Risposta ai commenti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20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progetto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risponde alle osservazioni ammesse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 Validazione e verifica (Rapporto: Verifica del rapporto)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Ente di validazione e verifica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verifica il Progetto o il Rapporto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 Seconda verifica documentale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15 gg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 gg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finale: alla chiusura il Progetto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registrato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(per il Rapporto: crediti registrati)</w:t>
            </w:r>
          </w:p>
        </w:tc>
      </w:tr>
      <w:tr>
        <w:trPr>
          <w:cantSplit/>
        </w:trPr>
        <w:tc>
          <w:tcPr>
            <w:tcW w:type="dxa" w:w="23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 Chiusura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2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  <w:tc>
          <w:tcPr>
            <w:tcW w:type="dxa" w:w="176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Promotore del programma</w:t>
            </w:r>
          </w:p>
        </w:tc>
        <w:tc>
          <w:tcPr>
            <w:tcW w:type="dxa" w:w="304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Fine del percorso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Nelle fasi 2 e 6 la Fondazione può avviare una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verifica sull'accuratezza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(+15 giorni) e poi fino a 3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accertamenti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(+10 giorni ciascuno). Nell'intestazione della pratica lo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stato nel Programma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segue le fasi: «richiesta di registrazione» → «in fase di validazione» (fase 2 completata) → «in fase di verifica documentale» (fase 5 completata) → «progetto registrato» (fase 6 completata).</w:t>
      </w:r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Dopo la registrazione il Progetto produce ogni anno un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Rapporto di Monitoraggio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: fino a 10 con il periodo di riferimento «10 anni (una volta)», fino a 21 con «7 anni rinnovabili 3 volte». Ogni Rapporto è una pratica con le sue 7 fasi; per ogni anno si calcolano i crediti e, dopo la registrazione del Rapporto, si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emettono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e si caricano sul registro. Un Progetto può essere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ritirato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dal Programma e poi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rientrare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 Le pratiche si conservano per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12 anni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3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3. Il ruolo del portale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Il portale è lo strumento unico con cui Comune e Fondazione seguono la pratica. Le funzioni oggi disponibili: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010"/>
        <w:gridCol w:w="4694"/>
        <w:gridCol w:w="2934"/>
      </w:tblGrid>
      <w:tr>
        <w:trPr>
          <w:tblHeader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Area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Cosa fa il portale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Chi la usa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Accesso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e password, password temporanea da cambiare al primo accesso, recupero della password, profilo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Pratiche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Progetti e Rapporti di Monitoraggio, ID automatico (CWP-AAAA-NNNN), stati attiva / sospesa / annullata / chiusa / ritirato (solo Progetti, con rientro), stato nel Programma; dati del Progetto (territorio con codici ISTAT, un solo Progetto per territorio, co-promotori, periodo di riferimento, popolazione, crediti previsti, data di registrazione); conservazione per 12 anni, nulla si cancella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 fasi per Progetto e Rapporto; apertura, scadenza calcolata, chiusura, modifica della scadenza con motivazione; verifica sull'accuratezza e accertamenti nelle fasi 2 e 6; note di fase interne o condivise; modelli da scaricare e documenti richiesti per fase (preimpostati dalla Guida al Programma)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Anagrafiche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Organizzazioni (con fino a 2 delegati), Enti di Validazione e Registri, con le pratiche collegate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Conversazione tra Comune e Fondazione dentro ogni pratica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Caricamento con versioni (mai sovrascritte), tipologie ufficiali, visibilità, controllo di formato e contenuto, impronta di integrità; il contratto con l'ente e la versione privata del Modulo di descrizione non possono essere pubblici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Integrazioni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della Fondazione → risposta del Comune con documento → chiusura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pubblico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per 30 giorni (Progetto) o 20 (Rapporto); documento bloccato; osservazioni numerate con email confermata e allegato; moderazione con motivazione; risposte del Comune; errata corrige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Pagamenti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previste con la voce dello Schema tariffario, proposta degli importi dallo Schema tariffario, incassi registrati a mano (nessun pagamento online); con una voce scaduta non si aprono nuove fasi, la fase 5 richiede la tariffa di iscrizione saldata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Notifiche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nel portale ed email per ogni evento importante; avvisi di scadenza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Dashboard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pratiche con barra a LED delle 7 fasi, fase, scadenza e cose da fare, filtri e ricerca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Export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Fascicolo completo della pratica in un file ZIP con riepilogo PDF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Audit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Registro non modificabile di ogni operazione, con motivazione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Utenti e impostazioni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Creazione utenti (un solo account cliente attivo per Organizzazione), associazione ai Comuni, reimpostazione password, durata delle fasi, documenti richiesti, modelli di documento (anche pubblici), informazioni del Programma, metodologie approvate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crediti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del tracciato dati del Comune con controllo dei dati personali e della coerenza, calcolo secondo la Metodologia, qualità dei dati (confronto con la Tabella 3 dello Standard e indicatori), rapporto PDF, conferma con numero di registro, registro dei calcoli, nuove versioni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Amministratore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Lotti di crediti con ID univoci dopo la registrazione del Rapporto, caricamento sul registro, vendite, cancellazione (crediti ritirati)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Fondazione (emissione: Amministratore); il Comune consulta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Reclami e richieste di chiarimento con codice, stato e risposta scritta; registrazione di quelli arrivati via PEC o email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Programma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informazioni del Programma, enti, registri, metodologie, documenti e modulistica, Progetti con documenti pubblici, Rapporti e crediti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Formato dati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pubblica con il tracciato Excel standard per i dati dei Comuni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tutti, anche senza accesso</w:t>
            </w:r>
          </w:p>
        </w:tc>
      </w:tr>
      <w:tr>
        <w:trPr>
          <w:cantSplit/>
        </w:trPr>
        <w:tc>
          <w:tcPr>
            <w:tcW w:type="dxa" w:w="2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Documentazione</w:t>
            </w:r>
          </w:p>
        </w:tc>
        <w:tc>
          <w:tcPr>
            <w:tcW w:type="dxa" w:w="469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Manuali e registro tecnico da scaricare</w:t>
            </w:r>
          </w:p>
        </w:tc>
        <w:tc>
          <w:tcPr>
            <w:tcW w:type="dxa" w:w="293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(per ruolo)</w:t>
            </w:r>
          </w:p>
        </w:tc>
      </w:tr>
    </w:tbl>
    <w:p>
      <w:pPr>
        <w:spacing w:after="160"/>
      </w:pP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4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4. Percorso di prova</w:t>
      </w:r>
      <w:bookmarkEnd w:id="1"/>
    </w:p>
    <w:p>
      <w:pPr>
        <w:spacing w:after="140" w:line="30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Seguite le prove nell'ordine: ognuna prepara la successiva. Tra parentesi l'utenza da usare: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[A]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Amministratore,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[O]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Operatore,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[C]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Cliente. Il codice ISTAT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999001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è inventato: usatelo solo per le prove.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1. Preparazione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Impostazioni: cambiate la durata della fase 2 del Progetto da 10 a 12 giorni con una motivazione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durata complessiva si aggiorna; la modifica compare in 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Pratiche → + Nuovo progetto, con una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nuova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organizzazione «Comune di Prova»;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periodo «10 anni (una volta)»,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crediti previsti nel periodo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5000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con 7 fasi; la fase 1 è In corso, responsabile «Promotore del progetto»; nell'intestazione «ID progetto: CWP-AAAA-NNNN» e «Nel Programma: richiesta di registrazione»; sotto, i dati inseriti (popolazione 12.000, crediti 5.000)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+ Nuovo progetto con l'organizzazione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esistente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«Comune di Prova» e territorio «12345»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«Codice ISTAT non valido: ogni Comune ha un codice di 6 cifre…»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territorio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999001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territorio con codice ISTAT 999001 è già nel Progetto CWP-… (un solo progetto per territorio…)»; nessuna nuova pratica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Organizzazioni: Modifica «Comune di Prova»: tipo «Ente locale (T.U.E.L.)», codice fiscale, PEC, Delegato 1 e Delegato 2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salvati; sotto l'organizzazione compare la pratica creata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Cliente,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compare in elenco; la finestra dice se l'email con le credenziali è partita (finché il dominio non è verificato su Resend arriva solo all'indirizzo del titolare Resend, per gli altri «⚠ Email non inviata»); annotate la password temporanea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utente con un'email di prova, poi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Elimina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nella sua riga → Elimina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L'utente sparisce dall'elenco; in Audit la voce «cancellazione profilo». Sul referente del Comune, che ha già operato, il pulsante Elimina non compare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l'email «Il tuo accesso al Portale CWP» (se arrivata) e premete Accedi al portale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la pagina di accesso; con email e password temporanea dell'email il portale chiede subito la password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+ Nuovo utente, ruolo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Amministratore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(compare il promemoria sull'accesso completo) → Crea; poi entrate con il nuovo account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nuovo utente ha il segno Admin e vede tutto il menu dell'Amministratore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Nella riga di luca.moretti@operate.it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Segno «Principale», nessun pulsante Modifica, Reimposta password o Disattiva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1.3a3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 Modifica riportate il nuovo Amministratore a Operatore, poi Disattiva e Riattiva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Ruolo cambiato; disattivazione e riattivazione riuscite; voci nell'audit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Create un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secondo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utente Cliente associato a «Comune di Prova»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«L'Organizzazione «Comune di Prova» ha già un account attivo… Disattiva quello attuale prima di attivarne un altro»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Accedete con la password temporanea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portale chiede subito una nuova password (min. 10 caratteri, lettere e numeri)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mio profilo e il Manuale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dell'account; manuale scaricabile in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Enti di Validazione: + Nuovo ente «RINA (prova)»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L'ente compare in elenco (anche un Operatore può crearlo)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1.6b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Anagrafiche → Registri: + Nuovo registro «Registro (prova)», attivo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registro compare in elenco (serve alla prova 8.2)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Modelli di documento: un modello per «Progetto · Fase 1» e uno Generale, spuntando «pubblico» sul secondo con sezione «Modulistica»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Pubblicati; il Comune vede il primo nella fase 1 e il secondo in I tuoi documenti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Documenti richiesti per fase: controllate le voci già presenti, poi aggiungete Progetto, Fase 2, «Altra (scrivila)…» «Delibera tariffaria»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 sono già le voci della Guida (es. Progetto · Fase 1 «Modulo di descrizione del progetto», Fase 3 «Contratto con l'ente di validazione e verifica»); la nuova voce compare in elenco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Impostazioni → Il Programma (pagina pubblica) e Metodologie approvate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Soggetto promotore del programma, email e sito già compilati; c'è la «Metodologia Carbon WastePrint®» v1.2 del 04/09/2025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2. Fase 1 — Adesione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pratica, Documenti generali → + Carica un PDF con tipologia «Documentazione amministrativa» (es. il contratto di adesione), visibile al Cliente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v1; il Comune riceve la notifica e lo vede in I tuoi documenti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1 caricate un PDF scegliendo «Modulo di descrizione del progetto»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documento richiesto passa da «○ manca» 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di nuovo lo stesso file del 2.1 (stesso nome)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v2; la v1 resta consultabile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documento togliendo «Visibile al Cliente»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non lo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 → Proponi dallo Schema tariffario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Due proposte: quota alla richiesta di iscrizione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3.000 €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saldo ad avvenuta registrazione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4.750 €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(quota per popolazione 4.000 € + 0,15 € × 5.000 crediti previsti)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2.4a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Lasciate spuntata solo la quota di iscrizione e premete Aggiungi le voci scelte.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registrate l'incasso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«Registrazione progetto – quota alla richiesta di iscrizione», 3.000 €, Da pagare, scadenza tra 30 giorni; il Comune riceve «Nuova voce di pagamento»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Voce di pagamento «Prova scadenza», voce Altro, 10 €, scadenza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ieri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non pagata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Voce Scaduto e, in rosso: «C'è una voce scaduta non pagata: fino al saldo le attività successive sono sospese»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pratica: sezione Pagamenti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e l'avviso rosso sono visibili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1 + Aggiungi nota: una interna e una «Visibile al Comune»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solo la seconda e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Messaggi: scrivete una domanda; [O] rispondete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Ognuno riceve la notifica del messaggio dell'altro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Intestazione della pratica: Ente di validazione e verifica → Assegna «RINA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Comune vede il nome dell'ente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2.9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fase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Completata; notifica al Comune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3. Fase 2 — Prima verifica documentale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2 (la voce «Prova scadenza» è ancora scaduta)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«Attività sospese fino al saldo: c'è una fattura scaduta non pagata…»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 «Prova scadenza» Registra incasso, poi Apri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L'avviso rosso sparisce; la fase si apre con scadenza = oggi + 12 giorni (prova 1.1);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fase 2 guardate «Documenti richiesti», poi caricate un file scegliendo «Delibera tariffaria»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«○ manca», dopo «✓ presente»; lo staff riceve la notifica «Il Cliente ha caricato un documento»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 caricare un file .exe, un file vuoto, un .txt rinominato in .pdf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Richiedi integrazione («manca la delibera TARI»)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Fase In attesa di integrazione; notifica al Comune; nella Dashboard «In attesa del Cliente»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all'integrazione caricando un file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Richiesta «Risposta ricevuta»; notifica allo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Accetta e chiudi, poi Chiudi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torna In corso dopo la chiusura dell'integrazione, poi Completata; nell'intestazione «Nel Programma: in fase di validazione»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Riaprite la fase 2 completata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Carica non c'è più (si carica solo nelle fasi aperte)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3.8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dalla pagina di accesso aprite «il Programma» (/programma), sezione Progetti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il Progetto con ID, «Comune di Prova», stato «in fase di validazione»; aprendolo: territorio 999001 e periodo di riferimento (prima della chiusura della fase 2 non c'era)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4. Fasi 3 e 4 — Feedback pubblico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3; nel riquadro Feedback pubblico scegliete il «Modulo di descrizione del progetto»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Attivo per 30 giorni; il documento diventa Pubblico; il Comune riceve «Aperto il periodo di feedback pubblico»; link alla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documento in feedback provate a togliere la spunta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documento è pubblicato in una consultazione attiva…»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4.1c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3 + Carica con tipologia «Contratto con l'ente di validazione e verifica»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casella Pubblico è disattivata; nell'elenco il documento ha «Pubblico (non ammesso)»;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«feedback pubblico» dalla pagina di accesso 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Pagina «Feedback pubblico»: si leggono documento e osservazioni pubblicate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Inviate un'osservazione con nome, email (quella del titolare del servizio email, vedi limiti) e un PDF allegato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«Controlla la tua email»; arriva l'email di conferma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Premete il pulsante dell'email; riprovate lo stesso collegamento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Prima volta: «osservazione ricevuta», notifica allo staff; seconda volta: collegamento già utilizzato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Provate a inviare 4 osservazioni in un'ora con lo stesso indirizzo; un allegato .exe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quarta e l'allegato sono rifiutati con un messaggio chiaro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Pubblica un'osservazione; su un'altra Non pubblicare scrivendo una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osservazione ha il suo numero («Osservazione n. 1»); lo staff vede nome, email, allegato e la motivazione; il Comune riceve «Nuova osservazione a cui rispondere»; il Comune e la pagina pubblica vedono solo quella pubblicata, firmata «Partecipante»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Pubblica errata corrige spuntando «Fai ripartire i 30 giorni»,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chiusura a 30 giorni, visibile anche sulla pagina pubblica; notifica al Comune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Rispondete all'osservazione pubblicata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Risposto; la risposta compare anche sulla pagina pubblica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4.9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Chiudi il feedback pubblico, chiudi la fase 3, apri e chiudi la fase 4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Feedback Chiuso; fasi Completate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5. Fasi 5, 6 e 7 — Validazione, registrazione e chiusura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Apri fase 5 (la tariffa di iscrizione non è pagata)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«La tariffa di iscrizione va saldata prima della fase di validazione o verifica…»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Pagamenti: Registra incasso della quota di iscrizione, poi Apri fase 5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fase si apre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Nella fase 5 caricate un PDF con tipologia «Rapporto di validazione», spuntando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nella fase 5; la voce richiesta diventa «✓ presente»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Modifica scadenza della fase 5 senza motivazione,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nuova scadenza, motivazione in Audit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5 e aprite la fase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in fase di verifica documentale»; fase 6 con scadenza = oggi + 15 giorni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Fase 6: Verifica sull'accuratezza (+15 gg), prima senza e poi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motivazione: errore; con motivazione: scadenza spostata di 15 giorni, nella fase «Verifica sull'accuratezza avviata»; il Comune riceve la notifica con la nuova scadenza; il pulsante diventa «Ulteriore accertamento (+10 gg)»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Ulteriore accertamento (+10 gg), con motivazione, per 3 volte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 +10 giorni e notifica al Comune; nella fase «accertamenti: 3 di 3»; dopo il terzo il pulsante non c'è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le fasi 6 e 7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Completate; «Nel Programma: progetto registrato»; nei dati compare «Registrato il» con la data di chiusura della fase 6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e [C] Esporta fascicolo / Scarica documentazione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ZIP con Riepilogo.pdf, documenti, cartella Validazione (rapporto dell'Ente), Consultazione con osservazioni numerate e allegati, note e messaggi; pagamenti e audit (con i nomi) solo nell'export dello staff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5.9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«progetto registrato» e data di registrazione; si scaricano il Modulo di descrizione e il Rapporto di validazione; il contratto con l'ente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non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compare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6. Stato della pratica e Rapporto di Monitoraggio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Sospendi (anche per controllo di qualità)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al Comune con la motivazione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la pratica sospesa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 «La pratica è sospesa…»; nessun pulsante + Carica; i Messaggi funzionano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Riattiva la pratica; nella sezione Rapporti di Monitoraggio premete + Rapporto anno 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la pratica CWP-…-RM1 con 7 fasi (Registrazione del rapporto in corso, Prima verifica documentale, Feedback pubblico, Risposta ai commenti, Verifica del rapporto, Seconda verifica documentale, Chiusura); «Nel Programma: richiesta di registrazione del rapporto»; nel Progetto «Rapporti di Monitoraggio (1/10)»; nel Rapporto il riquadro Crediti emessi dice che i crediti si emettono dopo la registrazione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Rapporto, fase 1: caricate un PDF «Modulo di descrizione del rapporto di monitoraggio», chiudete la fase 1 e aprite la fase 2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Scadenza = oggi + 10 giorni (durata del Rapporto in Impostazioni)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fase 2, aprite la fase 3; nel riquadro Feedback pubblico scegliete il Modulo del rapporto e Apri il feedback pubblico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riquadro indica un feedback pubblico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 giorni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chiusura = oggi + 20; sulla pagina pubblica compare «Rapporto di Monitoraggio anno 1»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il feedback pubblico e le fasi 3 e 4; aprite e chiudete le fasi 5 e 6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«Nel Programma: rapporto registrato e crediti registrati»; nei dati «Crediti registrati il»; ora il riquadro Crediti emessi è pronto (sezione 8). Chiudete anche la fase 7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Tornate al Progetto: Ritira il progetto, con motivazione (estremi della lettera dei promotori)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Ritirato; «Nel Programma: progetto ritirato»; il Comune riceve «Progetto ritirato dal Programma»; nell'intestazione «Da conservare fino al»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Nel Progetto ritirato cercate + Rapporto anno 2; controllate i pulsanti di stato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+ Rapporto non compare (nessun nuovo Rapporto per un Progetto ritirato); l'unico cambio di stato possibile è «Rientro nel Programma»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6.9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Progetto resta visibile, con stato «progetto ritirato»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6.10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Rientro nel Programma, con motivazione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Stato Attiva; il Comune riceve «Progetto rientrato nel Programma»; ricompare + Rapporto anno 2; la data di conservazione sparisce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6.11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Chiudete la pratica (Chiudi pratica, con motivazione), poi Riattiva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 chiusa: stato Chiusa e «Da conservare fino al» con la data tra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12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riattivando la data sparisce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7. Calcolo dei crediti (solo Amministratore)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aprite la pagina Formato dati e scaricate il tracciato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file si scarica; il foglio Istruzioni spiega ogni colonna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Nella pratica RM1 caricate il file di esempio «Tracciato_esempio_compilato.xlsx» (Documentazione → file di esempio)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Documento caricato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+ Nuovo calcolo sul Rapporto RM1, ex post, anno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in Bozza; si apre il passo «Importa il tracciato»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Dai documenti della pratica → Leggi questo file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4 rifiuti, 2+1 classi, 4 righe e 3 utenze, 1 riuso; nessuna incoerenza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Importa nel calcolo; controllate i passi 2, 3 e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Dati compilati e salvati; «Ultimo import» con il nome del file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«Tracciato_esempio_dati_personali.xlsx»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Import bloccato: elenco con foglio, riga e tipo di dato personale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Dal computer, importate «Tracciato_esempio_letture.zip»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Letture sommate (U0001: 18 svuotamenti); avviso di una lettura fuori anno esclusa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3: cambiate il nome di una classe; aprite il passo 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Controllo di coerenza «Classi … assenti nella delibera»; ripristinate il nome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6: «Ricava dai dati importati»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buffer si compila dai dati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7: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lordi, buffer, crediti netti (o debito), dettaglio per utenza; controlli di coerenza e riquadro «Da verificare»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Scaricate riepilogo e dettaglio (CSV) e Scarica il rapporto (PDF)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CSV si aprono con Excel; il PDF ha la scritta BOZZA su ogni pagina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2: cambiate una quantità e premete Salva; poi rimettete il valore giusto, salvate e premete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primo Salva il risultato si azzera e «Conferma calcolo» scompare; ricompare solo dopo Calcola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Passo 7, riquadro «Qualità dei dati»: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un cluster SOSE qualsiasi; Salva, Calcola, poi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kg/ab/anno contro la Tabella 3 con gli scostamenti oltre il 30% in rosso; compare «Motivazione degli scostamenti… (obbligatoria per confermare)»; indicatori di completezza, unicità, letture valide e tempestività; nella conferma «Conferma definitivamente» è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disattivato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con l'avviso degli scostamenti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Annulla; scrivete la motivazione, Salva e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Dopo il Salva «Conferma calcolo» scompare fino al nuovo Calcola; poi «Conferma definitivamente» è attivo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Conferma calcolo → Conferma definitivamente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Calcolo Confermato con numero di registro CWP-REG-…; in sola lettura; il passo «Importa il tracciato» non permette più l'import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rapporto (PDF), poi Archivia il rapporto nella pratica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senza BOZZA, con numero di registro e impronta, e nella sezione 6 indicatori, confronto e motivazione; nella pratica compare il documento «Rapporto di calcolo dei crediti», non visibile al Comune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Calcolo crediti → Registro dei crediti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calcolo compare come Valido; totali per ente e anno; CSV scaricabile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Nuova versione, poi Calcola e conferma la nuova versione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Nasce una bozza «(rev.)»; alla conferma riceve un nuovo numero e nel registro la riga precedente diventa «Sostituito da …»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D07. Passo 5 → Importa CSV conferimenti con le righe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S001;UD;UD1;organico;-225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S001;UD;UD1;indifferenziato;75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(colonna «Peso centri di raccolta (kg)»)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«File non importato: 1 riga da correggere (Riga 2: «-225» non è ammesso … negativo)»; la Banca Dati di prima resta invariata; nessun risultato nuovo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Ripetete con un negativo in ciascuna colonna (svuotamenti, volume, pesi, volumi, N. utenze) e nel CSV dei beni a riuso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Sempre «File non importato»; con 0 o cella vuota il file si importa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D04. Importate uno ZIP con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6_Letture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contenente una lettura in data 31/02/2025 e una in data 01/06/2025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Anteprima: 1 lettura usata; tra gli scarti «data «31/02/2025» non valida: giorno inesistente…»; con 29/02/2028 la lettura vale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7.19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D02. Passo 6: buffer indicato a mano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Calcola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«Calcolo bloccato: dati non ammessi» (buffer tra 0 e 80%); crediti 0; «Conferma calcolo» assente; con 80 il calcolo riprende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7.20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R05. Su una bozza senza Banca Dati Utenze: Calcola → Conferma calcolo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riquadro l'elenco degli errori di coerenza (fra cui «Manca la Banca Dati Utenze»)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Conferma definitivamente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Scarica il riepilogo (CSV)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voci «P%UD (%)» e «P%UnD (%)» sono in percentuale (100 e 0), come nella pagina e nel PDF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D06. In una bozza di prova importate un conferimento con codice utenza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premete Calcola, scaricate il dettaglio per utenza (CSV) e apritelo con Excel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cella mostra il testo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'=1+1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(o </w:t>
            </w:r>
            <w:r>
              <w:rPr>
                <w:rFonts w:ascii="Consolas" w:cs="Consolas" w:eastAsia="Consolas" w:hAnsi="Consolas"/>
                <w:color w:val="2F5D3A"/>
                <w:sz w:val="18"/>
                <w:szCs w:val="18"/>
              </w:rPr>
              <w:t xml:space="preserve">=1+1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come testo), non il risultato 2; i numeri negativi (es. ΔI) restano numeri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7.23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R08. Scaricate il rapporto di calcolo (PDF), il PDF del simulatore e un fascicolo; apriteli in due lettori diversi (per esempio Anteprima/Acrobat e il browser) e stampatene una pagina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Testo regolare, senza spazi strani né lettere sovrapposte; nelle proprietà del documento (Caratteri) compare LiberationSans «incorporato»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File di esempio.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I tre file usati sopra si scaricano da </w:t>
      </w:r>
      <w:r>
        <w:rPr>
          <w:rFonts w:ascii="Consolas" w:cs="Consolas" w:eastAsia="Consolas" w:hAnsi="Consolas"/>
          <w:color w:val="2F5D3A"/>
          <w:sz w:val="21"/>
          <w:szCs w:val="21"/>
        </w:rPr>
        <w:t xml:space="preserve">portale-cwp.vercel.app/documentazione/esempi/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(Tracciato_esempio_compilato.xlsx, Tracciato_esempio_letture.zip, Tracciato_esempio_dati_personali.xlsx) e contengono solo dati inventati, con anno 2025. Per prove proprie usate sempre codici anonimi (U0001, U0002…), mai dati reali di persone.</w:t>
      </w: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8. Crediti emessi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Nel Rapporto RM1 (fase 6 completata, prova 6.6) → Crediti emessi → + Emetti crediti: scegliete il calcolo confermato e una quantità enorme (es. 1000000)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«Il calcolo … ammette N crediti netti: già emessi 0, richiesti 1000000»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8.1b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Senza calcolo collegato, quantità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lasciando spuntata la voce di pagamento → Emetti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Lotto CWP-…-RM1-L1: 100 crediti, «ID da …-L1-000001 a …-L1-000100», «da caricare sul registro»; in Pagamenti la voce «Emissione dei crediti …» da 100 €; il Comune riceve «Crediti emessi: 100 (…)»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Sul lotto: Carica sul registro → «Registro (prova)»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Badge «attivi 100»; accanto al lotto il nome del registro e la data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nel Rapporto un PDF «Comunicazione di vendita dei crediti»; poi Registra una vendita: 40 crediti, beneficiario, obiettivo di compensazione, valore 2.000 €, quel documento, voce di pagamento spuntata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della vendita con «ID da …-000001 a …-000040» e «In attesa della dichiarazione di cancellazione»; il documento diventa pubblico; in Pagamenti la voce di vendita da 400 € (20% del valore)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la cancellazione senza scegliere il documento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Rifiutato: «Serve la Dichiarazione di cancellazione tombale caricata nella pratica del Rapporto»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8.4b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Caricate un PDF «Dichiarazione di cancellazione tombale dei crediti» e registrate la cancellazione scegliendolo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«Ritirati: cancellazione tombale del …»; badge «attivi 60» e «ritirati 40»; il documento diventa pubblico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Registra una vendita di 10 crediti con data di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15 giorni fa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senza cancellazione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rosso: «Manca la dichiarazione di cancellazione (attesa entro 10 giorni dalla vendita)»; dal giorno dopo lo staff riceve la notifica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8.6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Aprite il Rapporto RM1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Crediti emessi in sola lettura, senza pulsanti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8.7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Crediti emessi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Tutti i lotti con Comune e anno; totali emessi / attivi / ritirati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8.8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/programma: aprite il Progetto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 Rapporto anno 1: lotto con ID da/a, registro, attivi e ritirati; si scaricano la comunicazione di vendita e la dichiarazione di cancellazione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8b. Simulatore di scenari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85"/>
        <w:gridCol w:w="4377"/>
        <w:gridCol w:w="4376"/>
      </w:tblGrid>
      <w:tr>
        <w:trPr>
          <w:tblHeader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8b.1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Menu Simulatore → + Nuovo scenario: Comune scritto a mano «Comune di Prova», nome «Obiettivo», durata dal menu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primo anno 2027 → Crea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lo scenario con 10 righe di obiettivi (2027-2036)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Scenario di riferimento → Valori medi del cluster (Tabella 3): popolazione 10000, cluster 4 → Calcola dai valori medi del cluster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dei rifiuti compilata; riepilogo: produzione 445 kg/ab, secco 95 kg/ab, differenziata circa 78,7%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Passate ad «Anno con il 65% di differenziata» lasciando gli stessi rifiuti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arancione «Lo Standard 4.8.1 chiede un anno con differenziata tra 64% e 66%» e avviso nei Risultati; tornando al cluster l'avviso sparisce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8b.2c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Situazione attuale: anno 2025, produzione 430 kg/ab, secco 90 kg/ab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«Differenziata attuale: 79,1%»; gli obiettivi nuovi partono da questi valori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Obiettivi: pro capite finale 350, secco pro capite finale 60 → Applica la traiettoria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Righe compilate in modo lineare; la % di differenziata cresce ogni anno; nei Risultati crediti netti positivi e crescenti, grafici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Impostazioni: metodo «Per utenza: solo utenze virtuose», rifiuti misurati «Indifferenziato e organico», spuntate Tariffa puntuale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Buffer secondo il Capitolo 7: 30% (20% + 10%); se il buffer impostato è più basso compare l'avviso; con «Usa questo buffer» diventa 30; nei Risultati crediti più alti e colonna «Bilancio del Comune» per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8b.3c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Taratura: scrivete 0,19 e premete Trova la variabilità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variabilità cambia e il riquadro «Per abitante all'anno» mostra circa 0,190 (oppure il messaggio «Valore non raggiungibile» se con questi dati non si può)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8b.4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21 anni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a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righe diventano 21 e poi 7; i valori già inseriti per gli stessi anni restano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un anno portate il secco pro capite oltre il pro capite totale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rosso «Dati non ammessi»: «il secco previsto … supera la produzione totale»; nessun risultato;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Salva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disattivato (dal 20/10/2026: prima era solo un avviso)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D01. Nella prima riga: produzione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secco pro capite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; poi popolazione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−1000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(ripristinate ogni volta)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volta: nessun risultato, riquadro rosso con l'anno e il campo, «Da correggere prima di salvare», Salva disattivato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D02. Buffer previsto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90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80,01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100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−1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campo vuoto;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80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Con i primi valori errore «Buffer (%) … al massimo 80» e Salva disattivato; con 0 e 80 risultati normali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D03. Valore proposto 32 €, Applica a tutti gli anni; poi valore del 2027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0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Ricavi del 2027 = 0 €; cancellando il valore il 2027 torna a 32 €; con −5 compare «Valori economici non ammessi»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8b.5e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Collaudo V01, R04. Con crediti e costi che si pareggiano esattamente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«Margine netto»: «pareggio esatto nel …, nessun saldo positivo nel periodo» invece di «i costi non rientrano»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8b.6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 → Duplica con nome «Ambizioso», cambiate il secco finale a 40 → Salva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 del Comune due scenari con % finale e crediti a confronto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Salvate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Scarica PDF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, poi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Esporta Excel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CSV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PDF in A4 orizzontale con loghi, avvertenza «stima ex ante», scheda e sintesi, tabella anno per anno, parte economica e costi, «Pagina n di n»; il file Excel si apre senza avvisi con i fogli Sintesi, Anni, Economia e Costi e i numeri sommabili; il CSV ha una riga per anno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8b.7e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Sul telefono aprite uno scenario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 pulsanti vanno a capo e la pagina non scorre di lato; le tabelle larghe scorrono dentro il loro riquadro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Simulazione economica: valore proposto 32 € → Applica a tutti gli anni; poi cambiate a mano il valore del 2030 a 40 €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Colonna «Valore» compilata anno per anno, il 2030 a 40 € in grassetto; ricavi aggiornati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8b.7c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Alla domanda «Simulare i costi in base al Caso 1 o al Caso 2?» scegliete Caso 1, poi Caso 2, con 16.735 abitanti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Tabella delle sei voci con € per abitante interpolati (Caso 1: Progetto 0,13 €/ab, totale annuo circa 16.233 €); con il Caso 2 i costi salgono; nella tabella annuale partecipazione al Programma e consulenza, margine e anno di rientro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8b.7d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Cambiate la durata a 7 anni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Avviso: le tabelle valgono per progetti di 10 anni, i costi si computano a parte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8b.8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ad aprire /simulatore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«Questa sezione è riservata alla Fondazione»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Voci di creazione, modifica e cancellazione degli scenari, con nome e codice dello scenario nella colonna «Oggetto e modifiche»</w:t>
            </w:r>
          </w:p>
        </w:tc>
      </w:tr>
      <w:tr>
        <w:trPr>
          <w:cantSplit/>
        </w:trPr>
        <w:tc>
          <w:tcPr>
            <w:tcW w:type="dxa" w:w="88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8b.9b</w:t>
            </w:r>
          </w:p>
        </w:tc>
        <w:tc>
          <w:tcPr>
            <w:tcW w:type="dxa" w:w="4377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V01, D05. Modificate due scenari diversi (buffer in uno, produzione 2027 nell'altro) e salvate; aprite Audit e premete «n modifiche»</w:t>
            </w:r>
          </w:p>
        </w:tc>
        <w:tc>
          <w:tcPr>
            <w:tcW w:type="dxa" w:w="4376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Ogni riga indica lo scenario giusto («Scenario del simulatore «nome» (codice)») e i cambi «Buffer (%): 20 → 25», «Anno 2027 › produzione totale (t): 300 → 290», «Crediti netti stimati …», «Ultimo ricalcolo …»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9. Reclami e richieste di chiarimento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809"/>
        <w:gridCol w:w="4414"/>
        <w:gridCol w:w="4415"/>
      </w:tblGrid>
      <w:tr>
        <w:trPr>
          <w:tblHeader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9.1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Reclami → Nuovo invio: Richiesta di chiarimento, Progetto di prova, oggetto e dettagli di meno di 10 caratteri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Errore «Descrivi la questione (almeno 10 caratteri)»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9.2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Completate i dettagli e Invia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«Ricevuto con il codice CHI-AAAA-NNN»; in I miei invii stato «ricevuto»; lo staff riceve «Nuova richiesta di chiarimento CHI-…»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9.3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Reclami → Gestisci: stato «risposto», Gestito da, Conferma di ricezione inviata il, Risposta scritta e una nota interna → Salva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Nell'elenco: gestore, data della conferma e della risposta; con il filtro «aperti» non compare più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9.4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Campanella e Reclami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Notifica «Risposta a CHI-…»; in I miei invii stato «risposto» e la risposta; la nota interna non si vede</w:t>
            </w:r>
          </w:p>
        </w:tc>
      </w:tr>
      <w:tr>
        <w:trPr>
          <w:cantSplit/>
        </w:trPr>
        <w:tc>
          <w:tcPr>
            <w:tcW w:type="dxa" w:w="809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9.5</w:t>
            </w:r>
          </w:p>
        </w:tc>
        <w:tc>
          <w:tcPr>
            <w:tcW w:type="dxa" w:w="44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+ Registra (PEC, email): un reclamo di uno stakeholder arrivato via PEC</w:t>
            </w:r>
          </w:p>
        </w:tc>
        <w:tc>
          <w:tcPr>
            <w:tcW w:type="dxa" w:w="4415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Codice REC-AAAA-NNN; compare tra gli aperti</w:t>
            </w:r>
          </w:p>
        </w:tc>
      </w:tr>
    </w:tbl>
    <w:p>
      <w:pPr>
        <w:spacing w:after="160"/>
      </w:pPr>
    </w:p>
    <w:p>
      <w:pPr>
        <w:pStyle w:val="Heading2"/>
        <w:keepNext/>
        <w:spacing w:after="120" w:before="240"/>
      </w:pPr>
      <w:r>
        <w:rPr>
          <w:rFonts w:ascii="Arial" w:cs="Arial" w:eastAsia="Arial" w:hAnsi="Arial"/>
          <w:b/>
          <w:bCs/>
          <w:color w:val="2F5D3A"/>
          <w:sz w:val="25"/>
          <w:szCs w:val="25"/>
        </w:rPr>
        <w:t xml:space="preserve">10. Prove trasversali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10"/>
        <w:gridCol w:w="4314"/>
        <w:gridCol w:w="4314"/>
      </w:tblGrid>
      <w:tr>
        <w:trPr>
          <w:tblHeader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N.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2F5D3A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Risultato atteso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Campanella in alto con ciascuna utenza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Le notifiche degli eventi provati, per il ruolo giusto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di notifica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Oggi arrivano solo all'indirizzo del titolare del servizio email (limite noto)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Esci, poi «Password dimenticata?»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Email «Richiesta di reimpostazione della password»; il pulsante apre la pagina Nuova password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Utenti → Reimposta password del Cliente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successivo accesso il Cliente deve scegliere una nuova password e, finché non lo fa, non vede alcun dato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Disattivate il Cliente e provate ad accedere con lui (o ricaricate una sua pagina già aperta)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Riquadro «Account disattivato» con l'invito a scrivere alla Fondazione e il pulsante Esci; nessun dato; riattivatelo e al nuovo accesso rivede la sua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10.5b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Collaudo V05, D05-R1. Audit → cercate «COLLAUDO V03 Operatore» → «1 modifica» sulle due righe «modifica organizzazione» del 21/10 (09:20:41 e 09:21:21) →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Testo completo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Oggetto «Organizzazione «COLLAUDO AL V03 - COMUNE B - 20261020» (916f3283)»; nella prima «Aggiunto:» la riga temporanea, nella seconda «Tolto:» la stessa riga; Prima e Dopo interi; cercando «prova temporanea» compaiono le due righe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[O] Cercate le pagine Utenti, Audit, Calcolo crediti; provate anche a scrivere l'indirizzo (es. /utenti)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Non compaiono nel menu dell'Operatore e i loro dati non sono accessibili; ci sono invece Crediti emessi e Reclami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10.6b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Controllate il menu come luca.moretti@operate.it e come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Ordine: Dashboard, Anagrafiche, Simulatore, Pratiche, Reclami, Calcolo crediti, Crediti emessi, Impostazioni, Utenti, Audit, Audit User (solo il principale), Documentazione e Marketplaces in grigio, che non si apre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10.7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Controllate menu e pratiche visibili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Menu: Le mie pratiche, I tuoi documenti, Reclami, Formato dati, Il Programma CWP, Manuali e, in grigio e non cliccabile, Marketplaces; solo le pratiche del proprio Comune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10.8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Senza accesso, /programma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Informazioni del Programma (soggetto promotore, email, sito), enti di validazione e verifica (RINA (prova)), registri (Registro (prova)), metodologie, la modulistica pubblica della prova 1.7 e come presentare un reclamo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10.9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Audit: cercate il codice della pratica di prova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Tutte le operazioni fatte, con autore, data e motivazione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provate riquadri, filtri e ricerca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filtra di conseguenza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Premete ✦ Assistente (in basso a destra) e chiedete «Come creo un nuovo utente amministratore?»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Durante l'attesa compare «Un attimo…»; poi risposta in italiano con i passi del Manuale Amministratore e il capitolo citato; in fondo «Domande di oggi: n/40»; grassetto e corsivo si vedono come testo formattato, senza asterischi. Se compare «non ha potuto rispondere (…credit balance is too low…)» manca credito nella Claude Console; «…not scoped to a workspace…» la chiave non è legata a uno spazio di lavoro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Con l'utente del Comune chiedete «Quanto costa la registrazione di un progetto?» e poi «In che fase è la mia pratica?»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Cifre dello Schema tariffario (IVA esclusa, da confermare con la Fondazione); alla seconda domanda spiega dove vederlo nel portale perché non vede i dati delle pratiche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luca.moretti@operate.it, con un altro utente collegato da un altro browser, guardate l'intestazione e premete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● n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numero comprende entrambi; nell'elenco compaiono nome, ruolo, pagina aperta e «collegato da …»; quando l'altro preme Esci sparisce dagli online entro 30 secondi e resta tra «visti nelle ultime 24 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10.12b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Entrate con un altro Amministratore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Il pulsante «n online» e la voce «Audit User» non compaiono; scrivendo /audit-utenti: «Questa sezione è riservata all'Amministratore principale»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Provate l'accesso con una password sbagliata, poi entrate, scaricate un documento e premete Esci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Come luca.moretti@operate.it aprite </w:t>
            </w:r>
            <w:r>
              <w:rPr>
                <w:rFonts w:ascii="Arial" w:cs="Arial" w:eastAsia="Arial" w:hAnsi="Arial"/>
                <w:b/>
                <w:bCs/>
                <w:color w:val="1B2118"/>
                <w:sz w:val="18"/>
                <w:szCs w:val="18"/>
              </w:rPr>
              <w:t xml:space="preserve">Audit User</w:t>
            </w: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 → Accessi, filtrate sull'utente del Comune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In ordine: «Accesso non riuscito – password errata», «Accesso – con email e password», «Uscita (Esci) – dopo n min di collegamento», con data e ora al secondo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Operazioni, stesso utente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Riga «download documento» con il nome del file e il codice della pratica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10.13d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Scheda Utenti e stato online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Riquadri e tabella; l'utente del Comune «Non collegato» con ultimo accesso aggiornato; i pulsanti Accessi e Operazioni aprono le schede filtrate; Esporta CSV scarica il file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[C] Chiedete qualcosa all'assistente quando il credito della Console è esaurito (solo se capita; non va provocato)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Messaggio in italiano «L'assistente non è disponibile in questo momento…»; come Amministratore anche la causa tra parentesi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Lasciate il portale aperto senza toccarlo per 28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Compare «Sei ancora lì?» con il conto alla rovescia; Resto collegato lo chiude; senza risposta dopo 2 minuti si esce e la pagina di accesso dice «la sessione è stata chiusa dopo un periodo senza attività»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Sbagliate per 5 volte la password di un utente di prova in pochi minuti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All'Amministratore principale arriva la notifica «Accessi non riusciti ripetuti» (campanella ed email)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Nominate Amministratore un utente di prova (da un Amministratore diverso dal principale)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Al principale arriva la notifica «Nuovo Amministratore»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10.14d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Aprite securityheaders.com e analizzate portale-cwp.vercel.app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Presenti Content-Security-Policy, Strict-Transport-Security, X-Frame-Options, X-Content-Type-Options, Referrer-Policy, Permissions-Policy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10.11c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Documentazione: in fondo alla pagina gli 8 documenti ufficiali del Programma; premete Apri PDF sulla Metodologia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Si apre il PDF della Metodologia CWP v1.2 in una nuova scheda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10.10c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fate clic su «Organizzazione», poi di nuovo; in Pratiche e Utenti scegliete un campo in «Ordina per» e premete ▲/▼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La tabella si ordina in modo crescente (▲) e poi decrescente (▼); gli elenchi a schede seguono il campo e il verso scelti; «ordine predefinito» torna all'ordine iniziale</w:t>
            </w:r>
          </w:p>
        </w:tc>
      </w:tr>
      <w:tr>
        <w:trPr>
          <w:cantSplit/>
        </w:trPr>
        <w:tc>
          <w:tcPr>
            <w:tcW w:type="dxa" w:w="1010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10.10b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[A] Dashboard: guardate la colonna Avanzamento della pratica di prova e passate il mouse sulle luci</w:t>
            </w:r>
          </w:p>
        </w:tc>
        <w:tc>
          <w:tcPr>
            <w:tcW w:type="dxa" w:w="4314"/>
            <w:tcBorders>
              <w:top w:val="single" w:color="D9D4C5" w:sz="4"/>
              <w:left w:val="single" w:color="D9D4C5" w:sz="4"/>
              <w:bottom w:val="single" w:color="D9D4C5" w:sz="4"/>
              <w:right w:val="single" w:color="D9D4C5" w:sz="4"/>
            </w:tcBorders>
            <w:shd w:fill="F6F4EE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0" w:before="0"/>
            </w:pPr>
            <w:r>
              <w:rPr>
                <w:rFonts w:ascii="Arial" w:cs="Arial" w:eastAsia="Arial" w:hAnsi="Arial"/>
                <w:color w:val="1B2118"/>
                <w:sz w:val="18"/>
                <w:szCs w:val="18"/>
              </w:rPr>
              <w:t xml:space="preserve">Tante luci accese (ambra) quante le fasi completate, le altre spente; la fase in corso ha il contorno ambra; a pratica chiusa la settima luce è verde; il conteggio «n/7» corrisponde</w:t>
            </w:r>
          </w:p>
        </w:tc>
      </w:tr>
    </w:tbl>
    <w:p>
      <w:pPr>
        <w:spacing w:after="160"/>
      </w:pP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Dove finiscono le segnalazioni.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Ogni segnalazione dei collaudatori entra nel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Registro issue e test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(Documentazione, solo Amministratori), con data e ora, azione correttiva e stato (per esempio «CORRETTO_DA_RITESTARE»). Le prove da ripetere sono indicate nel registro con il numero del caso di questo manuale.</w:t>
      </w:r>
    </w:p>
    <w:p>
      <w:pPr>
        <w:pStyle w:val="Heading1"/>
        <w:pageBreakBefore/>
        <w:pBdr>
          <w:bottom w:val="single" w:color="2F5D3A" w:sz="12" w:space="6"/>
        </w:pBdr>
        <w:spacing w:after="240" w:before="0"/>
      </w:pPr>
      <w:bookmarkStart w:name="cap5" w:id="1"/>
      <w:r>
        <w:rPr>
          <w:rFonts w:ascii="Arial" w:cs="Arial" w:eastAsia="Arial" w:hAnsi="Arial"/>
          <w:b/>
          <w:bCs/>
          <w:color w:val="2F5D3A"/>
          <w:sz w:val="34"/>
          <w:szCs w:val="34"/>
        </w:rPr>
        <w:t xml:space="preserve">5. Limiti noti e funzioni in arrivo</w:t>
      </w:r>
      <w:bookmarkEnd w:id="1"/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Limiti noti oggi (non sono errori da segnalare).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Le email (notifiche e conferme del feedback pubblico) arrivano solo all'indirizzo del titolare del servizio email finché il dominio della Fondazione non è verificato.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Chi invia un'osservazione nel feedback pubblico si identifica con l'email confermata: l'accesso con </w:t>
      </w: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SPID, CIE o CNS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previsto dalla Guida al Programma non è ancora disponibile (serve l'adesione della Fondazione come fornitore di servizi, tramite AgID o un aggregatore accreditato).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La verifica in due passaggi per lo staff è pronta ma spenta.</w:t>
      </w:r>
    </w:p>
    <w:p>
      <w:pPr>
        <w:pStyle w:val="ListParagraph"/>
        <w:numPr>
          <w:ilvl w:val="0"/>
          <w:numId w:val="2"/>
        </w:numPr>
        <w:spacing w:after="70" w:line="290"/>
      </w:pPr>
      <w:r>
        <w:rPr>
          <w:rFonts w:ascii="Arial" w:cs="Arial" w:eastAsia="Arial" w:hAnsi="Arial"/>
          <w:color w:val="1B2118"/>
          <w:sz w:val="21"/>
          <w:szCs w:val="21"/>
        </w:rPr>
        <w:t xml:space="preserve">Non c'è ancora l'antivirus sui file caricati.</w:t>
      </w:r>
    </w:p>
    <w:p>
      <w:pPr>
        <w:spacing w:after="140" w:line="300"/>
      </w:pPr>
      <w:r>
        <w:rPr>
          <w:rFonts w:ascii="Arial" w:cs="Arial" w:eastAsia="Arial" w:hAnsi="Arial"/>
          <w:b/>
          <w:bCs/>
          <w:color w:val="1B2118"/>
          <w:sz w:val="21"/>
          <w:szCs w:val="21"/>
        </w:rPr>
        <w:t xml:space="preserve">In sviluppo</w:t>
      </w:r>
      <w:r>
        <w:rPr>
          <w:rFonts w:ascii="Arial" w:cs="Arial" w:eastAsia="Arial" w:hAnsi="Arial"/>
          <w:color w:val="1B2118"/>
          <w:sz w:val="21"/>
          <w:szCs w:val="21"/>
        </w:rPr>
        <w:t xml:space="preserve"> (saranno aggiunti al percorso di prova quando disponibili): accesso con SPID, CIE o CNS; registro di sicurezza; antivirus; assistente virtuale per gli Operatori e aiuto sulla singola pratica.</w:t>
      </w:r>
    </w:p>
    <w:sectPr>
      <w:headerReference w:type="default" r:id="rId9"/>
      <w:footerReference w:type="default" r:id="rId10"/>
      <w:pgSz w:w="11906" w:h="16838" w:orient="portrait"/>
      <w:pgMar w:top="1134" w:right="1134" w:bottom="1134" w:left="1134" w:header="567" w:footer="567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9D4C5" w:sz="4" w:space="4"/>
      </w:pBdr>
      <w:tabs>
        <w:tab w:val="right" w:pos="9638"/>
      </w:tabs>
    </w:pPr>
    <w:r>
      <w:rPr>
        <w:rFonts w:ascii="Arial" w:cs="Arial" w:eastAsia="Arial" w:hAnsi="Arial"/>
        <w:color w:val="5A5E54"/>
        <w:sz w:val="16"/>
        <w:szCs w:val="16"/>
      </w:rPr>
      <w:t xml:space="preserve">Fondazione Operate · Programma Carbon WastePrint®</w:t>
    </w:r>
    <w:r>
      <w:rPr>
        <w:rFonts w:ascii="Arial" w:cs="Arial" w:eastAsia="Arial" w:hAnsi="Arial"/>
        <w:color w:val="5A5E54"/>
        <w:sz w:val="16"/>
        <w:szCs w:val="16"/>
      </w:rPr>
      <w:tab/>
      <w:t xml:space="preserve">Pagina </w:t>
      <w:fldChar w:fldCharType="begin"/>
      <w:instrText xml:space="preserve">PAGE</w:instrText>
      <w:fldChar w:fldCharType="separate"/>
      <w:fldChar w:fldCharType="end"/>
      <w:t xml:space="preserve"> di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3.12 · 21/10/2026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D9D4C5" w:sz="4" w:space="4"/>
      </w:pBdr>
      <w:tabs>
        <w:tab w:val="right" w:pos="9638"/>
      </w:tabs>
    </w:pPr>
    <w:r>
      <w:drawing>
        <wp:inline distT="0" distB="0" distL="0" distR="0">
          <wp:extent cx="552450" cy="342900"/>
          <wp:effectExtent t="0" r="0" b="0" l="0"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52450" cy="3429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rFonts w:ascii="Arial" w:cs="Arial" w:eastAsia="Arial" w:hAnsi="Arial"/>
        <w:color w:val="5A5E54"/>
        <w:sz w:val="16"/>
        <w:szCs w:val="16"/>
      </w:rPr>
      <w:tab/>
      <w:t xml:space="preserve">Manuale Test · Rev. 3.12 · 21/10/2026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  <w:rPr>
        <w:color w:val="2F5D3A"/>
      </w:rPr>
    </w:lvl>
    <w:lvl w:ilvl="1" w15:tentative="1">
      <w:start w:val="1"/>
      <w:numFmt w:val="bullet"/>
      <w:lvlText w:val="–"/>
      <w:lvlJc w:val="left"/>
      <w:pPr>
        <w:ind w:left="1000" w:hanging="270"/>
      </w:pPr>
      <w:rPr>
        <w:color w:val="2F5D3A"/>
      </w:r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  <w:rPr>
        <w:b/>
        <w:bCs/>
        <w:color w:val="2F5D3A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B2118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outlineLvl w:val="0"/>
    </w:pPr>
    <w:rPr>
      <w:rFonts w:ascii="Arial" w:cs="Arial" w:eastAsia="Arial" w:hAnsi="Arial"/>
      <w:b/>
      <w:bCs/>
      <w:color w:val="2F5D3A"/>
      <w:sz w:val="34"/>
      <w:szCs w:val="34"/>
    </w:rPr>
  </w:style>
  <w:style w:type="paragraph" w:styleId="Heading2">
    <w:name w:val="Heading 2"/>
    <w:basedOn w:val="Normal"/>
    <w:next w:val="Normal"/>
    <w:qFormat/>
    <w:pPr>
      <w:outlineLvl w:val="1"/>
    </w:pPr>
    <w:rPr>
      <w:rFonts w:ascii="Arial" w:cs="Arial" w:eastAsia="Arial" w:hAnsi="Arial"/>
      <w:b/>
      <w:bCs/>
      <w:color w:val="2F5D3A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header" Target="header2.xml"/><Relationship Id="rId10" Type="http://schemas.openxmlformats.org/officeDocument/2006/relationships/footer" Target="footer2.xml"/><Relationship Id="rIdwpudramdxvzj7nnzdl2lt" Type="http://schemas.openxmlformats.org/officeDocument/2006/relationships/hyperlink" Target="https://portale-cwp.vercel.app" TargetMode="External"/><Relationship Id="rId11" Type="http://schemas.openxmlformats.org/officeDocument/2006/relationships/image" Target="media/5fa51a4a845a79cc491bb93b462e0bf45a7da716.png"/><Relationship Id="rId12" Type="http://schemas.openxmlformats.org/officeDocument/2006/relationships/image" Target="media/b53ac51634209f540a62598d4ba8e3f505358dba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word/_rels/header2.xml.rels><?xml version="1.0" encoding="UTF-8"?><Relationships xmlns="http://schemas.openxmlformats.org/package/2006/relationships"><Relationship Id="rId0" Type="http://schemas.openxmlformats.org/officeDocument/2006/relationships/image" Target="media/5fa51a4a845a79cc491bb93b462e0bf45a7da716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Manuale Test — Portale Carbon WastePrint (Rev. 3.12)</dc:title>
  <dc:creator>Fondazione Operate</dc:creator>
  <cp:lastModifiedBy>Un-named</cp:lastModifiedBy>
  <cp:revision>1</cp:revision>
  <dcterms:created xsi:type="dcterms:W3CDTF">2026-10-21T09:18:03.844Z</dcterms:created>
  <dcterms:modified xsi:type="dcterms:W3CDTF">2026-10-21T09:18:03.844Z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