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900"/>
        <w:jc w:val="center"/>
      </w:pPr>
      <w:r>
        <w:drawing>
          <wp:inline distT="0" distB="0" distL="0" distR="0">
            <wp:extent cx="2857500" cy="1771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771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500"/>
        <w:jc w:val="center"/>
      </w:pPr>
      <w:r>
        <w:rPr>
          <w:rFonts w:ascii="Arial" w:cs="Arial" w:eastAsia="Arial" w:hAnsi="Arial"/>
          <w:b/>
          <w:bCs/>
          <w:color w:val="2F5D3A"/>
          <w:spacing w:val="40"/>
          <w:sz w:val="46"/>
          <w:szCs w:val="46"/>
        </w:rPr>
        <w:t xml:space="preserve">REGISTRO ISSUE E TEST</w:t>
      </w:r>
    </w:p>
    <w:p>
      <w:pPr>
        <w:spacing w:after="80"/>
        <w:jc w:val="center"/>
      </w:pPr>
      <w:r>
        <w:rPr>
          <w:rFonts w:ascii="Arial" w:cs="Arial" w:eastAsia="Arial" w:hAnsi="Arial"/>
          <w:color w:val="1B2118"/>
          <w:sz w:val="32"/>
          <w:szCs w:val="32"/>
        </w:rPr>
        <w:t xml:space="preserve">Portale Carbon WastePrint®</w:t>
      </w:r>
    </w:p>
    <w:p>
      <w:pPr>
        <w:pBdr>
          <w:bottom w:val="single" w:color="2F5D3A" w:sz="12" w:space="12"/>
        </w:pBdr>
        <w:spacing w:after="600"/>
        <w:jc w:val="center"/>
      </w:pPr>
      <w:r>
        <w:rPr>
          <w:rFonts w:ascii="Arial" w:cs="Arial" w:eastAsia="Arial" w:hAnsi="Arial"/>
          <w:i/>
          <w:iCs/>
          <w:color w:val="5A5E54"/>
          <w:sz w:val="24"/>
          <w:szCs w:val="24"/>
        </w:rPr>
        <w:t xml:space="preserve">Segnalazioni, azioni correttive, prove e collaudi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00"/>
        <w:gridCol w:w="7038"/>
      </w:tblGrid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Documento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Registro issue e test — Portale Carbon WastePrint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Destinatari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Amministratori del portale — documento riservato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Revisione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Rev. 1.2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Data di revisione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21/10/2026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Redatto da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Fondazione Operate</w:t>
            </w:r>
          </w:p>
        </w:tc>
      </w:tr>
    </w:tbl>
    <w:p>
      <w:pPr>
        <w:spacing w:after="80" w:before="2600"/>
        <w:jc w:val="center"/>
      </w:pPr>
      <w:r>
        <w:rPr>
          <w:rFonts w:ascii="Arial" w:cs="Arial" w:eastAsia="Arial" w:hAnsi="Arial"/>
          <w:color w:val="5A5E54"/>
          <w:sz w:val="18"/>
          <w:szCs w:val="18"/>
        </w:rPr>
        <w:t xml:space="preserve">Programma di</w:t>
      </w:r>
    </w:p>
    <w:p>
      <w:pPr>
        <w:jc w:val="center"/>
      </w:pPr>
      <w:r>
        <w:drawing>
          <wp:inline distT="0" distB="0" distL="0" distR="0">
            <wp:extent cx="1905000" cy="685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68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ectPr>
          <w:pgSz w:w="11906" w:h="16838" w:orient="portrait"/>
          <w:pgMar w:top="1134" w:right="1134" w:bottom="1134" w:left="1134" w:header="567" w:footer="567" w:gutter="0"/>
          <w:pgNumType/>
          <w:docGrid w:linePitch="360"/>
        </w:sectPr>
      </w:pPr>
    </w:p>
    <w:p>
      <w:pPr>
        <w:pBdr>
          <w:bottom w:val="single" w:color="2F5D3A" w:sz="12" w:space="6"/>
        </w:pBdr>
        <w:spacing w:after="200" w:before="0"/>
      </w:pPr>
      <w:r>
        <w:rPr>
          <w:rFonts w:ascii="Arial" w:cs="Arial" w:eastAsia="Arial" w:hAnsi="Arial"/>
          <w:b/>
          <w:bCs/>
          <w:color w:val="2F5D3A"/>
          <w:sz w:val="30"/>
          <w:szCs w:val="30"/>
        </w:rPr>
        <w:t xml:space="preserve">Registro delle revisioni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0"/>
        <w:gridCol w:w="1300"/>
        <w:gridCol w:w="5538"/>
        <w:gridCol w:w="2000"/>
      </w:tblGrid>
      <w:tr>
        <w:trPr>
          <w:tblHeader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Rev.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Data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Descrizione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Autore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1.2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Nuova serie di prove dell'assistente.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1.1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R08 corretto e da ritestare; prova di ripristino da backup.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1.0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Prima emissione: segnalazioni dal 17/10 (ISS-001…ISS-034) e rilievi dei collaudi V01 e V05 con data e ora, azioni correttive, registro dei test.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</w:tbl>
    <w:p>
      <w:pPr>
        <w:spacing w:after="200"/>
      </w:pPr>
    </w:p>
    <w:p>
      <w:pPr>
        <w:spacing w:after="160"/>
      </w:pPr>
      <w:r>
        <w:rPr>
          <w:rFonts w:ascii="Arial" w:cs="Arial" w:eastAsia="Arial" w:hAnsi="Arial"/>
          <w:color w:val="5A5E54"/>
          <w:sz w:val="20"/>
          <w:szCs w:val="20"/>
        </w:rPr>
        <w:t xml:space="preserve">Fotografia del registro alla revisione 1.2 del 21/10/2026. Il registro si aggiorna a ogni variazione (segnalazione, correzione, ritest, rilascio); la versione corrente si scarica dall'area Documentazione del portale (solo Amministratori).</w:t>
      </w:r>
    </w:p>
    <w:p>
      <w:r>
        <w:br w:type="page"/>
      </w:r>
    </w:p>
    <w:p>
      <w:pPr>
        <w:pBdr>
          <w:bottom w:val="single" w:color="2F5D3A" w:sz="12" w:space="6"/>
        </w:pBdr>
        <w:spacing w:after="200" w:before="0"/>
      </w:pPr>
      <w:r>
        <w:rPr>
          <w:rFonts w:ascii="Arial" w:cs="Arial" w:eastAsia="Arial" w:hAnsi="Arial"/>
          <w:b/>
          <w:bCs/>
          <w:color w:val="2F5D3A"/>
          <w:sz w:val="30"/>
          <w:szCs w:val="30"/>
        </w:rPr>
        <w:t xml:space="preserve">Sommario</w:t>
      </w:r>
    </w:p>
    <w:p>
      <w:pPr>
        <w:tabs>
          <w:tab w:val="right" w:pos="9638" w:leader="dot"/>
        </w:tabs>
        <w:spacing w:after="130"/>
      </w:pPr>
      <w:hyperlink w:history="1" w:anchor="cap1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1.  Scopo e regole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4</w:t>
        </w:r>
      </w:hyperlink>
    </w:p>
    <w:p>
      <w:pPr>
        <w:tabs>
          <w:tab w:val="right" w:pos="9638" w:leader="dot"/>
        </w:tabs>
        <w:spacing w:after="130"/>
      </w:pPr>
      <w:hyperlink w:history="1" w:anchor="cap2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2.  Riepilogo al 21/10/2026 (ore 11:20)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5</w:t>
        </w:r>
      </w:hyperlink>
    </w:p>
    <w:p>
      <w:pPr>
        <w:tabs>
          <w:tab w:val="right" w:pos="9638" w:leader="dot"/>
        </w:tabs>
        <w:spacing w:after="130"/>
      </w:pPr>
      <w:hyperlink w:history="1" w:anchor="cap3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3.  Elenco delle segnalazioni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6</w:t>
        </w:r>
      </w:hyperlink>
    </w:p>
    <w:p>
      <w:pPr>
        <w:tabs>
          <w:tab w:val="right" w:pos="9638" w:leader="dot"/>
        </w:tabs>
        <w:spacing w:after="130"/>
      </w:pPr>
      <w:hyperlink w:history="1" w:anchor="cap4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4.  Schede delle segnalazioni del collaudo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11</w:t>
        </w:r>
      </w:hyperlink>
    </w:p>
    <w:p>
      <w:pPr>
        <w:tabs>
          <w:tab w:val="right" w:pos="9638" w:leader="dot"/>
        </w:tabs>
        <w:spacing w:after="130"/>
      </w:pPr>
      <w:hyperlink w:history="1" w:anchor="cap5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5.  Registro dei test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13</w:t>
        </w:r>
      </w:hyperlink>
    </w:p>
    <w:p>
      <w:pPr>
        <w:tabs>
          <w:tab w:val="right" w:pos="9638" w:leader="dot"/>
        </w:tabs>
        <w:spacing w:after="130"/>
      </w:pPr>
      <w:hyperlink w:history="1" w:anchor="cap6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6.  Storico delle revisioni di questo registro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15</w:t>
        </w:r>
      </w:hyperlink>
    </w:p>
    <w:p>
      <w:pPr>
        <w:sectPr>
          <w:headerReference w:type="default" r:id="rId7"/>
          <w:footerReference w:type="default" r:id="rId8"/>
          <w:pgSz w:w="11906" w:h="16838" w:orient="portrait"/>
          <w:pgMar w:top="1134" w:right="1134" w:bottom="1134" w:left="1134" w:header="567" w:footer="567" w:gutter="0"/>
          <w:pgNumType/>
          <w:docGrid w:linePitch="360"/>
        </w:sectPr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1. Scopo e regole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Questo registro raccoglie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tutte le segnalazioni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sul portale (difetti, malfunzionamenti, richieste di correzione, riserve del collaudo) con data e ora, chi le ha fatte, la causa, l'azione correttiva, le prove eseguite e il rilascio. In fondo c'è 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registro dei test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prove automatiche, prove del database e campagne di collaudo.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È riservato agli Amministratori e si scarica dalla pagina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Documentazione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portale, come gli altri documenti.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Regola (richiesta di Luca Moretti del 21/10/2026).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Il registro si aggiorna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 ogni variazione di ogni tipo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nuova segnalazione, analisi, correzione, ritest, rilascio, cambio di stato, nuova prova. Insieme si aggiornano Registro sviluppo e deploy, manuali, presentazione e base di conoscenza, come per gli altri documenti.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Da dove vengono data e ora.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Le date e le ore sono ricostruite dalle fonti di sviluppo: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Segnalazione: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ora del messaggio, della schermata o del rapporto ricevuto, quando disponibile. Se non è disponibile compare «ora non registrata»: le segnalazioni del 17-19 ottobre arrivavano in conversazione e per molte resta solo la data.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Correzione: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ora del commit nel repository GitHub (ora italiana).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Rilascio: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ora della pubblicazione su Vercel o dell'esecuzione dello script in produzione.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Dal 21/10/2026 ogni nuova voce riporta l'ora esatta della segnalazione.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Stati.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85"/>
        <w:gridCol w:w="6753"/>
      </w:tblGrid>
      <w:tr>
        <w:trPr>
          <w:tblHeader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Stato</w:t>
            </w:r>
          </w:p>
        </w:tc>
        <w:tc>
          <w:tcPr>
            <w:tcW w:type="dxa" w:w="675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Significato</w:t>
            </w:r>
          </w:p>
        </w:tc>
      </w:tr>
      <w:tr>
        <w:trPr>
          <w:cantSplit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APERTO</w:t>
            </w:r>
          </w:p>
        </w:tc>
        <w:tc>
          <w:tcPr>
            <w:tcW w:type="dxa" w:w="675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Segnalato, da analizzare o da correggere</w:t>
            </w:r>
          </w:p>
        </w:tc>
      </w:tr>
      <w:tr>
        <w:trPr>
          <w:cantSplit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 CORSO</w:t>
            </w:r>
          </w:p>
        </w:tc>
        <w:tc>
          <w:tcPr>
            <w:tcW w:type="dxa" w:w="675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Correzione in preparazione</w:t>
            </w:r>
          </w:p>
        </w:tc>
      </w:tr>
      <w:tr>
        <w:trPr>
          <w:cantSplit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</w:t>
            </w:r>
          </w:p>
        </w:tc>
        <w:tc>
          <w:tcPr>
            <w:tcW w:type="dxa" w:w="675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Correzione in produzione, il collaudo deve ripetere la prova</w:t>
            </w:r>
          </w:p>
        </w:tc>
      </w:tr>
      <w:tr>
        <w:trPr>
          <w:cantSplit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</w:t>
            </w:r>
          </w:p>
        </w:tc>
        <w:tc>
          <w:tcPr>
            <w:tcW w:type="dxa" w:w="675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Correzione verificata (dallo sviluppo con Luca, o dal collaudo)</w:t>
            </w:r>
          </w:p>
        </w:tc>
      </w:tr>
      <w:tr>
        <w:trPr>
          <w:cantSplit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ATTESA_REGOLA</w:t>
            </w:r>
          </w:p>
        </w:tc>
        <w:tc>
          <w:tcPr>
            <w:tcW w:type="dxa" w:w="675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Serve una decisione metodologica della Fondazione: nessuna scelta arbitraria</w:t>
            </w:r>
          </w:p>
        </w:tc>
      </w:tr>
      <w:tr>
        <w:trPr>
          <w:cantSplit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NON_RIPRODOTTO</w:t>
            </w:r>
          </w:p>
        </w:tc>
        <w:tc>
          <w:tcPr>
            <w:tcW w:type="dxa" w:w="675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segnalazione non si riproduce; restano versione e parametri della verifica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Priorità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(dal collaudo): P0 blocca la validità dei risultati o un prerequisito; P1 correzione funzionale o di tracciabilità; P2 chiarezza e leggibilità; P3 miglioria.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Chi segnala: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Luca = Luca Moretti; Collaudo = Amministratori collaudatori (Andrea Valentini, Albina Ambrogio, Andrea Pavan, Gianluca Tapparini, Luca Belfiore); Revisione = rilettura del codice da parte dello sviluppo; Sviluppo = prova dello sviluppo o messaggio di errore di un servizio.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2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2. Riepilogo al 21/10/2026 (ore 11:20)</w:t>
      </w:r>
      <w:bookmarkEnd w:id="1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85"/>
        <w:gridCol w:w="1212"/>
        <w:gridCol w:w="5541"/>
      </w:tblGrid>
      <w:tr>
        <w:trPr>
          <w:tblHeader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Stato</w:t>
            </w:r>
          </w:p>
        </w:tc>
        <w:tc>
          <w:tcPr>
            <w:tcW w:type="dxa" w:w="121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Numero</w:t>
            </w:r>
          </w:p>
        </w:tc>
        <w:tc>
          <w:tcPr>
            <w:tcW w:type="dxa" w:w="554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Voci</w:t>
            </w:r>
          </w:p>
        </w:tc>
      </w:tr>
      <w:tr>
        <w:trPr>
          <w:cantSplit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</w:t>
            </w:r>
          </w:p>
        </w:tc>
        <w:tc>
          <w:tcPr>
            <w:tcW w:type="dxa" w:w="121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32</w:t>
            </w:r>
          </w:p>
        </w:tc>
        <w:tc>
          <w:tcPr>
            <w:tcW w:type="dxa" w:w="554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ISS-001 … ISS-034, tranne ISS-012 e ISS-020</w:t>
            </w:r>
          </w:p>
        </w:tc>
      </w:tr>
      <w:tr>
        <w:trPr>
          <w:cantSplit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</w:t>
            </w:r>
          </w:p>
        </w:tc>
        <w:tc>
          <w:tcPr>
            <w:tcW w:type="dxa" w:w="121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12</w:t>
            </w:r>
          </w:p>
        </w:tc>
        <w:tc>
          <w:tcPr>
            <w:tcW w:type="dxa" w:w="554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D01, D02, D03, D04, D05, D06, D07, R05, R07, R08, D05-R1, O01</w:t>
            </w:r>
          </w:p>
        </w:tc>
      </w:tr>
      <w:tr>
        <w:trPr>
          <w:cantSplit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ATTESA_REGOLA</w:t>
            </w:r>
          </w:p>
        </w:tc>
        <w:tc>
          <w:tcPr>
            <w:tcW w:type="dxa" w:w="121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</w:t>
            </w:r>
          </w:p>
        </w:tc>
        <w:tc>
          <w:tcPr>
            <w:tcW w:type="dxa" w:w="554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R01, R02, R03, R04, R06, riuso</w:t>
            </w:r>
          </w:p>
        </w:tc>
      </w:tr>
      <w:tr>
        <w:trPr>
          <w:cantSplit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APERTO</w:t>
            </w:r>
          </w:p>
        </w:tc>
        <w:tc>
          <w:tcPr>
            <w:tcW w:type="dxa" w:w="121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 voci, 1 causa</w:t>
            </w:r>
          </w:p>
        </w:tc>
        <w:tc>
          <w:tcPr>
            <w:tcW w:type="dxa" w:w="554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ISS-012 e D08 (email ai destinatari diversi dal titolare)</w:t>
            </w:r>
          </w:p>
        </w:tc>
      </w:tr>
      <w:tr>
        <w:trPr>
          <w:cantSplit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NON_RIPRODOTTO</w:t>
            </w:r>
          </w:p>
        </w:tc>
        <w:tc>
          <w:tcPr>
            <w:tcW w:type="dxa" w:w="121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</w:t>
            </w:r>
          </w:p>
        </w:tc>
        <w:tc>
          <w:tcPr>
            <w:tcW w:type="dxa" w:w="554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ISS-020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ISS-012 e D08 hanno la stessa causa, segnalata in più momenti (17/10, 18/10, 21/10).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3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3. Elenco delle segnalazioni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Ordine cronologico. Una data senza ora vuol dire «ora della segnalazione non registrata». Le ore delle correzioni sono quelle dei commit; «—» = nessun intervento sul codice. Tra parentesi la priorità.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22"/>
        <w:gridCol w:w="1685"/>
        <w:gridCol w:w="2343"/>
        <w:gridCol w:w="2344"/>
        <w:gridCol w:w="2344"/>
      </w:tblGrid>
      <w:tr>
        <w:trPr>
          <w:tblHeader/>
        </w:trPr>
        <w:tc>
          <w:tcPr>
            <w:tcW w:type="dxa" w:w="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16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Segnalata</w:t>
            </w:r>
          </w:p>
        </w:tc>
        <w:tc>
          <w:tcPr>
            <w:tcW w:type="dxa" w:w="234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Problema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Stato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Correzione</w:t>
            </w:r>
          </w:p>
        </w:tc>
      </w:tr>
      <w:tr>
        <w:trPr>
          <w:cantSplit/>
        </w:trPr>
        <w:tc>
          <w:tcPr>
            <w:tcW w:type="dxa" w:w="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ISS-001</w:t>
            </w:r>
          </w:p>
        </w:tc>
        <w:tc>
          <w:tcPr>
            <w:tcW w:type="dxa" w:w="16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 mattina</w:t>
            </w:r>
          </w:p>
        </w:tc>
        <w:tc>
          <w:tcPr>
            <w:tcW w:type="dxa" w:w="234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Pubblicazione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Vercel non pubblicava il portale («Hobby teams do not support collaboration»). Segnalato da: Sviluppo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(P0)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 10:19 e 10:26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ed14012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8408dd2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repository reso pubblico</w:t>
            </w:r>
          </w:p>
        </w:tc>
      </w:tr>
      <w:tr>
        <w:trPr>
          <w:cantSplit/>
        </w:trPr>
        <w:tc>
          <w:tcPr>
            <w:tcW w:type="dxa" w:w="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ISS-002</w:t>
            </w:r>
          </w:p>
        </w:tc>
        <w:tc>
          <w:tcPr>
            <w:tcW w:type="dxa" w:w="16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</w:t>
            </w:r>
          </w:p>
        </w:tc>
        <w:tc>
          <w:tcPr>
            <w:tcW w:type="dxa" w:w="234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Navigazione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Indirizzi diretti (es. /pratiche) davano errore 404 su Vercel. Segnalato da: Sviluppo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 13:43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58f97df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instradamento delle pagine in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vercel.json</w:t>
            </w:r>
          </w:p>
        </w:tc>
      </w:tr>
      <w:tr>
        <w:trPr>
          <w:cantSplit/>
        </w:trPr>
        <w:tc>
          <w:tcPr>
            <w:tcW w:type="dxa" w:w="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ISS-003</w:t>
            </w:r>
          </w:p>
        </w:tc>
        <w:tc>
          <w:tcPr>
            <w:tcW w:type="dxa" w:w="16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 primo pomeriggio</w:t>
            </w:r>
          </w:p>
        </w:tc>
        <w:tc>
          <w:tcPr>
            <w:tcW w:type="dxa" w:w="234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Utenti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Script 06 (utente con più organizzazioni) incompleto: regole di visibilità sbagliate. Segnalato da: Sviluppo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 13:54 e 14:03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512df3e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35d5b3f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funzione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app_org_mia</w:t>
            </w:r>
          </w:p>
        </w:tc>
      </w:tr>
      <w:tr>
        <w:trPr>
          <w:cantSplit/>
        </w:trPr>
        <w:tc>
          <w:tcPr>
            <w:tcW w:type="dxa" w:w="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ISS-004</w:t>
            </w:r>
          </w:p>
        </w:tc>
        <w:tc>
          <w:tcPr>
            <w:tcW w:type="dxa" w:w="16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</w:t>
            </w:r>
          </w:p>
        </w:tc>
        <w:tc>
          <w:tcPr>
            <w:tcW w:type="dxa" w:w="234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Sicurezza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Un utente poteva modificare il proprio ruolo dal profilo. Segnalato da: Revisione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(P0)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 15:24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324a1bf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script 10, dal profilo si cambia solo il nome</w:t>
            </w:r>
          </w:p>
        </w:tc>
      </w:tr>
      <w:tr>
        <w:trPr>
          <w:cantSplit/>
        </w:trPr>
        <w:tc>
          <w:tcPr>
            <w:tcW w:type="dxa" w:w="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ISS-005</w:t>
            </w:r>
          </w:p>
        </w:tc>
        <w:tc>
          <w:tcPr>
            <w:tcW w:type="dxa" w:w="16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 pomeriggio</w:t>
            </w:r>
          </w:p>
        </w:tc>
        <w:tc>
          <w:tcPr>
            <w:tcW w:type="dxa" w:w="234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Email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La procedura guidata dei Database Webhook di Supabase selezionava la tabella sbagliata. Segnalato da: Sviluppo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(P2)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 16:08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48e78e0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procedura annullata, invio realizzato con SQL (script 12)</w:t>
            </w:r>
          </w:p>
        </w:tc>
      </w:tr>
      <w:tr>
        <w:trPr>
          <w:cantSplit/>
        </w:trPr>
        <w:tc>
          <w:tcPr>
            <w:tcW w:type="dxa" w:w="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ISS-006</w:t>
            </w:r>
          </w:p>
        </w:tc>
        <w:tc>
          <w:tcPr>
            <w:tcW w:type="dxa" w:w="16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 18:14</w:t>
            </w:r>
          </w:p>
        </w:tc>
        <w:tc>
          <w:tcPr>
            <w:tcW w:type="dxa" w:w="234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Email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Nell'email di notifica il pulsante era invisibile con il tema scuro. Segnalato da: Luca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(P2)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 18:16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027efe1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pulsante leggibile e link di riserva; seconda email verificata</w:t>
            </w:r>
          </w:p>
        </w:tc>
      </w:tr>
      <w:tr>
        <w:trPr>
          <w:cantSplit/>
        </w:trPr>
        <w:tc>
          <w:tcPr>
            <w:tcW w:type="dxa" w:w="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ISS-007</w:t>
            </w:r>
          </w:p>
        </w:tc>
        <w:tc>
          <w:tcPr>
            <w:tcW w:type="dxa" w:w="16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mattina</w:t>
            </w:r>
          </w:p>
        </w:tc>
        <w:tc>
          <w:tcPr>
            <w:tcW w:type="dxa" w:w="234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Accesso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Site URL di Supabase Auth ancora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localhost:3000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: i link di recupero password non funzionavano. Segnalato da: Sviluppo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13:19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16867bf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Site URL e Redirect URL del portale, impostati con l'OK di Luca</w:t>
            </w:r>
          </w:p>
        </w:tc>
      </w:tr>
      <w:tr>
        <w:trPr>
          <w:cantSplit/>
        </w:trPr>
        <w:tc>
          <w:tcPr>
            <w:tcW w:type="dxa" w:w="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ISS-008</w:t>
            </w:r>
          </w:p>
        </w:tc>
        <w:tc>
          <w:tcPr>
            <w:tcW w:type="dxa" w:w="16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</w:t>
            </w:r>
          </w:p>
        </w:tc>
        <w:tc>
          <w:tcPr>
            <w:tcW w:type="dxa" w:w="234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Email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Il servizio email predefinito di Supabase Auth consegna solo ai membri del progetto. Segnalato da: Sviluppo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13:49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6d894d9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SMTP con Resend</w:t>
            </w:r>
          </w:p>
        </w:tc>
      </w:tr>
      <w:tr>
        <w:trPr>
          <w:cantSplit/>
        </w:trPr>
        <w:tc>
          <w:tcPr>
            <w:tcW w:type="dxa" w:w="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ISS-009</w:t>
            </w:r>
          </w:p>
        </w:tc>
        <w:tc>
          <w:tcPr>
            <w:tcW w:type="dxa" w:w="16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13:57</w:t>
            </w:r>
          </w:p>
        </w:tc>
        <w:tc>
          <w:tcPr>
            <w:tcW w:type="dxa" w:w="234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Email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L'email di recupero password arrivava in inglese («Reset your password») anche con il modello italiano salvato. Segnalato da: Luca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(P2)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14:04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21306fb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funzione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recupera-password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email in italiano; Luca ha confermato la ricezione alle 14:04 (schermata delle 14:06)</w:t>
            </w:r>
          </w:p>
        </w:tc>
      </w:tr>
      <w:tr>
        <w:trPr>
          <w:cantSplit/>
        </w:trPr>
        <w:tc>
          <w:tcPr>
            <w:tcW w:type="dxa" w:w="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ISS-010</w:t>
            </w:r>
          </w:p>
        </w:tc>
        <w:tc>
          <w:tcPr>
            <w:tcW w:type="dxa" w:w="16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</w:t>
            </w:r>
          </w:p>
        </w:tc>
        <w:tc>
          <w:tcPr>
            <w:tcW w:type="dxa" w:w="234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Documenti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Luca cercava i manuali in PDF nel proprio profilo e non li trovava. Segnalato da: Luca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(P3)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13:56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e261a8c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pagina «Il mio profilo» con i documenti</w:t>
            </w:r>
          </w:p>
        </w:tc>
      </w:tr>
      <w:tr>
        <w:trPr>
          <w:cantSplit/>
        </w:trPr>
        <w:tc>
          <w:tcPr>
            <w:tcW w:type="dxa" w:w="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ISS-011</w:t>
            </w:r>
          </w:p>
        </w:tc>
        <w:tc>
          <w:tcPr>
            <w:tcW w:type="dxa" w:w="16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</w:t>
            </w:r>
          </w:p>
        </w:tc>
        <w:tc>
          <w:tcPr>
            <w:tcW w:type="dxa" w:w="234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Documenti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Il referente del Comune non trovava il manuale in «I tuoi documenti». Segnalato da: Luca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(P3)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14:24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94a4c17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riquadro «Manuale del portale»</w:t>
            </w:r>
          </w:p>
        </w:tc>
      </w:tr>
      <w:tr>
        <w:trPr>
          <w:cantSplit/>
        </w:trPr>
        <w:tc>
          <w:tcPr>
            <w:tcW w:type="dxa" w:w="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ISS-012</w:t>
            </w:r>
          </w:p>
        </w:tc>
        <w:tc>
          <w:tcPr>
            <w:tcW w:type="dxa" w:w="16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17/10, poi 18/10 14:50 (schermata)</w:t>
            </w:r>
          </w:p>
        </w:tc>
        <w:tc>
          <w:tcPr>
            <w:tcW w:type="dxa" w:w="234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Email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Le email verso indirizzi diversi dal titolare dell'account Resend non vengono consegnate (email di conferma del feedback pubblico: «Non è stato possibile inviare l'email di conferma…»). Segnalato da: Sviluppo, Luca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APERTO (P1)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Configurazione, non codice: dominio verificato su Resend e segreto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EMAIL_MITTENTE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(azione di Luca). Vedi anche D08</w:t>
            </w:r>
          </w:p>
        </w:tc>
      </w:tr>
      <w:tr>
        <w:trPr>
          <w:cantSplit/>
        </w:trPr>
        <w:tc>
          <w:tcPr>
            <w:tcW w:type="dxa" w:w="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ISS-013</w:t>
            </w:r>
          </w:p>
        </w:tc>
        <w:tc>
          <w:tcPr>
            <w:tcW w:type="dxa" w:w="16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</w:t>
            </w:r>
          </w:p>
        </w:tc>
        <w:tc>
          <w:tcPr>
            <w:tcW w:type="dxa" w:w="234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Feedback pubblico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Il Comune poteva leggere il testo delle osservazioni non ancora ammesse. Segnalato da: Revisione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(P0)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16:27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1587574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script 19</w:t>
            </w:r>
          </w:p>
        </w:tc>
      </w:tr>
      <w:tr>
        <w:trPr>
          <w:cantSplit/>
        </w:trPr>
        <w:tc>
          <w:tcPr>
            <w:tcW w:type="dxa" w:w="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ISS-014</w:t>
            </w:r>
          </w:p>
        </w:tc>
        <w:tc>
          <w:tcPr>
            <w:tcW w:type="dxa" w:w="16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</w:t>
            </w:r>
          </w:p>
        </w:tc>
        <w:tc>
          <w:tcPr>
            <w:tcW w:type="dxa" w:w="234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Pagamenti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Importi con il punto delle migliaia («1.234,50») rifiutati o letti male. Segnalato da: Revisione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16:27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1587574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ISS-015</w:t>
            </w:r>
          </w:p>
        </w:tc>
        <w:tc>
          <w:tcPr>
            <w:tcW w:type="dxa" w:w="16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</w:t>
            </w:r>
          </w:p>
        </w:tc>
        <w:tc>
          <w:tcPr>
            <w:tcW w:type="dxa" w:w="234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Pratiche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Avviso «fase chiusa» mostrato due volte al Comune. Segnalato da: Revisione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(P3)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16:27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1587574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ISS-016</w:t>
            </w:r>
          </w:p>
        </w:tc>
        <w:tc>
          <w:tcPr>
            <w:tcW w:type="dxa" w:w="16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</w:t>
            </w:r>
          </w:p>
        </w:tc>
        <w:tc>
          <w:tcPr>
            <w:tcW w:type="dxa" w:w="234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Sicurezza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Un Amministratore poteva cambiare il ruolo di un altro Amministratore chiamando direttamente il database. Segnalato da: Revisione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(P0)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16:28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eeb76d3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script 19</w:t>
            </w:r>
          </w:p>
        </w:tc>
      </w:tr>
      <w:tr>
        <w:trPr>
          <w:cantSplit/>
        </w:trPr>
        <w:tc>
          <w:tcPr>
            <w:tcW w:type="dxa" w:w="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ISS-017</w:t>
            </w:r>
          </w:p>
        </w:tc>
        <w:tc>
          <w:tcPr>
            <w:tcW w:type="dxa" w:w="16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</w:t>
            </w:r>
          </w:p>
        </w:tc>
        <w:tc>
          <w:tcPr>
            <w:tcW w:type="dxa" w:w="234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Calcolo crediti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Si potevano salvare dati nuovi e confermare il risultato calcolato su quelli vecchi. Segnalato da: Revisione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(P0)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16:51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0258fcc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script 20, il risultato si azzera quando cambiano dati o Banca Dati</w:t>
            </w:r>
          </w:p>
        </w:tc>
      </w:tr>
      <w:tr>
        <w:trPr>
          <w:cantSplit/>
        </w:trPr>
        <w:tc>
          <w:tcPr>
            <w:tcW w:type="dxa" w:w="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ISS-018</w:t>
            </w:r>
          </w:p>
        </w:tc>
        <w:tc>
          <w:tcPr>
            <w:tcW w:type="dxa" w:w="16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</w:t>
            </w:r>
          </w:p>
        </w:tc>
        <w:tc>
          <w:tcPr>
            <w:tcW w:type="dxa" w:w="234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Date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Tra mezzanotte e le 2 il database considerava «oggi» il giorno prima (ora UTC). Segnalato da: Revisione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16:51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0258fcc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database in ora italiana</w:t>
            </w:r>
          </w:p>
        </w:tc>
      </w:tr>
      <w:tr>
        <w:trPr>
          <w:cantSplit/>
        </w:trPr>
        <w:tc>
          <w:tcPr>
            <w:tcW w:type="dxa" w:w="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ISS-019</w:t>
            </w:r>
          </w:p>
        </w:tc>
        <w:tc>
          <w:tcPr>
            <w:tcW w:type="dxa" w:w="16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</w:t>
            </w:r>
          </w:p>
        </w:tc>
        <w:tc>
          <w:tcPr>
            <w:tcW w:type="dxa" w:w="234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Sicurezza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Con password temporanea il blocco dei dati era solo nell'interfaccia. Segnalato da: Revisione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16:51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0258fcc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blocco anche nel database</w:t>
            </w:r>
          </w:p>
        </w:tc>
      </w:tr>
      <w:tr>
        <w:trPr>
          <w:cantSplit/>
        </w:trPr>
        <w:tc>
          <w:tcPr>
            <w:tcW w:type="dxa" w:w="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ISS-020</w:t>
            </w:r>
          </w:p>
        </w:tc>
        <w:tc>
          <w:tcPr>
            <w:tcW w:type="dxa" w:w="16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</w:t>
            </w:r>
          </w:p>
        </w:tc>
        <w:tc>
          <w:tcPr>
            <w:tcW w:type="dxa" w:w="234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Rapporti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Possibile superamento del limite di 10 Rapporti di Monitoraggio. Segnalato da: Revisione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NON_RIPRODOTTO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Verificato il 18/10: il limite era già garantito dal database</w:t>
            </w:r>
          </w:p>
        </w:tc>
      </w:tr>
      <w:tr>
        <w:trPr>
          <w:cantSplit/>
        </w:trPr>
        <w:tc>
          <w:tcPr>
            <w:tcW w:type="dxa" w:w="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ISS-021</w:t>
            </w:r>
          </w:p>
        </w:tc>
        <w:tc>
          <w:tcPr>
            <w:tcW w:type="dxa" w:w="16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sera</w:t>
            </w:r>
          </w:p>
        </w:tc>
        <w:tc>
          <w:tcPr>
            <w:tcW w:type="dxa" w:w="234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Manuali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Il buffer era descritto male nei manuali (il codice era giusto). Segnalato da: Sviluppo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(P2)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20:52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0048629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ISS-022</w:t>
            </w:r>
          </w:p>
        </w:tc>
        <w:tc>
          <w:tcPr>
            <w:tcW w:type="dxa" w:w="16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mattina</w:t>
            </w:r>
          </w:p>
        </w:tc>
        <w:tc>
          <w:tcPr>
            <w:tcW w:type="dxa" w:w="234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Simulatore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Scenario «BOVISIO 21 ANNI» con rifiuti circa 180 volte più piccoli del reale, senza avviso. Segnalato da: Luca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(P2)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11:21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b1ba989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avviso per produzione pro capite fuori scala</w:t>
            </w:r>
          </w:p>
        </w:tc>
      </w:tr>
      <w:tr>
        <w:trPr>
          <w:cantSplit/>
        </w:trPr>
        <w:tc>
          <w:tcPr>
            <w:tcW w:type="dxa" w:w="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ISS-023</w:t>
            </w:r>
          </w:p>
        </w:tc>
        <w:tc>
          <w:tcPr>
            <w:tcW w:type="dxa" w:w="16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</w:t>
            </w:r>
          </w:p>
        </w:tc>
        <w:tc>
          <w:tcPr>
            <w:tcW w:type="dxa" w:w="234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Simulatore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Il metallo, senza fattore di emissione, produceva crediti fittizi. Segnalato da: Sviluppo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11:22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9e4bee6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ISS-024</w:t>
            </w:r>
          </w:p>
        </w:tc>
        <w:tc>
          <w:tcPr>
            <w:tcW w:type="dxa" w:w="16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</w:t>
            </w:r>
          </w:p>
        </w:tc>
        <w:tc>
          <w:tcPr>
            <w:tcW w:type="dxa" w:w="234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Simulatore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Asse del grafico sbagliato quando tutti i margini sono negativi. Segnalato da: Sviluppo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(P3)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12:25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5deba8b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ISS-025</w:t>
            </w:r>
          </w:p>
        </w:tc>
        <w:tc>
          <w:tcPr>
            <w:tcW w:type="dxa" w:w="16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pomeriggio</w:t>
            </w:r>
          </w:p>
        </w:tc>
        <w:tc>
          <w:tcPr>
            <w:tcW w:type="dxa" w:w="234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Simulatore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Stima di circa 0,04 crediti per abitante contro 0,19-0,23 dell'Allegato A EsaCom. Segnalato da: Luca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16:58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a6d1a7f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differenza di metodo; aggiunto il metodo «per utenza» (riserve R01 e R02 aperte)</w:t>
            </w:r>
          </w:p>
        </w:tc>
      </w:tr>
      <w:tr>
        <w:trPr>
          <w:cantSplit/>
        </w:trPr>
        <w:tc>
          <w:tcPr>
            <w:tcW w:type="dxa" w:w="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ISS-026</w:t>
            </w:r>
          </w:p>
        </w:tc>
        <w:tc>
          <w:tcPr>
            <w:tcW w:type="dxa" w:w="16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</w:t>
            </w:r>
          </w:p>
        </w:tc>
        <w:tc>
          <w:tcPr>
            <w:tcW w:type="dxa" w:w="234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Notifiche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La tendina della campanella usciva dallo schermo quando il menu andava a capo. Segnalato da: Luca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(P2)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16:45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f1dd36e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ISS-027</w:t>
            </w:r>
          </w:p>
        </w:tc>
        <w:tc>
          <w:tcPr>
            <w:tcW w:type="dxa" w:w="16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</w:t>
            </w:r>
          </w:p>
        </w:tc>
        <w:tc>
          <w:tcPr>
            <w:tcW w:type="dxa" w:w="234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Utenti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Alla creazione di un utente non partiva nessuna email con le credenziali. Segnalato da: Luca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16:05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1409b50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email delle credenziali (consegna limitata da ISS-012)</w:t>
            </w:r>
          </w:p>
        </w:tc>
      </w:tr>
      <w:tr>
        <w:trPr>
          <w:cantSplit/>
        </w:trPr>
        <w:tc>
          <w:tcPr>
            <w:tcW w:type="dxa" w:w="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ISS-028</w:t>
            </w:r>
          </w:p>
        </w:tc>
        <w:tc>
          <w:tcPr>
            <w:tcW w:type="dxa" w:w="16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sera</w:t>
            </w:r>
          </w:p>
        </w:tc>
        <w:tc>
          <w:tcPr>
            <w:tcW w:type="dxa" w:w="234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Assistente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Codice della funzione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assistente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incollato a metà nell'editor di Supabase (72 righe su 180); i file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.ts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inviati in chat sembravano vuoti. Segnalato da: Sviluppo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19/10: codice caricato dal repository; copia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.txt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per incollare a mano</w:t>
            </w:r>
          </w:p>
        </w:tc>
      </w:tr>
      <w:tr>
        <w:trPr>
          <w:cantSplit/>
        </w:trPr>
        <w:tc>
          <w:tcPr>
            <w:tcW w:type="dxa" w:w="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ISS-029</w:t>
            </w:r>
          </w:p>
        </w:tc>
        <w:tc>
          <w:tcPr>
            <w:tcW w:type="dxa" w:w="16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sera</w:t>
            </w:r>
          </w:p>
        </w:tc>
        <w:tc>
          <w:tcPr>
            <w:tcW w:type="dxa" w:w="234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Assistente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Anthropic: «API key is not scoped to a workspace». Segnalato da: Sviluppo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19/10: nuova chiave legata a un solo spazio di lavoro, inserita da Luca</w:t>
            </w:r>
          </w:p>
        </w:tc>
      </w:tr>
      <w:tr>
        <w:trPr>
          <w:cantSplit/>
        </w:trPr>
        <w:tc>
          <w:tcPr>
            <w:tcW w:type="dxa" w:w="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ISS-030</w:t>
            </w:r>
          </w:p>
        </w:tc>
        <w:tc>
          <w:tcPr>
            <w:tcW w:type="dxa" w:w="16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sera</w:t>
            </w:r>
          </w:p>
        </w:tc>
        <w:tc>
          <w:tcPr>
            <w:tcW w:type="dxa" w:w="234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Assistente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Anthropic: «credit balance is too low». Segnalato da: Sviluppo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19/10: Luca ha acquistato 100 $ di crediti nella Console</w:t>
            </w:r>
          </w:p>
        </w:tc>
      </w:tr>
      <w:tr>
        <w:trPr>
          <w:cantSplit/>
        </w:trPr>
        <w:tc>
          <w:tcPr>
            <w:tcW w:type="dxa" w:w="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ISS-031</w:t>
            </w:r>
          </w:p>
        </w:tc>
        <w:tc>
          <w:tcPr>
            <w:tcW w:type="dxa" w:w="16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sera</w:t>
            </w:r>
          </w:p>
        </w:tc>
        <w:tc>
          <w:tcPr>
            <w:tcW w:type="dxa" w:w="234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Assistente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Nelle risposte il corsivo compariva con gli asterischi. Segnalato da: Luca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(P3)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18:32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eff85c8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ISS-032</w:t>
            </w:r>
          </w:p>
        </w:tc>
        <w:tc>
          <w:tcPr>
            <w:tcW w:type="dxa" w:w="16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</w:t>
            </w:r>
          </w:p>
        </w:tc>
        <w:tc>
          <w:tcPr>
            <w:tcW w:type="dxa" w:w="234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Simulatore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Sul telefono la pagina del simulatore scorreva di lato. Segnalato da: Sviluppo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(P2)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14:07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9f0043e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ISS-033</w:t>
            </w:r>
          </w:p>
        </w:tc>
        <w:tc>
          <w:tcPr>
            <w:tcW w:type="dxa" w:w="16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14:52</w:t>
            </w:r>
          </w:p>
        </w:tc>
        <w:tc>
          <w:tcPr>
            <w:tcW w:type="dxa" w:w="234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Funzioni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Pubblicazione della funzione non riuscita: «Unterminated regexp literal» (codice incollato a mano rovinato). Segnalato da: Luca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14:59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2f5fe1c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codice caricato dal repository, tre funzioni ripubblicate con Verify JWT</w:t>
            </w:r>
          </w:p>
        </w:tc>
      </w:tr>
      <w:tr>
        <w:trPr>
          <w:cantSplit/>
        </w:trPr>
        <w:tc>
          <w:tcPr>
            <w:tcW w:type="dxa" w:w="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ISS-034</w:t>
            </w:r>
          </w:p>
        </w:tc>
        <w:tc>
          <w:tcPr>
            <w:tcW w:type="dxa" w:w="16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pomeriggio</w:t>
            </w:r>
          </w:p>
        </w:tc>
        <w:tc>
          <w:tcPr>
            <w:tcW w:type="dxa" w:w="234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Menu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La voce «Audit» si accendeva anche sulla pagina Audit User. Segnalato da: Sviluppo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(P3)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15:13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be97c16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D07</w:t>
            </w:r>
          </w:p>
        </w:tc>
        <w:tc>
          <w:tcPr>
            <w:tcW w:type="dxa" w:w="16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 (rapporto V01; prima prova 19-20/10)</w:t>
            </w:r>
          </w:p>
        </w:tc>
        <w:tc>
          <w:tcPr>
            <w:tcW w:type="dxa" w:w="234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Calcolo crediti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Il CSV diretto della Banca Dati accettava pesi negativi e salvava crediti gonfiati. Segnalato da: Collaudo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(P0)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17:05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66d253e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); in produzione circa alle 17:15 con lo script 35</w:t>
            </w:r>
          </w:p>
        </w:tc>
      </w:tr>
      <w:tr>
        <w:trPr>
          <w:cantSplit/>
        </w:trPr>
        <w:tc>
          <w:tcPr>
            <w:tcW w:type="dxa" w:w="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D01</w:t>
            </w:r>
          </w:p>
        </w:tc>
        <w:tc>
          <w:tcPr>
            <w:tcW w:type="dxa" w:w="16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 (prima prova V02 del 19/10)</w:t>
            </w:r>
          </w:p>
        </w:tc>
        <w:tc>
          <w:tcPr>
            <w:tcW w:type="dxa" w:w="234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Simulatore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Produzione e secco negativi accettati, differenziata oltre il 100%, scenario salvabile. Segnalato da: Collaudo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(P0)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17:05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66d253e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); in produzione circa alle 17:15</w:t>
            </w:r>
          </w:p>
        </w:tc>
      </w:tr>
      <w:tr>
        <w:trPr>
          <w:cantSplit/>
        </w:trPr>
        <w:tc>
          <w:tcPr>
            <w:tcW w:type="dxa" w:w="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D02</w:t>
            </w:r>
          </w:p>
        </w:tc>
        <w:tc>
          <w:tcPr>
            <w:tcW w:type="dxa" w:w="16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 (prima prova V02 del 19/10)</w:t>
            </w:r>
          </w:p>
        </w:tc>
        <w:tc>
          <w:tcPr>
            <w:tcW w:type="dxa" w:w="234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Simulatore / calcolo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Buffer manuale 90% applicato e salvato oltre il massimo dell'80%. Segnalato da: Collaudo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(P0)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17:05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66d253e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); in produzione circa alle 17:15</w:t>
            </w:r>
          </w:p>
        </w:tc>
      </w:tr>
      <w:tr>
        <w:trPr>
          <w:cantSplit/>
        </w:trPr>
        <w:tc>
          <w:tcPr>
            <w:tcW w:type="dxa" w:w="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D04</w:t>
            </w:r>
          </w:p>
        </w:tc>
        <w:tc>
          <w:tcPr>
            <w:tcW w:type="dxa" w:w="16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</w:t>
            </w:r>
          </w:p>
        </w:tc>
        <w:tc>
          <w:tcPr>
            <w:tcW w:type="dxa" w:w="234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Date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Date inesistenti (31/02/2025) trasformate in date reali. Segnalato da: Collaudo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(P1)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17:05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66d253e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D03</w:t>
            </w:r>
          </w:p>
        </w:tc>
        <w:tc>
          <w:tcPr>
            <w:tcW w:type="dxa" w:w="16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 (osservato il 19/10)</w:t>
            </w:r>
          </w:p>
        </w:tc>
        <w:tc>
          <w:tcPr>
            <w:tcW w:type="dxa" w:w="234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Simulatore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Prezzo annuo 0 sostituito dal prezzo generale. Segnalato da: Collaudo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(P1)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17:05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66d253e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D05</w:t>
            </w:r>
          </w:p>
        </w:tc>
        <w:tc>
          <w:tcPr>
            <w:tcW w:type="dxa" w:w="16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 (osservato il 19/10, 21:21-21:26)</w:t>
            </w:r>
          </w:p>
        </w:tc>
        <w:tc>
          <w:tcPr>
            <w:tcW w:type="dxa" w:w="234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Audit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L'Audit non diceva quale scenario era stato modificato né cosa. Segnalato da: Collaudo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(P1)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17:05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66d253e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D06</w:t>
            </w:r>
          </w:p>
        </w:tc>
        <w:tc>
          <w:tcPr>
            <w:tcW w:type="dxa" w:w="16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</w:t>
            </w:r>
          </w:p>
        </w:tc>
        <w:tc>
          <w:tcPr>
            <w:tcW w:type="dxa" w:w="234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Esportazioni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Una cella CSV che inizia con «=» restava una formula. Segnalato da: Collaudo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(P1)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17:05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66d253e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R01</w:t>
            </w:r>
          </w:p>
        </w:tc>
        <w:tc>
          <w:tcPr>
            <w:tcW w:type="dxa" w:w="16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</w:t>
            </w:r>
          </w:p>
        </w:tc>
        <w:tc>
          <w:tcPr>
            <w:tcW w:type="dxa" w:w="234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Metodologia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Stesse opzioni: buffer 20% nel calcolatore e 30% nel simulatore. Segnalato da: Collaudo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ATTESA_REGOLA (P0)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— (domanda alla Fondazione)</w:t>
            </w:r>
          </w:p>
        </w:tc>
      </w:tr>
      <w:tr>
        <w:trPr>
          <w:cantSplit/>
        </w:trPr>
        <w:tc>
          <w:tcPr>
            <w:tcW w:type="dxa" w:w="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R02</w:t>
            </w:r>
          </w:p>
        </w:tc>
        <w:tc>
          <w:tcPr>
            <w:tcW w:type="dxa" w:w="16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</w:t>
            </w:r>
          </w:p>
        </w:tc>
        <w:tc>
          <w:tcPr>
            <w:tcW w:type="dxa" w:w="234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Metodologia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La distribuzione normale delle utenze ammette quote oltre il 100%. Segnalato da: Collaudo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ATTESA_REGOLA (P1)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R03</w:t>
            </w:r>
          </w:p>
        </w:tc>
        <w:tc>
          <w:tcPr>
            <w:tcW w:type="dxa" w:w="16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</w:t>
            </w:r>
          </w:p>
        </w:tc>
        <w:tc>
          <w:tcPr>
            <w:tcW w:type="dxa" w:w="234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Metodologia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Crediti economici interi (292) contro i crediti tecnici (292,8). Segnalato da: Collaudo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ATTESA_REGOLA (P1)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R04</w:t>
            </w:r>
          </w:p>
        </w:tc>
        <w:tc>
          <w:tcPr>
            <w:tcW w:type="dxa" w:w="16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</w:t>
            </w:r>
          </w:p>
        </w:tc>
        <w:tc>
          <w:tcPr>
            <w:tcW w:type="dxa" w:w="234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Simulatore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Pareggio esatto non distinto dal mancato rientro. Segnalato da: Collaudo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ATTESA_REGOLA (P2)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17:05: chiarito solo il messaggio</w:t>
            </w:r>
          </w:p>
        </w:tc>
      </w:tr>
      <w:tr>
        <w:trPr>
          <w:cantSplit/>
        </w:trPr>
        <w:tc>
          <w:tcPr>
            <w:tcW w:type="dxa" w:w="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R05</w:t>
            </w:r>
          </w:p>
        </w:tc>
        <w:tc>
          <w:tcPr>
            <w:tcW w:type="dxa" w:w="16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</w:t>
            </w:r>
          </w:p>
        </w:tc>
        <w:tc>
          <w:tcPr>
            <w:tcW w:type="dxa" w:w="234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Calcolo crediti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«Conferma definitivamente» disponibile senza Banca Dati Utenze. Segnalato da: Collaudo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(P0)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17:05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66d253e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 e script 35; elenco dei prerequisiti da confermare</w:t>
            </w:r>
          </w:p>
        </w:tc>
      </w:tr>
      <w:tr>
        <w:trPr>
          <w:cantSplit/>
        </w:trPr>
        <w:tc>
          <w:tcPr>
            <w:tcW w:type="dxa" w:w="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R06</w:t>
            </w:r>
          </w:p>
        </w:tc>
        <w:tc>
          <w:tcPr>
            <w:tcW w:type="dxa" w:w="16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</w:t>
            </w:r>
          </w:p>
        </w:tc>
        <w:tc>
          <w:tcPr>
            <w:tcW w:type="dxa" w:w="234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Pratiche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Fase completata con un documento obbligatorio mancante. Segnalato da: Collaudo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ATTESA_REGOLA (P0)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— (oggi promemoria non bloccante per scelta)</w:t>
            </w:r>
          </w:p>
        </w:tc>
      </w:tr>
      <w:tr>
        <w:trPr>
          <w:cantSplit/>
        </w:trPr>
        <w:tc>
          <w:tcPr>
            <w:tcW w:type="dxa" w:w="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R07</w:t>
            </w:r>
          </w:p>
        </w:tc>
        <w:tc>
          <w:tcPr>
            <w:tcW w:type="dxa" w:w="16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</w:t>
            </w:r>
          </w:p>
        </w:tc>
        <w:tc>
          <w:tcPr>
            <w:tcW w:type="dxa" w:w="234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Esportazioni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Nel CSV di riepilogo P%UD era 1 invece di 100. Segnalato da: Collaudo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(P2)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17:05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66d253e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R08</w:t>
            </w:r>
          </w:p>
        </w:tc>
        <w:tc>
          <w:tcPr>
            <w:tcW w:type="dxa" w:w="16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</w:t>
            </w:r>
          </w:p>
        </w:tc>
        <w:tc>
          <w:tcPr>
            <w:tcW w:type="dxa" w:w="234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PDF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Spaziatura irregolare e glifi sovrapposti nei PDF (lettore poppler). Segnalato da: Collaudo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(P2)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11:05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4920d2a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carattere Liberation Sans (stesse larghezze di Helvetica, licenza OFL) incorporato in rapporto crediti, simulatore e riepilogo del fascicolo; verificato con pdffonts (solo carattere incorporato in uso) e a schermo</w:t>
            </w:r>
          </w:p>
        </w:tc>
      </w:tr>
      <w:tr>
        <w:trPr>
          <w:cantSplit/>
        </w:trPr>
        <w:tc>
          <w:tcPr>
            <w:tcW w:type="dxa" w:w="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Riuso</w:t>
            </w:r>
          </w:p>
        </w:tc>
        <w:tc>
          <w:tcPr>
            <w:tcW w:type="dxa" w:w="16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</w:t>
            </w:r>
          </w:p>
        </w:tc>
        <w:tc>
          <w:tcPr>
            <w:tcW w:type="dxa" w:w="234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Metodologia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Segno dell'effetto del riuso (formule 26 e 29). Segnalato da: Collaudo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ATTESA_REGOLA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D08</w:t>
            </w:r>
          </w:p>
        </w:tc>
        <w:tc>
          <w:tcPr>
            <w:tcW w:type="dxa" w:w="16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10:42 (rapporto V05; creazione A del 20/10)</w:t>
            </w:r>
          </w:p>
        </w:tc>
        <w:tc>
          <w:tcPr>
            <w:tcW w:type="dxa" w:w="234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Email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Email delle credenziali non inviata («Email non inviata», Resend 403). Segnalato da: Collaudo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APERTO (P1)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Stessa causa di ISS-012</w:t>
            </w:r>
          </w:p>
        </w:tc>
      </w:tr>
      <w:tr>
        <w:trPr>
          <w:cantSplit/>
        </w:trPr>
        <w:tc>
          <w:tcPr>
            <w:tcW w:type="dxa" w:w="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D05-R1</w:t>
            </w:r>
          </w:p>
        </w:tc>
        <w:tc>
          <w:tcPr>
            <w:tcW w:type="dxa" w:w="16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10:42 (osservato il 21/10 sugli eventi delle 09:20:41 e 09:21:21)</w:t>
            </w:r>
          </w:p>
        </w:tc>
        <w:tc>
          <w:tcPr>
            <w:tcW w:type="dxa" w:w="234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Audit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Nel dettaglio dell'Audit i testi lunghi restavano tagliati anche aprendo «1 modifica». Segnalato da: Collaudo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(P2)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10:48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39c9bc8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); in produzione alle 10:50, verificato dal vivo alle 10:51</w:t>
            </w:r>
          </w:p>
        </w:tc>
      </w:tr>
      <w:tr>
        <w:trPr>
          <w:cantSplit/>
        </w:trPr>
        <w:tc>
          <w:tcPr>
            <w:tcW w:type="dxa" w:w="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O01</w:t>
            </w:r>
          </w:p>
        </w:tc>
        <w:tc>
          <w:tcPr>
            <w:tcW w:type="dxa" w:w="16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10:42 (osservato il 20/10 su B disattivato)</w:t>
            </w:r>
          </w:p>
        </w:tc>
        <w:tc>
          <w:tcPr>
            <w:tcW w:type="dxa" w:w="234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Accesso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Account disattivato: elenchi vuoti invece di un messaggio esplicito. Segnalato da: Collaudo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(P3)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10:48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39c9bc8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); in produzione alle 10:50</w:t>
            </w:r>
          </w:p>
        </w:tc>
      </w:tr>
    </w:tbl>
    <w:p>
      <w:pPr>
        <w:spacing w:after="160"/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4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4. Schede delle segnalazioni del collaudo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Le schede complete (riproduzione, causa, file modificati, prove, domande alla Fondazione) sono nei documenti del collaudo con le risposte dello sviluppo: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Collaudo V01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docs/collaudo/Collaudo_V01_risposte.md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 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Integrazione V05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docs/collaudo/Collaudo_V05_risposte.md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). Qui la sintesi delle azioni correttive.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D07 — pesi negativi nella Banca Dati.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Causa: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il controllo dei negativi c'era solo nel lettore del tracciato completo, non nell'import CSV diretto.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Azione: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import «tutto o niente»; controllo dei negativi nell'import, nel salvataggio, nei controlli di coerenza e nel motore (calcolo bloccato, crediti a zero, risultato non salvato); vincoli nel database (script 35).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Prove: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test/collaudo_v01.test.mjs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(D07, caso C 0,2928 e variante 0,24888) 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t35.sql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D01 / D02 / D03 — simulatore.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D01 e D02: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controllo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erroriScenario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Popolazione e produzione devono essere maggiori di 0, secco e rifiuti non negativi, secco non oltre la produzione, buffer tra 0 e 80. Con dati impossibili nessun risultato e Salva disattivato. Lo stesso controllo è nel salvataggio e nel database.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D03: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lo zero è un valore vero (ricavi 0), il vuoto eredita il prezzo generale.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Prove: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D01, D02, D03 e caso S (292,8 l'anno, 2.928 in dieci anni).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D04 — date.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Date controllate sul calendario nel tracciato, nel primo anno del calcolo e nella visualizzazione; il 29/02 vale solo negli anni bisestili.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D05 e D05-R1 — Audit.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Prima correzione (D05):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colonna «Oggetto e modifiche» con nome e codice dell'oggetto e campi cambiati «da → a».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Seconda correzione (D05-R1):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«Testo completo» mostra Prima e Dopo interi e la parte Tolto / Aggiunto. Inoltre la denominazione delle organizzazioni nell'oggetto, la ricerca sui valori cambiati e i valori interi nel CSV.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Gli eventi registrati non sono stati riscritti.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D06 — formule nei CSV.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 testi che iniziano con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=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+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-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@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prendono un apostrofo davanti, in tutti e tre i generatori CSV. I numeri restano invariati.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R05 — conferma.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«Conferma definitivamente» è disattivato quando i controlli di coerenza segnalano errori. Il database rifiuta la conferma senza Banca Dati Utenze o con un risultato bloccato.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O01 — account disattivato.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Pagina «Account disattivato» con l'invito a scrivere alla Fondazione e il pulsante Esci.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R08 — PDF.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Causa probabile: i PDF usavano Helvetica non incorporata, che ogni lettore sostituisce con un carattere locale di larghezze diverse. Ora i tre generatori incorporano Liberation Sans (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src/lib/caratteriPdf.js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file in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public/caratteri/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con la licenza OFL). Ha le stesse larghezze, quindi l'impaginazione non cambia. Se il carattere non si scarica si torna a Helvetica. Verifica: PDF di prova dei tre tipi con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pdffonts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che risulta «incorporato: sì», ed esame a schermo. Da ritestare con il caso 7.23 su più lettori.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ISS-012 / D08 — email.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In modalità di prova Resend consegna solo al titolare dell'account. Per chiudere servono tre passi: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Luca verifica un dominio della Fondazione su Resend (record DNS).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Luca imposta il segreto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EMAIL_MITTENTE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in Supabase.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Prova con una casella di prova controllata.</w:t>
      </w:r>
    </w:p>
    <w:p>
      <w:pPr>
        <w:spacing w:after="60"/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5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5. Registro dei test</w:t>
      </w:r>
      <w:bookmarkEnd w:id="1"/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Prove automatiche (npm test)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Si eseguono con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npm test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prima di ogni rilascio; l'ultimo esito è sempre «tutte superate».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213"/>
        <w:gridCol w:w="1385"/>
        <w:gridCol w:w="5040"/>
      </w:tblGrid>
      <w:tr>
        <w:trPr>
          <w:tblHeader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Serie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Prove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Cosa controlla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crediti.test.mjs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esempio calcolato a mano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Formule della Metodologia, buffer delle Tabelle 15-16, riuso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csv.test.mjs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verifiche multiple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Lettura e scrittura dei CSV in italiano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tracciato.test.mjs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Lettura del tracciato Excel/ZIP, letture, dati personali, coerenza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date.test.mjs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Date in ora italiana, fine mese, anni bisestili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tariffe.test.mjs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Schema tariffario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qualita.test.mjs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Controlli della Gestione qualità dei dati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simulatore.test.mjs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Motore del simulatore e parte economica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ordinamento.test.mjs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Ordinamento delle tabelle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presenza.test.mjs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Utenti online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simulatoreExport.test.mjs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Contenuti di PDF ed Excel del simulatore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inattivita.test.mjs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Uscita per inattività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collaudo_v01.test.mjs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27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D01-D07, R04, R05, casi ordinari S e C, R01/R02 fissati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collaudo_v05.test.mjs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D05-R1: testi lunghi, aggiunta/rimozione, 80/81 caratteri, ricerca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assistente.test.mjs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Riepilogo della pratica per l'assistente, copia identica nella funzione del server, base di conoscenza degli Operatori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Ultima esecuzione: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21/10/2026 11:40, 14 serie superate.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Prove del database (banco locale)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Ogni script del database è provato su una copia locale di Postgres 16 con tutti gli script, prima dell'esecuzione in produzione. Le prove sono nei file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t8.sql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…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t35.sql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permessi per ruolo, rifiuti attesi, immutabilità dell'audit, conferma dei calcoli, emissioni, avvisi di sicurezza, vincoli del collaudo.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Ultima prova: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t35.sql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20/10/2026, con 11 rifiuti attesi, conferma ordinaria possibile e rieseguibilità con dati vecchi.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Prova di ripristino da backup (21/10/2026 11:15).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Procedura: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il banco, popolato con le prove, è stato esportato come un backup automatico (35 tabelle e 3 utenti). Il database è stato ricostruito con gli script 01-35 ed è stato eseguito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ripristino_dati.sql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generato da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strumenti/backup/genera_sql_ripristino.mjs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Esito: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dati identici al backup;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1 riga segnalata come «RIGA NON RIPRISTINATA»: era un dato di prova negativo inserito di proposito per lo script 35;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contatori riallineati: un nuovo calcolo e un nuovo evento di audit si creano senza conflitti;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seconda esecuzione fermata dal controllo «database già pieno», senza nessuna modifica.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Da ripetere ogni tre mesi su un progetto Supabase di prova.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Campagne di collaudo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10"/>
        <w:gridCol w:w="1938"/>
        <w:gridCol w:w="1979"/>
        <w:gridCol w:w="3711"/>
      </w:tblGrid>
      <w:tr>
        <w:trPr>
          <w:tblHeader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Campagna</w:t>
            </w:r>
          </w:p>
        </w:tc>
        <w:tc>
          <w:tcPr>
            <w:tcW w:type="dxa" w:w="19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97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Chi</w:t>
            </w:r>
          </w:p>
        </w:tc>
        <w:tc>
          <w:tcPr>
            <w:tcW w:type="dxa" w:w="371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Esito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V02</w:t>
            </w:r>
          </w:p>
        </w:tc>
        <w:tc>
          <w:tcPr>
            <w:tcW w:type="dxa" w:w="19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sera</w:t>
            </w:r>
          </w:p>
        </w:tc>
        <w:tc>
          <w:tcPr>
            <w:tcW w:type="dxa" w:w="197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Collaudatori</w:t>
            </w:r>
          </w:p>
        </w:tc>
        <w:tc>
          <w:tcPr>
            <w:tcW w:type="dxa" w:w="371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Prime osservazioni di D01-D06 sul portale (scenario «COLLAUDO AL V02», bozza C)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V03 / rapporto V01</w:t>
            </w:r>
          </w:p>
        </w:tc>
        <w:tc>
          <w:tcPr>
            <w:tcW w:type="dxa" w:w="19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20/10, ricevuto alle 16:40</w:t>
            </w:r>
          </w:p>
        </w:tc>
        <w:tc>
          <w:tcPr>
            <w:tcW w:type="dxa" w:w="197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Collaudatori</w:t>
            </w:r>
          </w:p>
        </w:tc>
        <w:tc>
          <w:tcPr>
            <w:tcW w:type="dxa" w:w="371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97 casi: 40 superati, 12 falliti, 15 parziali, 7 con riserva, 23 bloccati; 15 rilievi (D01-D07, R01-R08) più il riuso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V05 (integrazione)</w:t>
            </w:r>
          </w:p>
        </w:tc>
        <w:tc>
          <w:tcPr>
            <w:tcW w:type="dxa" w:w="19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20-21/10, ricevuta il 21/10 alle 10:42</w:t>
            </w:r>
          </w:p>
        </w:tc>
        <w:tc>
          <w:tcPr>
            <w:tcW w:type="dxa" w:w="197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Collaudatori, con i profili creati da Luca</w:t>
            </w:r>
          </w:p>
        </w:tc>
        <w:tc>
          <w:tcPr>
            <w:tcW w:type="dxa" w:w="371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Separazione dei dati A/B e dinieghi superati (A00-A10, B01-B16, OP01-OP15); nuovi rilievi D08, D05-R1, O01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Prossimi ritest richiesti al collaudo: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D01-D07, R05, R07 (Manuale di test 7.17-7.22, 8b.5-8b.5e, 8b.9b) e D05-R1, O01 (10.5, 10.5b).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6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6. Storico delle revisioni di questo registro</w:t>
      </w:r>
      <w:bookmarkEnd w:id="1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29"/>
        <w:gridCol w:w="7609"/>
      </w:tblGrid>
      <w:tr>
        <w:trPr>
          <w:tblHeader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Data e ora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Variazione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 10:55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Prima emissione: ricostruite 34 segnalazioni dal 17/10 e i rilievi dei collaudi V01 e V05, con le azioni correttive e il registro dei test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 11:20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R08 corretto e da ritestare; prova di ripristino da backup nel registro dei test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 11:40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Nuova serie di prove dell'assistente (14 serie)</w:t>
            </w:r>
          </w:p>
        </w:tc>
      </w:tr>
    </w:tbl>
    <w:p>
      <w:pPr>
        <w:spacing w:after="160"/>
      </w:pPr>
    </w:p>
    <w:sectPr>
      <w:headerReference w:type="default" r:id="rId9"/>
      <w:footerReference w:type="default" r:id="rId10"/>
      <w:pgSz w:w="11906" w:h="16838" w:orient="portrait"/>
      <w:pgMar w:top="1134" w:right="1134" w:bottom="1134" w:left="1134" w:header="567" w:footer="567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4C5" w:sz="4" w:space="4"/>
      </w:pBdr>
      <w:tabs>
        <w:tab w:val="right" w:pos="9638"/>
      </w:tabs>
    </w:pPr>
    <w:r>
      <w:rPr>
        <w:rFonts w:ascii="Arial" w:cs="Arial" w:eastAsia="Arial" w:hAnsi="Arial"/>
        <w:color w:val="5A5E54"/>
        <w:sz w:val="16"/>
        <w:szCs w:val="16"/>
      </w:rPr>
      <w:t xml:space="preserve">Fondazione Operate · Programma Carbon WastePrint®</w:t>
    </w:r>
    <w:r>
      <w:rPr>
        <w:rFonts w:ascii="Arial" w:cs="Arial" w:eastAsia="Arial" w:hAnsi="Arial"/>
        <w:color w:val="5A5E54"/>
        <w:sz w:val="16"/>
        <w:szCs w:val="16"/>
      </w:rPr>
      <w:tab/>
      <w:t xml:space="preserve">Pagina </w:t>
      <w:fldChar w:fldCharType="begin"/>
      <w:instrText xml:space="preserve">PAGE</w:instrText>
      <w:fldChar w:fldCharType="separate"/>
      <w:fldChar w:fldCharType="end"/>
      <w:t xml:space="preserve"> di </w:t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4C5" w:sz="4" w:space="4"/>
      </w:pBdr>
      <w:tabs>
        <w:tab w:val="right" w:pos="9638"/>
      </w:tabs>
    </w:pPr>
    <w:r>
      <w:rPr>
        <w:rFonts w:ascii="Arial" w:cs="Arial" w:eastAsia="Arial" w:hAnsi="Arial"/>
        <w:color w:val="5A5E54"/>
        <w:sz w:val="16"/>
        <w:szCs w:val="16"/>
      </w:rPr>
      <w:t xml:space="preserve">Fondazione Operate · Programma Carbon WastePrint®</w:t>
    </w:r>
    <w:r>
      <w:rPr>
        <w:rFonts w:ascii="Arial" w:cs="Arial" w:eastAsia="Arial" w:hAnsi="Arial"/>
        <w:color w:val="5A5E54"/>
        <w:sz w:val="16"/>
        <w:szCs w:val="16"/>
      </w:rPr>
      <w:tab/>
      <w:t xml:space="preserve">Pagina </w:t>
      <w:fldChar w:fldCharType="begin"/>
      <w:instrText xml:space="preserve">PAGE</w:instrText>
      <w:fldChar w:fldCharType="separate"/>
      <w:fldChar w:fldCharType="end"/>
      <w:t xml:space="preserve"> di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4C5" w:sz="4" w:space="4"/>
      </w:pBdr>
      <w:tabs>
        <w:tab w:val="right" w:pos="9638"/>
      </w:tabs>
    </w:pPr>
    <w:r>
      <w:drawing>
        <wp:inline distT="0" distB="0" distL="0" distR="0">
          <wp:extent cx="552450" cy="3429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52450" cy="3429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Arial" w:cs="Arial" w:eastAsia="Arial" w:hAnsi="Arial"/>
        <w:color w:val="5A5E54"/>
        <w:sz w:val="16"/>
        <w:szCs w:val="16"/>
      </w:rPr>
      <w:tab/>
      <w:t xml:space="preserve">Registro issue e test · Rev. 1.2 · 21/10/2026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4C5" w:sz="4" w:space="4"/>
      </w:pBdr>
      <w:tabs>
        <w:tab w:val="right" w:pos="9638"/>
      </w:tabs>
    </w:pPr>
    <w:r>
      <w:drawing>
        <wp:inline distT="0" distB="0" distL="0" distR="0">
          <wp:extent cx="552450" cy="3429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52450" cy="3429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Arial" w:cs="Arial" w:eastAsia="Arial" w:hAnsi="Arial"/>
        <w:color w:val="5A5E54"/>
        <w:sz w:val="16"/>
        <w:szCs w:val="16"/>
      </w:rPr>
      <w:tab/>
      <w:t xml:space="preserve">Registro issue e test · Rev. 1.2 · 21/10/2026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  <w:rPr>
        <w:color w:val="2F5D3A"/>
      </w:rPr>
    </w:lvl>
    <w:lvl w:ilvl="1" w15:tentative="1">
      <w:start w:val="1"/>
      <w:numFmt w:val="bullet"/>
      <w:lvlText w:val="–"/>
      <w:lvlJc w:val="left"/>
      <w:pPr>
        <w:ind w:left="1000" w:hanging="270"/>
      </w:pPr>
      <w:rPr>
        <w:color w:val="2F5D3A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2F5D3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B2118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Arial" w:cs="Arial" w:eastAsia="Arial" w:hAnsi="Arial"/>
      <w:b/>
      <w:bCs/>
      <w:color w:val="2F5D3A"/>
      <w:sz w:val="34"/>
      <w:szCs w:val="34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Arial" w:cs="Arial" w:eastAsia="Arial" w:hAnsi="Arial"/>
      <w:b/>
      <w:bCs/>
      <w:color w:val="2F5D3A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image" Target="media/5fa51a4a845a79cc491bb93b462e0bf45a7da716.png"/><Relationship Id="rId12" Type="http://schemas.openxmlformats.org/officeDocument/2006/relationships/image" Target="media/b53ac51634209f540a62598d4ba8e3f505358dba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5fa51a4a845a79cc491bb93b462e0bf45a7da716.png"/></Relationships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5fa51a4a845a79cc491bb93b462e0bf45a7da716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Registro issue e test — Portale Carbon WastePrint (Rev. 1.2)</dc:title>
  <dc:creator>Fondazione Operate</dc:creator>
  <cp:lastModifiedBy>Un-named</cp:lastModifiedBy>
  <cp:revision>1</cp:revision>
  <dcterms:created xsi:type="dcterms:W3CDTF">2026-10-21T09:32:18.970Z</dcterms:created>
  <dcterms:modified xsi:type="dcterms:W3CDTF">2026-10-21T09:32:18.971Z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