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6.0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25 canali RSS, 4 alla volta: 12 ricerche Bing News e 9 Google News in italiano e inglese, Carbon Herald, CarbonCredits.com, Ecosystem Marketplace, Verra. Google News risponde 503 (pagina «Sorry…») a ogni richiesta dai server di Supabase, con qualunque intestazione: i suoi canali passano dal tramite in Google Apps Script </w:t>
            </w:r>
            <w:r>
              <w:rPr>
                <w:rFonts w:ascii="Consolas" w:cs="Consolas" w:eastAsia="Consolas" w:hAnsi="Consolas"/>
                <w:color w:val="2F5D3A"/>
                <w:sz w:val="18"/>
                <w:szCs w:val="18"/>
              </w:rPr>
              <w:t xml:space="preserve">strumenti/notizie/ProxyGoogleNews.gs</w:t>
            </w:r>
            <w:r>
              <w:rPr>
                <w:rFonts w:ascii="Arial" w:cs="Arial" w:eastAsia="Arial" w:hAnsi="Arial"/>
                <w:color w:val="1B2118"/>
                <w:sz w:val="18"/>
                <w:szCs w:val="18"/>
              </w:rPr>
              <w:t xml:space="preserve"> (impostazione </w:t>
            </w:r>
            <w:r>
              <w:rPr>
                <w:rFonts w:ascii="Consolas" w:cs="Consolas" w:eastAsia="Consolas" w:hAnsi="Consolas"/>
                <w:color w:val="2F5D3A"/>
                <w:sz w:val="18"/>
                <w:szCs w:val="18"/>
              </w:rPr>
              <w:t xml:space="preserve">url_proxy_google_news</w:t>
            </w:r>
            <w:r>
              <w:rPr>
                <w:rFonts w:ascii="Arial" w:cs="Arial" w:eastAsia="Arial" w:hAnsi="Arial"/>
                <w:color w:val="1B2118"/>
                <w:sz w:val="18"/>
                <w:szCs w:val="18"/>
              </w:rPr>
              <w:t xml:space="preserve">; senza, si saltano).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u7p2syf9pi_gu1c8gq7c">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0u92bwk3gupeo_943eby">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hiemtoyiiple1vepajnr">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9rmu1pqtw7zyfv1zdsr2">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150 file, 36.259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e Google News in italiano e in inglese con ricerche mirate, più quattro…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1"/>
        <w:gridCol w:w="951"/>
        <w:gridCol w:w="5186"/>
      </w:tblGrid>
      <w:tr>
        <w:trPr>
          <w:tblHeader/>
        </w:trPr>
        <w:tc>
          <w:tcPr>
            <w:tcW w:type="dxa" w:w="35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491</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u7p2syf9pi_gu1c8gq7c" Type="http://schemas.openxmlformats.org/officeDocument/2006/relationships/hyperlink" Target="https://claude.ai/artifact/L9duSXhNfKejbz6RKXDQQv" TargetMode="External"/><Relationship Id="rIdr0u92bwk3gupeo_943eby" Type="http://schemas.openxmlformats.org/officeDocument/2006/relationships/hyperlink" Target="https://claude.ai/code/artifact/e2dd2bd5-8042-4744-8d5a-54d34dc50153" TargetMode="External"/><Relationship Id="rIdehiemtoyiiple1vepajnr" Type="http://schemas.openxmlformats.org/officeDocument/2006/relationships/hyperlink" Target="https://claude.ai/code/artifact/cc36ab09-61e6-4dad-aaf0-4082ea0a46da" TargetMode="External"/><Relationship Id="rIdi9rmu1pqtw7zyfv1zdsr2"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6.0)</dc:title>
  <dc:creator>Fondazione Operate</dc:creator>
  <cp:lastModifiedBy>Un-named</cp:lastModifiedBy>
  <cp:revision>1</cp:revision>
  <dcterms:created xsi:type="dcterms:W3CDTF">2026-10-21T10:30:30.688Z</dcterms:created>
  <dcterms:modified xsi:type="dcterms:W3CDTF">2026-10-21T10:30:30.688Z</dcterms:modified>
</cp:coreProperties>
</file>

<file path=docProps/custom.xml><?xml version="1.0" encoding="utf-8"?>
<Properties xmlns="http://schemas.openxmlformats.org/officeDocument/2006/custom-properties" xmlns:vt="http://schemas.openxmlformats.org/officeDocument/2006/docPropsVTypes"/>
</file>