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1.4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kuihikvhst6ye9uxl7zq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mrd5qpx7y6lmyio8mc5p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e anche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permettono di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qouaj4dimuaaerknykdd7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1.4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1.4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uihikvhst6ye9uxl7zqu" Type="http://schemas.openxmlformats.org/officeDocument/2006/relationships/hyperlink" Target="https://portale-cwp.vercel.app" TargetMode="External"/><Relationship Id="rIdmrd5qpx7y6lmyio8mc5pe" Type="http://schemas.openxmlformats.org/officeDocument/2006/relationships/hyperlink" Target="https://portale-cwp.vercel.app" TargetMode="External"/><Relationship Id="rIdqouaj4dimuaaerknykdd7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1.4)</dc:title>
  <dc:creator>Fondazione Operate</dc:creator>
  <cp:lastModifiedBy>Un-named</cp:lastModifiedBy>
  <cp:revision>1</cp:revision>
  <dcterms:created xsi:type="dcterms:W3CDTF">2026-10-18T12:05:19.803Z</dcterms:created>
  <dcterms:modified xsi:type="dcterms:W3CDTF">2026-10-18T12:05:19.803Z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