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30/10/2026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del 26/10.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01-47.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01-46, lavoro pianificato cwp_lettura_siti, impostazione url_marketing.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01-45.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01-44 e funzione marketing (Verify JWT disattivato).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produzione: l'ordine 01-43 resta quello di ricostruzione.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3.3 del 30/10/2026.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(01-48),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vdvn2ccx9rrnxm6fbbye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01-48,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47_listino_obbligatorio.sql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46_lettura_siti.sql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 il progetto è nuovo, l'indirizzo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(impostazione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url_marketing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come per le altre funzioni; il codice segreto del lettore si genera da solo;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/scopri; le azioni degli Amministratori controllano da sole token e ruolo)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cinque: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cwp_lettura_siti,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3.3 · 30/10/2026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3.3 · 30/10/2026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vdvn2ccx9rrnxm6fbbyee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3.3)</dc:title>
  <dc:creator>Fondazione Operate</dc:creator>
  <cp:lastModifiedBy>Un-named</cp:lastModifiedBy>
  <cp:revision>1</cp:revision>
  <dcterms:created xsi:type="dcterms:W3CDTF">2026-10-30T15:00:21.676Z</dcterms:created>
  <dcterms:modified xsi:type="dcterms:W3CDTF">2026-10-30T15:00:21.676Z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