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5.0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h418rjqljhetwqcepqeun">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e su Google News, con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spacing w:after="140" w:line="300"/>
      </w:pPr>
      <w:r>
        <w:rPr>
          <w:rFonts w:ascii="Arial" w:cs="Arial" w:eastAsia="Arial" w:hAnsi="Arial"/>
          <w:color w:val="1B2118"/>
          <w:sz w:val="21"/>
          <w:szCs w:val="21"/>
        </w:rPr>
        <w:t xml:space="preserve">Google News non accetta richieste dai server del portale: le sue ricerche passano da un piccolo programma nell'account Google di Luca («Notizie CO2 – Google News», Google Apps Script). Se il programma non è installato, le notizie arrivano comunque da Bing News e dai siti.</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418rjqljhetwqcepqeun"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5.0)</dc:title>
  <dc:creator>Fondazione Operate</dc:creator>
  <cp:lastModifiedBy>Un-named</cp:lastModifiedBy>
  <cp:revision>1</cp:revision>
  <dcterms:created xsi:type="dcterms:W3CDTF">2026-10-21T10:43:30.560Z</dcterms:created>
  <dcterms:modified xsi:type="dcterms:W3CDTF">2026-10-21T10:43:30.560Z</dcterms:modified>
</cp:coreProperties>
</file>

<file path=docProps/custom.xml><?xml version="1.0" encoding="utf-8"?>
<Properties xmlns="http://schemas.openxmlformats.org/officeDocument/2006/custom-properties" xmlns:vt="http://schemas.openxmlformats.org/officeDocument/2006/docPropsVTypes"/>
</file>