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56"/>
          <w:szCs w:val="56"/>
        </w:rPr>
        <w:t xml:space="preserve">MANUALE TEST</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Il metodo CWP, il portale e il percorso di prova delle funzionalità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Test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Collaudatori del portale (test-user)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3.18</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22/10/2026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10.10g-10.10l (navigazione da smartphone).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dei rilievi N01-N06: 1.2d, 4.1, 4.9-4.9d, 5.0, 5.1c, 7.24, 8b.7d, 8b.7f, 10.10f; nota sull'attesa di 30 giorni.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10.10d-10.10e (barra a LED, loghi); nomi Notizie CO2. Prova 10.15h (pallino verde).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10.15-10.15g (News).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 aggiornata e 8b.7b (PDF della simulazione completo).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10.11e (pratica aperta) e 10.11f (Operatore).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7.23: caratteri incorporati nei PDF (R08).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segnalazioni del collaudo confluiscono nel Registro issue e test.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prova 10.5 aggiornata (account disattivato) e nuova 10.5b (testi lunghi nell'Audit).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collaudo V01: 7.17-7.22 (negativi, date inesistenti, buffer, conferma senza Banca Dati, percentuali nel CSV, formule nei CSV) e 8b.5-8b.5e, 8b.9b (simulatore e audit degli scenari).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10.14-10.14d (sicurezza).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10.6b (menu Amministratori) e 10.7 (menu 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10.12b-10.13d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8b.7-8b.7e (PDF, Excel, telefono), 10.12 (utenti online), 10.11d.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10.11 aggiornata con l'assistente attivo e i messaggi d'errore della Console.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10.11-10.11c: assistente virtuale e documenti ufficiali.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10.10c: ordinamento.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8b.3b e 8b.3c: metodo per utenza, buffer e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10.10b: barra a LED della Dashboard.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1.3d: eliminazione di un utente mai attivo.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 e 1.3c: email con le credenziali.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1.3a-1.3a3: nomina di un Amministratore e protezione del principale.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8b.7c e 8b.7d: costi Caso 1 e Caso 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aggiornata: valore del credito anno per anno.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 8b.7b della simulazione economica (ricavi e costi per il Comune).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8b.2b e 8b.2c (scenario di riferimento e situazione attuale).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8b del simulatore di scenari.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sviluppo: simulatore di scenari e assistente virtuale.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Tolto il limite noto sull'incarico del soggetto promotore del programma.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Percorso di prova esteso alle funzioni dell'allineamento ai documenti CWP: territorio ISTAT, stati del Programma, Rapporto a 7 fasi, tariffe e sospensione, accuratezza, ritiro, account unico, crediti emessi, reclami, pagina pubblica, qualità dei dati.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Glossario: descrizione corretta del buffer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Nuove prove 1.2b, 1.8, 3.7, 4.1b, 6.4, 6.5; prove 1.6, 1.7, 3.2, 4.1, 4.6, 5.4 e 6.3 aggiornate (anagrafiche, documenti richiesti, consultazione, Rapporti a 4 fasi, conservazione, fascicolo).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prova 7.12 (risultato azzerato dopo una modifica dei dati); prove successive del blocco 7 rinumerate; prova 8.4 estesa.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del rapporto PDF, del numero di registro e del registro dei crediti con le nuove versioni.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prove di import del tracciato con i file di esempio (compilato, letture, dati personali) e dei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 per Enti di Validazione, modelli, note di fase, messaggi, pagamenti visibili al Comune, pratica sospesa, consultazione pubblica con conferma dell'email, limiti di invio ed errata corrige.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il metodo CWP in breve, il ruolo del portale, percorso di prova in 8 blocchi (preparazione, fasi 1-7, stato della pratica e Rapporto di Monitoraggio, calcolo dei crediti, prove trasversali), limiti noti.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Guida alla revisione 3.18 del 22/10/2026, allineata al portale e agli altri manuali. È aggiornata a ogni rilascio;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A chi serve questa guida</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Il metodo CWP in breve</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Il ruolo del portale</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Percorso di prova</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Limiti noti e funzioni in arrivo</w:t>
        </w:r>
        <w:r>
          <w:rPr>
            <w:rFonts w:ascii="Arial" w:cs="Arial" w:eastAsia="Arial" w:hAnsi="Arial"/>
            <w:color w:val="1B2118"/>
            <w:sz w:val="22"/>
            <w:szCs w:val="22"/>
          </w:rPr>
          <w:tab/>
          <w:t xml:space="preserve">23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A chi serve questa guida</w:t>
      </w:r>
      <w:bookmarkEnd w:id="1"/>
    </w:p>
    <w:p>
      <w:pPr>
        <w:spacing w:after="140" w:line="300"/>
      </w:pPr>
      <w:r>
        <w:rPr>
          <w:rFonts w:ascii="Arial" w:cs="Arial" w:eastAsia="Arial" w:hAnsi="Arial"/>
          <w:color w:val="1B2118"/>
          <w:sz w:val="21"/>
          <w:szCs w:val="21"/>
        </w:rPr>
        <w:t xml:space="preserve">Questa guida è per chi </w:t>
      </w:r>
      <w:r>
        <w:rPr>
          <w:rFonts w:ascii="Arial" w:cs="Arial" w:eastAsia="Arial" w:hAnsi="Arial"/>
          <w:b/>
          <w:bCs/>
          <w:color w:val="1B2118"/>
          <w:sz w:val="21"/>
          <w:szCs w:val="21"/>
        </w:rPr>
        <w:t xml:space="preserve">collauda il portale</w:t>
      </w:r>
      <w:r>
        <w:rPr>
          <w:rFonts w:ascii="Arial" w:cs="Arial" w:eastAsia="Arial" w:hAnsi="Arial"/>
          <w:color w:val="1B2118"/>
          <w:sz w:val="21"/>
          <w:szCs w:val="21"/>
        </w:rPr>
        <w:t xml:space="preserve"> senza conoscere il Programma Carbon WastePrint®. In poche pagine spiega il metodo CWP, che cosa fa il portale e propone un </w:t>
      </w:r>
      <w:r>
        <w:rPr>
          <w:rFonts w:ascii="Arial" w:cs="Arial" w:eastAsia="Arial" w:hAnsi="Arial"/>
          <w:b/>
          <w:bCs/>
          <w:color w:val="1B2118"/>
          <w:sz w:val="21"/>
          <w:szCs w:val="21"/>
        </w:rPr>
        <w:t xml:space="preserve">percorso di prova</w:t>
      </w:r>
      <w:r>
        <w:rPr>
          <w:rFonts w:ascii="Arial" w:cs="Arial" w:eastAsia="Arial" w:hAnsi="Arial"/>
          <w:color w:val="1B2118"/>
          <w:sz w:val="21"/>
          <w:szCs w:val="21"/>
        </w:rPr>
        <w:t xml:space="preserve"> che segue una pratica dall'adesione del Comune fino al calcolo e all'emissione dei crediti.</w:t>
      </w:r>
    </w:p>
    <w:p>
      <w:pPr>
        <w:spacing w:after="140" w:line="300"/>
      </w:pPr>
      <w:r>
        <w:rPr>
          <w:rFonts w:ascii="Arial" w:cs="Arial" w:eastAsia="Arial" w:hAnsi="Arial"/>
          <w:b/>
          <w:bCs/>
          <w:color w:val="1B2118"/>
          <w:sz w:val="21"/>
          <w:szCs w:val="21"/>
        </w:rPr>
        <w:t xml:space="preserve">Vi servono:</w:t>
      </w:r>
    </w:p>
    <w:p>
      <w:pPr>
        <w:pStyle w:val="ListParagraph"/>
        <w:numPr>
          <w:ilvl w:val="0"/>
          <w:numId w:val="2"/>
        </w:numPr>
        <w:spacing w:after="70" w:line="290"/>
      </w:pPr>
      <w:r>
        <w:rPr>
          <w:rFonts w:ascii="Arial" w:cs="Arial" w:eastAsia="Arial" w:hAnsi="Arial"/>
          <w:color w:val="1B2118"/>
          <w:sz w:val="21"/>
          <w:szCs w:val="21"/>
        </w:rPr>
        <w:t xml:space="preserve">Tre utenze di prova, fornite da Fondazione Operate: un </w:t>
      </w:r>
      <w:r>
        <w:rPr>
          <w:rFonts w:ascii="Arial" w:cs="Arial" w:eastAsia="Arial" w:hAnsi="Arial"/>
          <w:b/>
          <w:bCs/>
          <w:color w:val="1B2118"/>
          <w:sz w:val="21"/>
          <w:szCs w:val="21"/>
        </w:rPr>
        <w:t xml:space="preserve">Amministratore</w:t>
      </w:r>
      <w:r>
        <w:rPr>
          <w:rFonts w:ascii="Arial" w:cs="Arial" w:eastAsia="Arial" w:hAnsi="Arial"/>
          <w:color w:val="1B2118"/>
          <w:sz w:val="21"/>
          <w:szCs w:val="21"/>
        </w:rPr>
        <w:t xml:space="preserve">, un </w:t>
      </w:r>
      <w:r>
        <w:rPr>
          <w:rFonts w:ascii="Arial" w:cs="Arial" w:eastAsia="Arial" w:hAnsi="Arial"/>
          <w:b/>
          <w:bCs/>
          <w:color w:val="1B2118"/>
          <w:sz w:val="21"/>
          <w:szCs w:val="21"/>
        </w:rPr>
        <w:t xml:space="preserve">Operatore</w:t>
      </w:r>
      <w:r>
        <w:rPr>
          <w:rFonts w:ascii="Arial" w:cs="Arial" w:eastAsia="Arial" w:hAnsi="Arial"/>
          <w:color w:val="1B2118"/>
          <w:sz w:val="21"/>
          <w:szCs w:val="21"/>
        </w:rPr>
        <w:t xml:space="preserve"> e un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(il referente di un Comune di prova). Ogni utenza va usata in una finestra diversa del browser, oppure in una finestra «in incognito».</w:t>
      </w:r>
    </w:p>
    <w:p>
      <w:pPr>
        <w:pStyle w:val="ListParagraph"/>
        <w:numPr>
          <w:ilvl w:val="0"/>
          <w:numId w:val="2"/>
        </w:numPr>
        <w:spacing w:after="70" w:line="290"/>
      </w:pPr>
      <w:r>
        <w:rPr>
          <w:rFonts w:ascii="Arial" w:cs="Arial" w:eastAsia="Arial" w:hAnsi="Arial"/>
          <w:color w:val="1B2118"/>
          <w:sz w:val="21"/>
          <w:szCs w:val="21"/>
        </w:rPr>
        <w:t xml:space="preserve">Il portale: </w:t>
      </w:r>
      <w:hyperlink w:history="1" r:id="rIdfpxlvt_buqachi8ihgxwt">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Per i dettagli di ogni schermata: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(lato Comune) e il </w:t>
      </w:r>
      <w:r>
        <w:rPr>
          <w:rFonts w:ascii="Arial" w:cs="Arial" w:eastAsia="Arial" w:hAnsi="Arial"/>
          <w:i/>
          <w:iCs/>
          <w:color w:val="1B2118"/>
          <w:sz w:val="21"/>
          <w:szCs w:val="21"/>
        </w:rPr>
        <w:t xml:space="preserve">Manuale Amministratore</w:t>
      </w:r>
      <w:r>
        <w:rPr>
          <w:rFonts w:ascii="Arial" w:cs="Arial" w:eastAsia="Arial" w:hAnsi="Arial"/>
          <w:color w:val="1B2118"/>
          <w:sz w:val="21"/>
          <w:szCs w:val="21"/>
        </w:rPr>
        <w:t xml:space="preserve"> (lato Fondazione).</w:t>
      </w:r>
    </w:p>
    <w:p>
      <w:pPr>
        <w:spacing w:after="140" w:line="300"/>
      </w:pPr>
      <w:r>
        <w:rPr>
          <w:rFonts w:ascii="Arial" w:cs="Arial" w:eastAsia="Arial" w:hAnsi="Arial"/>
          <w:b/>
          <w:bCs/>
          <w:color w:val="1B2118"/>
          <w:sz w:val="21"/>
          <w:szCs w:val="21"/>
        </w:rPr>
        <w:t xml:space="preserve">Come annotare l'esito.</w:t>
      </w:r>
      <w:r>
        <w:rPr>
          <w:rFonts w:ascii="Arial" w:cs="Arial" w:eastAsia="Arial" w:hAnsi="Arial"/>
          <w:color w:val="1B2118"/>
          <w:sz w:val="21"/>
          <w:szCs w:val="21"/>
        </w:rPr>
        <w:t xml:space="preserve"> Per ogni prova del capitolo «Percorso di prova» segnate </w:t>
      </w:r>
      <w:r>
        <w:rPr>
          <w:rFonts w:ascii="Arial" w:cs="Arial" w:eastAsia="Arial" w:hAnsi="Arial"/>
          <w:b/>
          <w:bCs/>
          <w:color w:val="1B2118"/>
          <w:sz w:val="21"/>
          <w:szCs w:val="21"/>
        </w:rPr>
        <w:t xml:space="preserve">OK</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KO</w:t>
      </w:r>
      <w:r>
        <w:rPr>
          <w:rFonts w:ascii="Arial" w:cs="Arial" w:eastAsia="Arial" w:hAnsi="Arial"/>
          <w:color w:val="1B2118"/>
          <w:sz w:val="21"/>
          <w:szCs w:val="21"/>
        </w:rPr>
        <w:t xml:space="preserve">. Per ogni KO annotate: data e ora, utenza usata, codice della pratica, passo, risultato atteso, risultato ottenuto e una schermata.</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Il metodo CWP in breve</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trasforma in </w:t>
      </w:r>
      <w:r>
        <w:rPr>
          <w:rFonts w:ascii="Arial" w:cs="Arial" w:eastAsia="Arial" w:hAnsi="Arial"/>
          <w:b/>
          <w:bCs/>
          <w:color w:val="1B2118"/>
          <w:sz w:val="21"/>
          <w:szCs w:val="21"/>
        </w:rPr>
        <w:t xml:space="preserve">crediti di carbonio</w:t>
      </w:r>
      <w:r>
        <w:rPr>
          <w:rFonts w:ascii="Arial" w:cs="Arial" w:eastAsia="Arial" w:hAnsi="Arial"/>
          <w:color w:val="1B2118"/>
          <w:sz w:val="21"/>
          <w:szCs w:val="21"/>
        </w:rPr>
        <w:t xml:space="preserve"> la riduzione delle emissioni ottenuta da un Comune con una migliore gestione dei rifiuti urbani.</w:t>
      </w:r>
    </w:p>
    <w:p>
      <w:pPr>
        <w:spacing w:after="140" w:line="300"/>
      </w:pPr>
      <w:r>
        <w:rPr>
          <w:rFonts w:ascii="Arial" w:cs="Arial" w:eastAsia="Arial" w:hAnsi="Arial"/>
          <w:color w:val="1B2118"/>
          <w:sz w:val="21"/>
          <w:szCs w:val="21"/>
        </w:rPr>
        <w:t xml:space="preserve">Il calcolo si basa su un confronto tra due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5"/>
        <w:gridCol w:w="4127"/>
        <w:gridCol w:w="4126"/>
      </w:tblGrid>
      <w:tr>
        <w:trPr>
          <w:tblHeader/>
        </w:trPr>
        <w:tc>
          <w:tcPr>
            <w:tcW w:type="dxa" w:w="13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412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Che cos'è</w:t>
            </w:r>
          </w:p>
        </w:tc>
        <w:tc>
          <w:tcPr>
            <w:tcW w:type="dxa" w:w="412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 dove viene</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attese</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produrrebbero i rifiuti del territorio senza il progetto</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Produzione di rifiuti del Comune (Catasto ISPRA) e classi di utenza della delibera TARI</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w:t>
            </w:r>
            <w:r>
              <w:rPr>
                <w:rFonts w:ascii="Arial" w:cs="Arial" w:eastAsia="Arial" w:hAnsi="Arial"/>
                <w:b/>
                <w:bCs/>
                <w:color w:val="1B2118"/>
                <w:sz w:val="18"/>
                <w:szCs w:val="18"/>
              </w:rPr>
              <w:t xml:space="preserve">di progetto</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Quanta CO₂ equivalente producono davvero le utenze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Conferimenti misurati per ogni utenza (svuotamenti, pesi, centri di raccolta, riuso)</w:t>
            </w:r>
          </w:p>
        </w:tc>
      </w:tr>
      <w:tr>
        <w:trPr>
          <w:cantSplit/>
        </w:trPr>
        <w:tc>
          <w:tcPr>
            <w:tcW w:type="dxa" w:w="13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Crediti</w:t>
            </w:r>
          </w:p>
        </w:tc>
        <w:tc>
          <w:tcPr>
            <w:tcW w:type="dxa" w:w="412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riduzione: emissioni attese meno emissioni di progetto, in tonnellate di CO₂eq</w:t>
            </w:r>
          </w:p>
        </w:tc>
        <w:tc>
          <w:tcPr>
            <w:tcW w:type="dxa" w:w="412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secondo la </w:t>
            </w:r>
            <w:r>
              <w:rPr>
                <w:rFonts w:ascii="Arial" w:cs="Arial" w:eastAsia="Arial" w:hAnsi="Arial"/>
                <w:i/>
                <w:iCs/>
                <w:color w:val="1B2118"/>
                <w:sz w:val="18"/>
                <w:szCs w:val="18"/>
              </w:rPr>
              <w:t xml:space="preserve">Metodologia CWP v1.2</w:t>
            </w:r>
          </w:p>
        </w:tc>
      </w:tr>
      <w:tr>
        <w:trPr>
          <w:cantSplit/>
        </w:trPr>
        <w:tc>
          <w:tcPr>
            <w:tcW w:type="dxa" w:w="13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Buffer</w:t>
            </w:r>
          </w:p>
        </w:tc>
        <w:tc>
          <w:tcPr>
            <w:tcW w:type="dxa" w:w="412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quota dei crediti trattenuta a garanzia: somma di più voci (utenze monitorate, rifiuti misurati, solo utenze virtuose), al massimo 80%, più bassa se il Comune misura bene i conferimenti e dimezzata con la tariffa puntuale</w:t>
            </w:r>
          </w:p>
        </w:tc>
        <w:tc>
          <w:tcPr>
            <w:tcW w:type="dxa" w:w="412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del rischio della Metodologia</w:t>
            </w:r>
          </w:p>
        </w:tc>
      </w:tr>
    </w:tbl>
    <w:p>
      <w:pPr>
        <w:spacing w:after="160"/>
      </w:pPr>
    </w:p>
    <w:p>
      <w:pPr>
        <w:spacing w:after="140" w:line="300"/>
      </w:pPr>
      <w:r>
        <w:rPr>
          <w:rFonts w:ascii="Arial" w:cs="Arial" w:eastAsia="Arial" w:hAnsi="Arial"/>
          <w:b/>
          <w:bCs/>
          <w:color w:val="1B2118"/>
          <w:sz w:val="21"/>
          <w:szCs w:val="21"/>
        </w:rPr>
        <w:t xml:space="preserve">Chi partecipa.</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Comune</w:t>
      </w:r>
      <w:r>
        <w:rPr>
          <w:rFonts w:ascii="Arial" w:cs="Arial" w:eastAsia="Arial" w:hAnsi="Arial"/>
          <w:color w:val="1B2118"/>
          <w:sz w:val="21"/>
          <w:szCs w:val="21"/>
        </w:rPr>
        <w:t xml:space="preserve"> (o ente, o soggetto gestore)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aderisce, fornisce documenti e dati. Nel portale è il ruolo </w:t>
      </w:r>
      <w:r>
        <w:rPr>
          <w:rFonts w:ascii="Arial" w:cs="Arial" w:eastAsia="Arial" w:hAnsi="Arial"/>
          <w:i/>
          <w:iCs/>
          <w:color w:val="1B2118"/>
          <w:sz w:val="21"/>
          <w:szCs w:val="21"/>
        </w:rPr>
        <w:t xml:space="preserve">Cliente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un solo account</w:t>
      </w:r>
      <w:r>
        <w:rPr>
          <w:rFonts w:ascii="Arial" w:cs="Arial" w:eastAsia="Arial" w:hAnsi="Arial"/>
          <w:color w:val="1B2118"/>
          <w:sz w:val="21"/>
          <w:szCs w:val="21"/>
        </w:rPr>
        <w:t xml:space="preserve"> per Organizzazione (quello del rappresentante autorizzato).</w:t>
      </w:r>
    </w:p>
    <w:p>
      <w:pPr>
        <w:pStyle w:val="ListParagraph"/>
        <w:numPr>
          <w:ilvl w:val="0"/>
          <w:numId w:val="2"/>
        </w:numPr>
        <w:spacing w:after="70" w:line="290"/>
      </w:pP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gestisce il Programma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seguono le pratiche,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amministrano il portale, calcolano ed emettono i crediti.</w:t>
      </w:r>
    </w:p>
    <w:p>
      <w:pPr>
        <w:pStyle w:val="ListParagraph"/>
        <w:numPr>
          <w:ilvl w:val="0"/>
          <w:numId w:val="2"/>
        </w:numPr>
        <w:spacing w:after="70" w:line="29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 (es. RINA) verifica in modo indipendente; non usa il portale: i suoi rapporti vengono caricati dalla Fondazione.</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Registro</w:t>
      </w:r>
      <w:r>
        <w:rPr>
          <w:rFonts w:ascii="Arial" w:cs="Arial" w:eastAsia="Arial" w:hAnsi="Arial"/>
          <w:color w:val="1B2118"/>
          <w:sz w:val="21"/>
          <w:szCs w:val="21"/>
        </w:rPr>
        <w:t xml:space="preserve"> è la piattaforma esterna su cui i crediti emessi vengono caricati, venduti e cancellati.</w:t>
      </w:r>
    </w:p>
    <w:p>
      <w:pPr>
        <w:pStyle w:val="ListParagraph"/>
        <w:numPr>
          <w:ilvl w:val="0"/>
          <w:numId w:val="2"/>
        </w:numPr>
        <w:spacing w:after="70" w:line="29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può presentare osservazioni durante 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e consultare la pagina pubblica del Programma.</w:t>
      </w:r>
    </w:p>
    <w:p>
      <w:pPr>
        <w:spacing w:after="140" w:line="300"/>
      </w:pPr>
      <w:r>
        <w:rPr>
          <w:rFonts w:ascii="Arial" w:cs="Arial" w:eastAsia="Arial" w:hAnsi="Arial"/>
          <w:b/>
          <w:bCs/>
          <w:color w:val="1B2118"/>
          <w:sz w:val="21"/>
          <w:szCs w:val="21"/>
        </w:rPr>
        <w:t xml:space="preserve">Il percorso di un Progetto e di un Rapporto</w:t>
      </w:r>
      <w:r>
        <w:rPr>
          <w:rFonts w:ascii="Arial" w:cs="Arial" w:eastAsia="Arial" w:hAnsi="Arial"/>
          <w:color w:val="1B2118"/>
          <w:sz w:val="21"/>
          <w:szCs w:val="21"/>
        </w:rPr>
        <w:t xml:space="preserve"> è diviso nelle stesse 7 fasi, con durate indicative (modificabili dall'Amministratore):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9"/>
        <w:gridCol w:w="1260"/>
        <w:gridCol w:w="1260"/>
        <w:gridCol w:w="1760"/>
        <w:gridCol w:w="3049"/>
      </w:tblGrid>
      <w:tr>
        <w:trPr>
          <w:tblHeader/>
        </w:trPr>
        <w:tc>
          <w:tcPr>
            <w:tcW w:type="dxa" w:w="23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Progetto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Rapporto</w:t>
            </w:r>
          </w:p>
        </w:tc>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c>
          <w:tcPr>
            <w:tcW w:type="dxa" w:w="30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 (Rapporto: Registrazione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aderisce o presenta il Rapporto; la Fondazione apre la pratica</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controlla i documenti e chiede integrazioni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è pubblicato e chiunque può fare osservazioni</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alle osservazioni ammesse</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 (Rapporto: Verifica del rapporto)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 gg</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gg</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verifica il Progetto o il Rapporto</w:t>
            </w:r>
          </w:p>
        </w:tc>
      </w:tr>
      <w:tr>
        <w:trPr>
          <w:cantSplit/>
        </w:trPr>
        <w:tc>
          <w:tcPr>
            <w:tcW w:type="dxa" w:w="23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 gg</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gg</w:t>
            </w:r>
          </w:p>
        </w:tc>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finale: alla chiusura il Progetto è </w:t>
            </w:r>
            <w:r>
              <w:rPr>
                <w:rFonts w:ascii="Arial" w:cs="Arial" w:eastAsia="Arial" w:hAnsi="Arial"/>
                <w:b/>
                <w:bCs/>
                <w:color w:val="1B2118"/>
                <w:sz w:val="18"/>
                <w:szCs w:val="18"/>
              </w:rPr>
              <w:t xml:space="preserve">registrato</w:t>
            </w:r>
            <w:r>
              <w:rPr>
                <w:rFonts w:ascii="Arial" w:cs="Arial" w:eastAsia="Arial" w:hAnsi="Arial"/>
                <w:color w:val="1B2118"/>
                <w:sz w:val="18"/>
                <w:szCs w:val="18"/>
              </w:rPr>
              <w:t xml:space="preserve"> (per il Rapporto: crediti registrati)</w:t>
            </w:r>
          </w:p>
        </w:tc>
      </w:tr>
      <w:tr>
        <w:trPr>
          <w:cantSplit/>
        </w:trPr>
        <w:tc>
          <w:tcPr>
            <w:tcW w:type="dxa" w:w="23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c>
          <w:tcPr>
            <w:tcW w:type="dxa" w:w="30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 del percorso</w:t>
            </w:r>
          </w:p>
        </w:tc>
      </w:tr>
    </w:tbl>
    <w:p>
      <w:pPr>
        <w:spacing w:after="160"/>
      </w:pPr>
    </w:p>
    <w:p>
      <w:pPr>
        <w:spacing w:after="140" w:line="300"/>
      </w:pPr>
      <w:r>
        <w:rPr>
          <w:rFonts w:ascii="Arial" w:cs="Arial" w:eastAsia="Arial" w:hAnsi="Arial"/>
          <w:color w:val="1B2118"/>
          <w:sz w:val="21"/>
          <w:szCs w:val="21"/>
        </w:rPr>
        <w:t xml:space="preserve">Nelle fasi 2 e 6 la Fondazione può avviare una </w:t>
      </w:r>
      <w:r>
        <w:rPr>
          <w:rFonts w:ascii="Arial" w:cs="Arial" w:eastAsia="Arial" w:hAnsi="Arial"/>
          <w:b/>
          <w:bCs/>
          <w:color w:val="1B2118"/>
          <w:sz w:val="21"/>
          <w:szCs w:val="21"/>
        </w:rPr>
        <w:t xml:space="preserve">verifica sull'accuratezza</w:t>
      </w:r>
      <w:r>
        <w:rPr>
          <w:rFonts w:ascii="Arial" w:cs="Arial" w:eastAsia="Arial" w:hAnsi="Arial"/>
          <w:color w:val="1B2118"/>
          <w:sz w:val="21"/>
          <w:szCs w:val="21"/>
        </w:rPr>
        <w:t xml:space="preserve"> (+15 giorni) e poi fino a 3 </w:t>
      </w:r>
      <w:r>
        <w:rPr>
          <w:rFonts w:ascii="Arial" w:cs="Arial" w:eastAsia="Arial" w:hAnsi="Arial"/>
          <w:b/>
          <w:bCs/>
          <w:color w:val="1B2118"/>
          <w:sz w:val="21"/>
          <w:szCs w:val="21"/>
        </w:rPr>
        <w:t xml:space="preserve">accertamenti</w:t>
      </w:r>
      <w:r>
        <w:rPr>
          <w:rFonts w:ascii="Arial" w:cs="Arial" w:eastAsia="Arial" w:hAnsi="Arial"/>
          <w:color w:val="1B2118"/>
          <w:sz w:val="21"/>
          <w:szCs w:val="21"/>
        </w:rPr>
        <w:t xml:space="preserve"> (+10 giorni ciascuno). Nell'intestazione della pratica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segue le fasi: «richiesta di registrazione» → «in fase di validazione» (fase 2 completata) → «in fase di verifica documentale» (fase 5 completata) → «progetto registrato» (fase 6 completata).</w:t>
      </w:r>
    </w:p>
    <w:p>
      <w:pPr>
        <w:spacing w:after="140" w:line="300"/>
      </w:pPr>
      <w:r>
        <w:rPr>
          <w:rFonts w:ascii="Arial" w:cs="Arial" w:eastAsia="Arial" w:hAnsi="Arial"/>
          <w:color w:val="1B2118"/>
          <w:sz w:val="21"/>
          <w:szCs w:val="21"/>
        </w:rPr>
        <w:t xml:space="preserve">Dopo la registrazione il Progetto produce ogni anno un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fino a 10 con il periodo di riferimento «10 anni (una volta)», fino a 21 con «7 anni rinnovabili 3 volte». Ogni Rapporto è una pratica con le sue 7 fasi; per ogni anno si calcolano i crediti e, dopo la registrazione del Rapporto, si </w:t>
      </w:r>
      <w:r>
        <w:rPr>
          <w:rFonts w:ascii="Arial" w:cs="Arial" w:eastAsia="Arial" w:hAnsi="Arial"/>
          <w:b/>
          <w:bCs/>
          <w:color w:val="1B2118"/>
          <w:sz w:val="21"/>
          <w:szCs w:val="21"/>
        </w:rPr>
        <w:t xml:space="preserve">emettono</w:t>
      </w:r>
      <w:r>
        <w:rPr>
          <w:rFonts w:ascii="Arial" w:cs="Arial" w:eastAsia="Arial" w:hAnsi="Arial"/>
          <w:color w:val="1B2118"/>
          <w:sz w:val="21"/>
          <w:szCs w:val="21"/>
        </w:rPr>
        <w:t xml:space="preserve"> e si caricano sul registro. Un Progetto può essere </w:t>
      </w:r>
      <w:r>
        <w:rPr>
          <w:rFonts w:ascii="Arial" w:cs="Arial" w:eastAsia="Arial" w:hAnsi="Arial"/>
          <w:b/>
          <w:bCs/>
          <w:color w:val="1B2118"/>
          <w:sz w:val="21"/>
          <w:szCs w:val="21"/>
        </w:rPr>
        <w:t xml:space="preserve">ritirato</w:t>
      </w:r>
      <w:r>
        <w:rPr>
          <w:rFonts w:ascii="Arial" w:cs="Arial" w:eastAsia="Arial" w:hAnsi="Arial"/>
          <w:color w:val="1B2118"/>
          <w:sz w:val="21"/>
          <w:szCs w:val="21"/>
        </w:rPr>
        <w:t xml:space="preserve"> dal Programma e poi </w:t>
      </w:r>
      <w:r>
        <w:rPr>
          <w:rFonts w:ascii="Arial" w:cs="Arial" w:eastAsia="Arial" w:hAnsi="Arial"/>
          <w:b/>
          <w:bCs/>
          <w:color w:val="1B2118"/>
          <w:sz w:val="21"/>
          <w:szCs w:val="21"/>
        </w:rPr>
        <w:t xml:space="preserve">rientrare</w:t>
      </w:r>
      <w:r>
        <w:rPr>
          <w:rFonts w:ascii="Arial" w:cs="Arial" w:eastAsia="Arial" w:hAnsi="Arial"/>
          <w:color w:val="1B2118"/>
          <w:sz w:val="21"/>
          <w:szCs w:val="21"/>
        </w:rPr>
        <w:t xml:space="preserve">. Le pratiche si conservano per </w:t>
      </w:r>
      <w:r>
        <w:rPr>
          <w:rFonts w:ascii="Arial" w:cs="Arial" w:eastAsia="Arial" w:hAnsi="Arial"/>
          <w:b/>
          <w:bCs/>
          <w:color w:val="1B2118"/>
          <w:sz w:val="21"/>
          <w:szCs w:val="21"/>
        </w:rPr>
        <w:t xml:space="preserve">12 anni</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Il ruolo del portale</w:t>
      </w:r>
      <w:bookmarkEnd w:id="1"/>
    </w:p>
    <w:p>
      <w:pPr>
        <w:spacing w:after="140" w:line="300"/>
      </w:pPr>
      <w:r>
        <w:rPr>
          <w:rFonts w:ascii="Arial" w:cs="Arial" w:eastAsia="Arial" w:hAnsi="Arial"/>
          <w:color w:val="1B2118"/>
          <w:sz w:val="21"/>
          <w:szCs w:val="21"/>
        </w:rPr>
        <w:t xml:space="preserve">Il portale è lo strumento unico con cui Comune e Fondazione seguono la pratica. Le funzioni oggi disponibili: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4694"/>
        <w:gridCol w:w="2934"/>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w:t>
            </w:r>
          </w:p>
        </w:tc>
        <w:tc>
          <w:tcPr>
            <w:tcW w:type="dxa" w:w="46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 il portale</w:t>
            </w:r>
          </w:p>
        </w:tc>
        <w:tc>
          <w:tcPr>
            <w:tcW w:type="dxa" w:w="293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 la usa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e password, password temporanea da cambiare al primo accesso, recupero della password, profilo</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ID automatico (CWP-AAAA-NNNN), stati attiva / sospesa / annullata / chiusa / ritirato (solo Progetti, con rientro), stato nel Programma; dati del Progetto (territorio con codici ISTAT, un solo Progetto per territorio, co-promotori, periodo di riferimento, popolazione, crediti previsti, data di registrazione); conservazione per 12 anni, nulla si cancella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fasi per Progetto e Rapporto; apertura, scadenza calcolata, chiusura, modifica della scadenza con motivazione; verifica sull'accuratezza e accertamenti nelle fasi 2 e 6; note di fase interne o condivise; modelli da scaricare e documenti richiesti per fase (preimpostati dalla Guida al Programma)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fino a 2 delegati), Enti di Validazione e Registri, con le pratiche collegate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dentro ogni pratica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Caricamento con versioni (mai sovrascritte), tipologie ufficiali, visibilità, controllo di formato e contenuto, impronta di integrità; il contratto con l'ente e la versione privata del Modulo di descrizione non possono essere pubblici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della Fondazione → risposta del Comune con documento → chiusura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per 30 giorni (Progetto) o 20 (Rapporto); documento bloccato; osservazioni numerate con email confermata e allegato; moderazione con motivazione; risposte del Comune; errata corrige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previste con la voce dello Schema tariffario, proposta degli importi dallo Schema tariffario, incassi registrati a mano (nessun pagamento online); con una voce scaduta non si aprono nuove fasi, la fase 5 richiede la tariffa di iscrizione saldata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il Comune consulta</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nel portale ed email per ogni evento importante; avvisi di scadenza</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pratiche con barra a LED delle 7 fasi, fase, scadenza e cose da fare, filtri e ricerca</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Fascicolo completo della pratica in un file ZIP con riepilogo PDF</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non modificabile di ogni operazione, con motivazione</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e impostazioni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Creazione utenti (un solo account cliente attivo per Organizzazione), associazione ai Comuni, reimpostazione password, durata delle fasi, documenti richiesti, modelli di documento (anche pubblici), informazioni del Programma, metodologie approvate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del tracciato dati del Comune con controllo dei dati personali e della coerenza, calcolo secondo la Metodologia, qualità dei dati (confronto con la Tabella 3 dello Standard e indicatori), rapporto PDF, conferma con numero di registro, registro dei calcoli, nuove versioni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di crediti con ID univoci dopo la registrazione del Rapporto, caricamento sul registro, vendite, cancellazione (crediti ritirati)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(emissione: Amministratore); il Comune consulta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con codice, stato e risposta scritta; registrazione di quelli arrivati via PEC o email</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Programma</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informazioni del Programma, enti, registri, metodologie, documenti e modulistica, Progetti con documenti pubblici, Rapporti e crediti</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dati</w:t>
            </w:r>
          </w:p>
        </w:tc>
        <w:tc>
          <w:tcPr>
            <w:tcW w:type="dxa" w:w="46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pubblica con il tracciato Excel standard per i dati dei Comuni</w:t>
            </w:r>
          </w:p>
        </w:tc>
        <w:tc>
          <w:tcPr>
            <w:tcW w:type="dxa" w:w="293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anche senza accesso</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w:t>
            </w:r>
          </w:p>
        </w:tc>
        <w:tc>
          <w:tcPr>
            <w:tcW w:type="dxa" w:w="46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Manuali e registro tecnico da scaricare</w:t>
            </w:r>
          </w:p>
        </w:tc>
        <w:tc>
          <w:tcPr>
            <w:tcW w:type="dxa" w:w="293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(per ruolo)</w:t>
            </w:r>
          </w:p>
        </w:tc>
      </w:tr>
    </w:tbl>
    <w:p>
      <w:pPr>
        <w:spacing w:after="160"/>
      </w:pP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Percorso di prova</w:t>
      </w:r>
      <w:bookmarkEnd w:id="1"/>
    </w:p>
    <w:p>
      <w:pPr>
        <w:spacing w:after="140" w:line="300"/>
      </w:pPr>
      <w:r>
        <w:rPr>
          <w:rFonts w:ascii="Arial" w:cs="Arial" w:eastAsia="Arial" w:hAnsi="Arial"/>
          <w:color w:val="1B2118"/>
          <w:sz w:val="21"/>
          <w:szCs w:val="21"/>
        </w:rPr>
        <w:t xml:space="preserve">Seguite le prove nell'ordine: ognuna prepara la successiva. Tra parentesi l'utenza da usare: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Amministratore, </w:t>
      </w:r>
      <w:r>
        <w:rPr>
          <w:rFonts w:ascii="Arial" w:cs="Arial" w:eastAsia="Arial" w:hAnsi="Arial"/>
          <w:b/>
          <w:bCs/>
          <w:color w:val="1B2118"/>
          <w:sz w:val="21"/>
          <w:szCs w:val="21"/>
        </w:rPr>
        <w:t xml:space="preserve">[O]</w:t>
      </w:r>
      <w:r>
        <w:rPr>
          <w:rFonts w:ascii="Arial" w:cs="Arial" w:eastAsia="Arial" w:hAnsi="Arial"/>
          <w:color w:val="1B2118"/>
          <w:sz w:val="21"/>
          <w:szCs w:val="21"/>
        </w:rPr>
        <w:t xml:space="preserve"> Operatore, </w:t>
      </w:r>
      <w:r>
        <w:rPr>
          <w:rFonts w:ascii="Arial" w:cs="Arial" w:eastAsia="Arial" w:hAnsi="Arial"/>
          <w:b/>
          <w:bCs/>
          <w:color w:val="1B2118"/>
          <w:sz w:val="21"/>
          <w:szCs w:val="21"/>
        </w:rPr>
        <w:t xml:space="preserve">[C]</w:t>
      </w:r>
      <w:r>
        <w:rPr>
          <w:rFonts w:ascii="Arial" w:cs="Arial" w:eastAsia="Arial" w:hAnsi="Arial"/>
          <w:color w:val="1B2118"/>
          <w:sz w:val="21"/>
          <w:szCs w:val="21"/>
        </w:rPr>
        <w:t xml:space="preserve"> Cliente. Il codice ISTAT </w:t>
      </w:r>
      <w:r>
        <w:rPr>
          <w:rFonts w:ascii="Arial" w:cs="Arial" w:eastAsia="Arial" w:hAnsi="Arial"/>
          <w:b/>
          <w:bCs/>
          <w:color w:val="1B2118"/>
          <w:sz w:val="21"/>
          <w:szCs w:val="21"/>
        </w:rPr>
        <w:t xml:space="preserve">999001</w:t>
      </w:r>
      <w:r>
        <w:rPr>
          <w:rFonts w:ascii="Arial" w:cs="Arial" w:eastAsia="Arial" w:hAnsi="Arial"/>
          <w:color w:val="1B2118"/>
          <w:sz w:val="21"/>
          <w:szCs w:val="21"/>
        </w:rPr>
        <w:t xml:space="preserve"> è inventato: usatelo solo per le prove.</w:t>
      </w:r>
    </w:p>
    <w:p>
      <w:pPr>
        <w:pStyle w:val="Heading2"/>
        <w:keepNext/>
        <w:spacing w:after="120" w:before="240"/>
      </w:pPr>
      <w:r>
        <w:rPr>
          <w:rFonts w:ascii="Arial" w:cs="Arial" w:eastAsia="Arial" w:hAnsi="Arial"/>
          <w:b/>
          <w:bCs/>
          <w:color w:val="2F5D3A"/>
          <w:sz w:val="25"/>
          <w:szCs w:val="25"/>
        </w:rPr>
        <w:t xml:space="preserve">1. Preparazione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cambiate la durata della fase 2 del Progetto da 10 a 12 giorni con una motivazione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durata complessiva si aggiorna; la modifica compare in Audit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Pratiche → + Nuovo progetto, con una </w:t>
            </w:r>
            <w:r>
              <w:rPr>
                <w:rFonts w:ascii="Arial" w:cs="Arial" w:eastAsia="Arial" w:hAnsi="Arial"/>
                <w:b/>
                <w:bCs/>
                <w:color w:val="1B2118"/>
                <w:sz w:val="18"/>
                <w:szCs w:val="18"/>
              </w:rPr>
              <w:t xml:space="preserve">nuova</w:t>
            </w:r>
            <w:r>
              <w:rPr>
                <w:rFonts w:ascii="Arial" w:cs="Arial" w:eastAsia="Arial" w:hAnsi="Arial"/>
                <w:color w:val="1B2118"/>
                <w:sz w:val="18"/>
                <w:szCs w:val="18"/>
              </w:rPr>
              <w:t xml:space="preserve"> organizzazione «Comune di Prova»; Territorio </w:t>
            </w:r>
            <w:r>
              <w:rPr>
                <w:rFonts w:ascii="Arial" w:cs="Arial" w:eastAsia="Arial" w:hAnsi="Arial"/>
                <w:b/>
                <w:bCs/>
                <w:color w:val="1B2118"/>
                <w:sz w:val="18"/>
                <w:szCs w:val="18"/>
              </w:rPr>
              <w:t xml:space="preserve">999001</w:t>
            </w:r>
            <w:r>
              <w:rPr>
                <w:rFonts w:ascii="Arial" w:cs="Arial" w:eastAsia="Arial" w:hAnsi="Arial"/>
                <w:color w:val="1B2118"/>
                <w:sz w:val="18"/>
                <w:szCs w:val="18"/>
              </w:rPr>
              <w:t xml:space="preserve">, periodo «10 anni (una volta)», popolazione </w:t>
            </w:r>
            <w:r>
              <w:rPr>
                <w:rFonts w:ascii="Arial" w:cs="Arial" w:eastAsia="Arial" w:hAnsi="Arial"/>
                <w:b/>
                <w:bCs/>
                <w:color w:val="1B2118"/>
                <w:sz w:val="18"/>
                <w:szCs w:val="18"/>
              </w:rPr>
              <w:t xml:space="preserve">12000</w:t>
            </w:r>
            <w:r>
              <w:rPr>
                <w:rFonts w:ascii="Arial" w:cs="Arial" w:eastAsia="Arial" w:hAnsi="Arial"/>
                <w:color w:val="1B2118"/>
                <w:sz w:val="18"/>
                <w:szCs w:val="18"/>
              </w:rPr>
              <w:t xml:space="preserve">, crediti previsti nel periodo </w:t>
            </w:r>
            <w:r>
              <w:rPr>
                <w:rFonts w:ascii="Arial" w:cs="Arial" w:eastAsia="Arial" w:hAnsi="Arial"/>
                <w:b/>
                <w:bCs/>
                <w:color w:val="1B2118"/>
                <w:sz w:val="18"/>
                <w:szCs w:val="18"/>
              </w:rPr>
              <w:t xml:space="preserve">5000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con 7 fasi; la fase 1 è In corso, responsabile «Promotore del progetto»; nell'intestazione «ID progetto: CWP-AAAA-NNNN» e «Nel Programma: richiesta di registrazione»; sotto, i dati inseriti (popolazione 12.000, crediti 5.000)</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1.2a</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 Nuovo progetto con l'organizzazione </w:t>
            </w:r>
            <w:r>
              <w:rPr>
                <w:rFonts w:ascii="Arial" w:cs="Arial" w:eastAsia="Arial" w:hAnsi="Arial"/>
                <w:b/>
                <w:bCs/>
                <w:color w:val="1B2118"/>
                <w:sz w:val="18"/>
                <w:szCs w:val="18"/>
              </w:rPr>
              <w:t xml:space="preserve">esistente</w:t>
            </w:r>
            <w:r>
              <w:rPr>
                <w:rFonts w:ascii="Arial" w:cs="Arial" w:eastAsia="Arial" w:hAnsi="Arial"/>
                <w:color w:val="1B2118"/>
                <w:sz w:val="18"/>
                <w:szCs w:val="18"/>
              </w:rPr>
              <w:t xml:space="preserve"> «Comune di Prova» e territorio «12345»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«Codice ISTAT non valido: ogni Comune ha un codice di 6 cifre…»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territorio </w:t>
            </w:r>
            <w:r>
              <w:rPr>
                <w:rFonts w:ascii="Arial" w:cs="Arial" w:eastAsia="Arial" w:hAnsi="Arial"/>
                <w:b/>
                <w:bCs/>
                <w:color w:val="1B2118"/>
                <w:sz w:val="18"/>
                <w:szCs w:val="18"/>
              </w:rPr>
              <w:t xml:space="preserve">999001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territorio con codice ISTAT 999001 è già nel Progetto CWP-… (un solo progetto per territorio…)»; nessuna nuova pratica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1.2d</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N05. + Nuovo progetto: scrivete nel campo Codice pratica «cwp-026-099», poi cancellatelo e lasciate il campo vuoto (non create la pratica se non serve)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il codice scritto compare l'avviso arancione «Il codice non segue il formato automatico CWP-AAAA-NNNN: verrà salvato così come è scritto»; con il campo vuoto l'avviso sparisce e il codice lo assegna il portale (CWP-AAAA-NNNN)</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Organizzazioni: Modifica «Comune di Prova»: tipo «Ente locale (T.U.E.L.)», codice fiscale, PEC, Delegato 1 e Delegato 2</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salvati; sotto l'organizzazione compare la pratica creata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compare in elenco; la finestra dice se l'email con le credenziali è partita (finché il dominio non è verificato su Resend arriva solo all'indirizzo del titolare Resend, per gli altri «⚠ Email non inviata»); annotate la password temporanea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utente con un'email di prova, poi premete </w:t>
            </w:r>
            <w:r>
              <w:rPr>
                <w:rFonts w:ascii="Arial" w:cs="Arial" w:eastAsia="Arial" w:hAnsi="Arial"/>
                <w:b/>
                <w:bCs/>
                <w:color w:val="1B2118"/>
                <w:sz w:val="18"/>
                <w:szCs w:val="18"/>
              </w:rPr>
              <w:t xml:space="preserve">Elimina</w:t>
            </w:r>
            <w:r>
              <w:rPr>
                <w:rFonts w:ascii="Arial" w:cs="Arial" w:eastAsia="Arial" w:hAnsi="Arial"/>
                <w:color w:val="1B2118"/>
                <w:sz w:val="18"/>
                <w:szCs w:val="18"/>
              </w:rPr>
              <w:t xml:space="preserve"> nella sua riga → Elimina definitivamente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L'utente sparisce dall'elenco; in Audit la voce «cancellazione profilo». Sul referente del Comune, che ha già operato, il pulsante Elimina non compare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l'email «Il tuo accesso al Portale CWP» (se arrivata) e premete Accedi al portale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pagina di accesso; con email e password temporanea dell'email il portale chiede subito la password personale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 Nuovo utente, ruolo </w:t>
            </w:r>
            <w:r>
              <w:rPr>
                <w:rFonts w:ascii="Arial" w:cs="Arial" w:eastAsia="Arial" w:hAnsi="Arial"/>
                <w:b/>
                <w:bCs/>
                <w:color w:val="1B2118"/>
                <w:sz w:val="18"/>
                <w:szCs w:val="18"/>
              </w:rPr>
              <w:t xml:space="preserve">Amministratore</w:t>
            </w:r>
            <w:r>
              <w:rPr>
                <w:rFonts w:ascii="Arial" w:cs="Arial" w:eastAsia="Arial" w:hAnsi="Arial"/>
                <w:color w:val="1B2118"/>
                <w:sz w:val="18"/>
                <w:szCs w:val="18"/>
              </w:rPr>
              <w:t xml:space="preserve"> (compare il promemoria sull'accesso completo) → Crea; poi entrate con il nuovo account</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nuovo utente ha il segno Admin e vede tutto il menu dell'Amministratore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Nella riga di luca.moretti@operate.it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Segno «Principale», nessun pulsante Modifica, Reimposta password o Disattiva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1.3a3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 Modifica riportate il nuovo Amministratore a Operatore, poi Disattiva e Riattiva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cambiato; disattivazione e riattivazione riuscite; voci nell'audit</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Create un </w:t>
            </w:r>
            <w:r>
              <w:rPr>
                <w:rFonts w:ascii="Arial" w:cs="Arial" w:eastAsia="Arial" w:hAnsi="Arial"/>
                <w:b/>
                <w:bCs/>
                <w:color w:val="1B2118"/>
                <w:sz w:val="18"/>
                <w:szCs w:val="18"/>
              </w:rPr>
              <w:t xml:space="preserve">secondo</w:t>
            </w:r>
            <w:r>
              <w:rPr>
                <w:rFonts w:ascii="Arial" w:cs="Arial" w:eastAsia="Arial" w:hAnsi="Arial"/>
                <w:color w:val="1B2118"/>
                <w:sz w:val="18"/>
                <w:szCs w:val="18"/>
              </w:rPr>
              <w:t xml:space="preserve"> utente Cliente associato a «Comune di Prova»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«L'Organizzazione «Comune di Prova» ha già un account attivo… Disattiva quello attuale prima di attivarne un altro»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Accedete con la password temporanea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portale chiede subito una nuova password (min. 10 caratteri, lettere e numeri)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mio profilo e il Manuale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dell'account; manuale scaricabile in PDF</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Enti di Validazione: + Nuovo ente «RINA (prova)»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L'ente compare in elenco (anche un Operatore può crearlo)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Anagrafiche → Registri: + Nuovo registro «Registro (prova)», attivo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registro compare in elenco (serve alla prova 8.2)</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Modelli di documento: un modello per «Progetto · Fase 1» e uno Generale, spuntando «pubblico» sul secondo con sezione «Modulistica»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Pubblicati; il Comune vede il primo nella fase 1 e il secondo in I tuoi documenti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Documenti richiesti per fase: controllate le voci già presenti, poi aggiungete Progetto, Fase 2, «Altra (scrivila)…» «Delibera tariffaria»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 sono già le voci della Guida (es. Progetto · Fase 1 «Modulo di descrizione del progetto», Fase 3 «Contratto con l'ente di validazione e verifica»); la nuova voce compare in elenco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Impostazioni → Il Programma (pagina pubblica) e Metodologie approvate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email e sito già compilati; c'è la «Metodologia Carbon WastePrint®» v1.2 del 04/09/2025</w:t>
            </w:r>
          </w:p>
        </w:tc>
      </w:tr>
    </w:tbl>
    <w:p>
      <w:pPr>
        <w:spacing w:after="160"/>
      </w:pPr>
    </w:p>
    <w:p>
      <w:pPr>
        <w:pStyle w:val="Heading2"/>
        <w:keepNext/>
        <w:spacing w:after="120" w:before="240"/>
      </w:pPr>
      <w:r>
        <w:rPr>
          <w:rFonts w:ascii="Arial" w:cs="Arial" w:eastAsia="Arial" w:hAnsi="Arial"/>
          <w:b/>
          <w:bCs/>
          <w:color w:val="2F5D3A"/>
          <w:sz w:val="25"/>
          <w:szCs w:val="25"/>
        </w:rPr>
        <w:t xml:space="preserve">2. Fase 1 — Adesione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pratica, Documenti generali → + Carica un PDF con tipologia «Documentazione amministrativa» (es. il contratto di adesione), visibile al Cliente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v1; il Comune riceve la notifica e lo vede in I tuoi documenti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1 caricate un PDF scegliendo «Modulo di descrizione del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documento richiesto passa da «○ manca» a «✓ presente»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di nuovo lo stesso file del 2.1 (stesso nome)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v2; la v1 resta consultabile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documento togliendo «Visibile al Cliente»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non lo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 Proponi dallo Schema tariffario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proposte: quota alla richiesta di iscrizione </w:t>
            </w:r>
            <w:r>
              <w:rPr>
                <w:rFonts w:ascii="Arial" w:cs="Arial" w:eastAsia="Arial" w:hAnsi="Arial"/>
                <w:b/>
                <w:bCs/>
                <w:color w:val="1B2118"/>
                <w:sz w:val="18"/>
                <w:szCs w:val="18"/>
              </w:rPr>
              <w:t xml:space="preserve">3.000 €</w:t>
            </w:r>
            <w:r>
              <w:rPr>
                <w:rFonts w:ascii="Arial" w:cs="Arial" w:eastAsia="Arial" w:hAnsi="Arial"/>
                <w:color w:val="1B2118"/>
                <w:sz w:val="18"/>
                <w:szCs w:val="18"/>
              </w:rPr>
              <w:t xml:space="preserve"> e saldo ad avvenuta registrazione </w:t>
            </w:r>
            <w:r>
              <w:rPr>
                <w:rFonts w:ascii="Arial" w:cs="Arial" w:eastAsia="Arial" w:hAnsi="Arial"/>
                <w:b/>
                <w:bCs/>
                <w:color w:val="1B2118"/>
                <w:sz w:val="18"/>
                <w:szCs w:val="18"/>
              </w:rPr>
              <w:t xml:space="preserve">4.750 €</w:t>
            </w:r>
            <w:r>
              <w:rPr>
                <w:rFonts w:ascii="Arial" w:cs="Arial" w:eastAsia="Arial" w:hAnsi="Arial"/>
                <w:color w:val="1B2118"/>
                <w:sz w:val="18"/>
                <w:szCs w:val="18"/>
              </w:rPr>
              <w:t xml:space="preserve"> (quota per popolazione 4.000 € + 0,15 € × 5.000 crediti previsti)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2.4a</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Lasciate spuntata solo la quota di iscrizione e premete Aggiungi le voci scelte.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registrate l'incasso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«Registrazione progetto – quota alla richiesta di iscrizione», 3.000 €, Da pagare, scadenza tra 30 giorni; il Comune riceve «Nuova voce di pagamento»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Voce di pagamento «Prova scadenza», voce Altro, 10 €, scadenza </w:t>
            </w:r>
            <w:r>
              <w:rPr>
                <w:rFonts w:ascii="Arial" w:cs="Arial" w:eastAsia="Arial" w:hAnsi="Arial"/>
                <w:b/>
                <w:bCs/>
                <w:color w:val="1B2118"/>
                <w:sz w:val="18"/>
                <w:szCs w:val="18"/>
              </w:rPr>
              <w:t xml:space="preserve">ieri</w:t>
            </w:r>
            <w:r>
              <w:rPr>
                <w:rFonts w:ascii="Arial" w:cs="Arial" w:eastAsia="Arial" w:hAnsi="Arial"/>
                <w:color w:val="1B2118"/>
                <w:sz w:val="18"/>
                <w:szCs w:val="18"/>
              </w:rPr>
              <w:t xml:space="preserve">, non pagata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Voce Scaduto e, in rosso: «C'è una voce scaduta non pagata: fino al saldo le attività successive sono sospese»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sezione Pagamenti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e l'avviso rosso sono visibili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1 + Aggiungi nota: una interna e una «Visibile al Comune»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solo la seconda e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Messaggi: scrivete una domanda; [O] rispondete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Ognuno riceve la notifica del messaggio dell'altro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Intestazione della pratica: Ente di validazione e verifica → Assegna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vede il nome dell'ente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Chiudi fase 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Completata; notifica al Comune</w:t>
            </w:r>
          </w:p>
        </w:tc>
      </w:tr>
    </w:tbl>
    <w:p>
      <w:pPr>
        <w:spacing w:after="160"/>
      </w:pPr>
    </w:p>
    <w:p>
      <w:pPr>
        <w:pStyle w:val="Heading2"/>
        <w:keepNext/>
        <w:spacing w:after="120" w:before="240"/>
      </w:pPr>
      <w:r>
        <w:rPr>
          <w:rFonts w:ascii="Arial" w:cs="Arial" w:eastAsia="Arial" w:hAnsi="Arial"/>
          <w:b/>
          <w:bCs/>
          <w:color w:val="2F5D3A"/>
          <w:sz w:val="25"/>
          <w:szCs w:val="25"/>
        </w:rPr>
        <w:t xml:space="preserve">3. Fase 2 — Prima verifica documentale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2 (la voce «Prova scadenza» è ancora scaduta)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«Attività sospese fino al saldo: c'è una fattura scaduta non pagata…»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«Prova scadenza» Registra incasso, poi Apri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L'avviso rosso sparisce; la fase si apre con scadenza = oggi + 12 giorni (prova 1.1); notifica al Comune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fase 2 guardate «Documenti richiesti», poi caricate un file scegliendo «Delibera tariffaria»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 manca», dopo «✓ presente»; lo staff riceve la notifica «Il Cliente ha caricato un documento»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 caricare un file .exe, un file vuoto, un .txt rinominato in .pdf</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rifiutati con un messaggio chiaro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Richiedi integrazione («manca la delibera TARI»)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In attesa di integrazione; notifica al Comune; nella Dashboard «In attesa del Cliente»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all'integrazione caricando un file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«Risposta ricevuta»; notifica allo staff</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Accetta e chiudi, poi Chiudi fase 2</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torna In corso dopo la chiusura dell'integrazione, poi Completata; nell'intestazione «Nel Programma: in fase di validazione»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Riaprite la fase 2 completata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Carica non c'è più (si carica solo nelle fasi aperte)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dalla pagina di accesso aprite «il Programma» (/programma), sezione Progetti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il Progetto con ID, «Comune di Prova», stato «in fase di validazione»; aprendolo: territorio 999001 e periodo di riferimento (prima della chiusura della fase 2 non c'era)</w:t>
            </w:r>
          </w:p>
        </w:tc>
      </w:tr>
    </w:tbl>
    <w:p>
      <w:pPr>
        <w:spacing w:after="160"/>
      </w:pPr>
    </w:p>
    <w:p>
      <w:pPr>
        <w:pStyle w:val="Heading2"/>
        <w:keepNext/>
        <w:spacing w:after="120" w:before="240"/>
      </w:pPr>
      <w:r>
        <w:rPr>
          <w:rFonts w:ascii="Arial" w:cs="Arial" w:eastAsia="Arial" w:hAnsi="Arial"/>
          <w:b/>
          <w:bCs/>
          <w:color w:val="2F5D3A"/>
          <w:sz w:val="25"/>
          <w:szCs w:val="25"/>
        </w:rPr>
        <w:t xml:space="preserve">4. Fasi 3 e 4 —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Senza aprire la fase 3, nel riquadro Feedback pubblico scegliete il «Modulo di descrizione del progetto»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Attivo per 30 giorni; la fase 3 si apre da sola con scadenza uguale all'ultimo giorno del feedback (rilievo N02); il documento diventa Pubblico; il Comune riceve «Aperto il periodo di feedback pubblico»; link alla pagina pubblica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documento in feedback provate a togliere la spunta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documento è pubblicato in una consultazione attiva…»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3 + Carica con tipologia «Contratto con l'ente di validazione e verifica»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casella Pubblico è disattivata; nell'elenco il documento ha «Pubblico (non ammesso)»;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«feedback pubblico» dalla pagina di accesso 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«Feedback pubblico»: si leggono documento e osservazioni pubblicate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Inviate un'osservazione con nome, email (quella del titolare del servizio email, vedi limiti) e un PDF allegato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«Controlla la tua email»; arriva l'email di conferma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il pulsante dell'email; riprovate lo stesso collegamento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volta: «osservazione ricevuta», notifica allo staff; seconda volta: collegamento già utilizzato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Provate a inviare 4 osservazioni in un'ora con lo stesso indirizzo; un allegato .exe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quarta e l'allegato sono rifiutati con un messaggio chiaro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Pubblica un'osservazione; su un'altra Non pubblicare scrivendo una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osservazione ha il suo numero («Osservazione n. 1»); lo staff vede nome, email, allegato e la motivazione; il Comune riceve «Nuova osservazione a cui rispondere»; il Comune e la pagina pubblica vedono solo quella pubblicata, firmata «Partecipante»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Pubblica errata corrige spuntando «Fai ripartire i 30 giorni», prima senza e poi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chiusura a 30 giorni, visibile anche sulla pagina pubblica; notifica al Comune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Rispondete all'osservazione pubblicata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Risposto; la risposta compare anche sulla pagina pubblica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N02. Prima del termine guardate il riquadro Feedback pubblico e premete Chiudi fase sulla fase 3</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«Il feedback resta aperto fino al … compreso: si chiude dal giorno successivo», nessun pulsante di chiusura; Chiudi fase 3 rifiutato: «Il feedback pubblico resta aperto fino al … compreso: la fase 3 si chiude dal giorno successivo»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Dal giorno dopo il termine: Chiudi il feedback pubblico e la fase 3; poi apri e chiudi la fase 4</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Chiuso e fase 3 Completata nello stesso momento; in Audit la chiusura del feedback; fase 4 Completata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4.9c</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 un secondo Progetto di prova con il feedback aperto: Stato della pratica → Ritirata (motivazione), poi «Chiudi ora: pratica ritirata» senza e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il pulsante resta disattivato; con motivazione il feedback si chiude, la fase 3 resta com'è e la motivazione è in Audit</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4.9d</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3 completata provate ad aprire un nuovo feedback pubblico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fase 3 (feedback pubblico) è già completata: non si apre un nuovo feedback»</w:t>
            </w:r>
          </w:p>
        </w:tc>
      </w:tr>
    </w:tbl>
    <w:p>
      <w:pPr>
        <w:spacing w:after="160"/>
      </w:pPr>
    </w:p>
    <w:p>
      <w:pPr>
        <w:spacing w:after="140" w:line="300"/>
      </w:pPr>
      <w:r>
        <w:rPr>
          <w:rFonts w:ascii="Arial" w:cs="Arial" w:eastAsia="Arial" w:hAnsi="Arial"/>
          <w:b/>
          <w:bCs/>
          <w:color w:val="1B2118"/>
          <w:sz w:val="21"/>
          <w:szCs w:val="21"/>
        </w:rPr>
        <w:t xml:space="preserve">Attenzione (dal 22/10/2026, rilievo N02).</w:t>
      </w:r>
      <w:r>
        <w:rPr>
          <w:rFonts w:ascii="Arial" w:cs="Arial" w:eastAsia="Arial" w:hAnsi="Arial"/>
          <w:color w:val="1B2118"/>
          <w:sz w:val="21"/>
          <w:szCs w:val="21"/>
        </w:rPr>
        <w:t xml:space="preserve"> Il feedback pubblico e la fase 3 si chiudono solo dal giorno dopo il termine (30 giorni per il Progetto, 20 per il Rapporto). Le prove 4.9b e 5.x richiedono quindi un Progetto di prova il cui feedback sia aperto da più di 30 giorni. In alternativa, solo su un ambiente di prova, l'Amministratore riduce prima la durata della fase 3 in Impostazioni: la durata vale per tutti i nuovi feedback, quindi non va cambiata sul portale operativo.</w:t>
      </w:r>
    </w:p>
    <w:p>
      <w:pPr>
        <w:pStyle w:val="Heading2"/>
        <w:keepNext/>
        <w:spacing w:after="120" w:before="240"/>
      </w:pPr>
      <w:r>
        <w:rPr>
          <w:rFonts w:ascii="Arial" w:cs="Arial" w:eastAsia="Arial" w:hAnsi="Arial"/>
          <w:b/>
          <w:bCs/>
          <w:color w:val="2F5D3A"/>
          <w:sz w:val="25"/>
          <w:szCs w:val="25"/>
        </w:rPr>
        <w:t xml:space="preserve">5. Fasi 5, 6 e 7 — Validazione, registrazione e chiusura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Rilievo N03. Intestazione della pratica: Ente di validazione e verifica → Cambia → «— nessuno —» → Salva; guardate la fase 5; poi riassegnate «RINA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ente, al posto di «Apri fase» nella fase 5: «Per aprire la fase 5 assegna prima l'ente di validazione e verifica»; con l'ente riassegnato torna il pulsante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Apri fase 5 (la tariffa di iscrizione non è pagata)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«La tariffa di iscrizione va saldata prima della fase di validazione o verifica…»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5.1b</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Pagamenti: Registra incasso della quota di iscrizione, poi Apri fase 5</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si apre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5.1c</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Con la fase 5 aperta: Ente → «— nessuno —» → Salva; poi scegliete un altro ente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rifiutato: «La fase 5 è aperta: l'ente si può sostituire ma non togliere»; la sostituzione riesce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Nella fase 5 caricate un PDF con tipologia «Rapporto di validazione», spuntando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nella fase 5; la voce richiesta diventa «✓ presente»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Modifica scadenza della fase 5 senza motivazione,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nuova scadenza, motivazione in Audit</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5 e aprite la fase 6</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in fase di verifica documentale»; fase 6 con scadenza = oggi + 15 giorni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Fase 6: Verifica sull'accuratezza (+15 gg), prima senza e poi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motivazione: errore; con motivazione: scadenza spostata di 15 giorni, nella fase «Verifica sull'accuratezza avviata»; il Comune riceve la notifica con la nuova scadenza; il pulsante diventa «Ulteriore accertamento (+10 gg)»</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Ulteriore accertamento (+10 gg), con motivazione, per 3 volte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+10 giorni e notifica al Comune; nella fase «accertamenti: 3 di 3»; dopo il terzo il pulsante non c'è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le fasi 6 e 7</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Completate; «Nel Programma: progetto registrato»; nei dati compare «Registrato il» con la data di chiusura della fase 6</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Esporta fascicolo / Scarica documentazione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Riepilogo.pdf, documenti, cartella Validazione (rapporto dell'Ente), Consultazione con osservazioni numerate e allegati, note e messaggi; pagamenti e audit (con i nomi) solo nell'export dello staff</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«progetto registrato» e data di registrazione; si scaricano il Modulo di descrizione e il Rapporto di validazione; il contratto con l'ente </w:t>
            </w:r>
            <w:r>
              <w:rPr>
                <w:rFonts w:ascii="Arial" w:cs="Arial" w:eastAsia="Arial" w:hAnsi="Arial"/>
                <w:b/>
                <w:bCs/>
                <w:color w:val="1B2118"/>
                <w:sz w:val="18"/>
                <w:szCs w:val="18"/>
              </w:rPr>
              <w:t xml:space="preserve">non</w:t>
            </w:r>
            <w:r>
              <w:rPr>
                <w:rFonts w:ascii="Arial" w:cs="Arial" w:eastAsia="Arial" w:hAnsi="Arial"/>
                <w:color w:val="1B2118"/>
                <w:sz w:val="18"/>
                <w:szCs w:val="18"/>
              </w:rPr>
              <w:t xml:space="preserve"> compare</w:t>
            </w:r>
          </w:p>
        </w:tc>
      </w:tr>
    </w:tbl>
    <w:p>
      <w:pPr>
        <w:spacing w:after="160"/>
      </w:pPr>
    </w:p>
    <w:p>
      <w:pPr>
        <w:pStyle w:val="Heading2"/>
        <w:keepNext/>
        <w:spacing w:after="120" w:before="240"/>
      </w:pPr>
      <w:r>
        <w:rPr>
          <w:rFonts w:ascii="Arial" w:cs="Arial" w:eastAsia="Arial" w:hAnsi="Arial"/>
          <w:b/>
          <w:bCs/>
          <w:color w:val="2F5D3A"/>
          <w:sz w:val="25"/>
          <w:szCs w:val="25"/>
        </w:rPr>
        <w:t xml:space="preserve">6. Stato della pratica e Rapporto di Monitoraggio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Sospendi (anche per controllo di qualità) con motivazione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al Comune con la motivazione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pratica sospesa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Avviso «La pratica è sospesa…»; nessun pulsante + Carica; i Messaggi funzionano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Riattiva la pratica; nella sezione Rapporti di Monitoraggio premete + Rapporto anno 1</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la pratica CWP-…-RM1 con 7 fasi (Registrazione del rapporto in corso, Prima verifica documentale, Feedback pubblico, Risposta ai commenti, Verifica del rapporto, Seconda verifica documentale, Chiusura); «Nel Programma: richiesta di registrazione del rapporto»; nel Progetto «Rapporti di Monitoraggio (1/10)»; nel Rapporto il riquadro Crediti emessi dice che i crediti si emettono dopo la registrazione</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Rapporto, fase 1: caricate un PDF «Modulo di descrizione del rapporto di monitoraggio», chiudete la fase 1 e aprite la fase 2</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Scadenza = oggi + 10 giorni (durata del Rapporto in Impostazioni)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fase 2, aprite la fase 3; nel riquadro Feedback pubblico scegliete il Modulo del rapporto e Apri il feedback pubblico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riquadro indica un feedback pubblico di </w:t>
            </w:r>
            <w:r>
              <w:rPr>
                <w:rFonts w:ascii="Arial" w:cs="Arial" w:eastAsia="Arial" w:hAnsi="Arial"/>
                <w:b/>
                <w:bCs/>
                <w:color w:val="1B2118"/>
                <w:sz w:val="18"/>
                <w:szCs w:val="18"/>
              </w:rPr>
              <w:t xml:space="preserve">20 giorni</w:t>
            </w:r>
            <w:r>
              <w:rPr>
                <w:rFonts w:ascii="Arial" w:cs="Arial" w:eastAsia="Arial" w:hAnsi="Arial"/>
                <w:color w:val="1B2118"/>
                <w:sz w:val="18"/>
                <w:szCs w:val="18"/>
              </w:rPr>
              <w:t xml:space="preserve">; chiusura = oggi + 20; sulla pagina pubblica compare «Rapporto di Monitoraggio anno 1»</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il feedback pubblico e le fasi 3 e 4; aprite e chiudete le fasi 5 e 6</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Programma: rapporto registrato e crediti registrati»; nei dati «Crediti registrati il»; ora il riquadro Crediti emessi è pronto (sezione 8). Chiudete anche la fase 7</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Tornate al Progetto: Ritira il progetto, con motivazione (estremi della lettera dei promotori)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Ritirato; «Nel Programma: progetto ritirato»; il Comune riceve «Progetto ritirato dal Programma»; nell'intestazione «Da conservare fino al»</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Nel Progetto ritirato cercate + Rapporto anno 2; controllate i pulsanti di stato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 Rapporto non compare (nessun nuovo Rapporto per un Progetto ritirato); l'unico cambio di stato possibile è «Rientro nel Programma»</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6.9</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Progetto resta visibile, con stato «progetto ritirato»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6.10</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Rientro nel Programma, con motivazione</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Attiva; il Comune riceve «Progetto rientrato nel Programma»; ricompare + Rapporto anno 2; la data di conservazione sparisce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Chiudete la pratica (Chiudi pratica, con motivazione), poi Riattiva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chiusa: stato Chiusa e «Da conservare fino al» con la data tra </w:t>
            </w:r>
            <w:r>
              <w:rPr>
                <w:rFonts w:ascii="Arial" w:cs="Arial" w:eastAsia="Arial" w:hAnsi="Arial"/>
                <w:b/>
                <w:bCs/>
                <w:color w:val="1B2118"/>
                <w:sz w:val="18"/>
                <w:szCs w:val="18"/>
              </w:rPr>
              <w:t xml:space="preserve">12 anni</w:t>
            </w:r>
            <w:r>
              <w:rPr>
                <w:rFonts w:ascii="Arial" w:cs="Arial" w:eastAsia="Arial" w:hAnsi="Arial"/>
                <w:color w:val="1B2118"/>
                <w:sz w:val="18"/>
                <w:szCs w:val="18"/>
              </w:rPr>
              <w:t xml:space="preserve">; riattivando la data sparisce</w:t>
            </w:r>
          </w:p>
        </w:tc>
      </w:tr>
    </w:tbl>
    <w:p>
      <w:pPr>
        <w:spacing w:after="160"/>
      </w:pPr>
    </w:p>
    <w:p>
      <w:pPr>
        <w:pStyle w:val="Heading2"/>
        <w:keepNext/>
        <w:spacing w:after="120" w:before="240"/>
      </w:pPr>
      <w:r>
        <w:rPr>
          <w:rFonts w:ascii="Arial" w:cs="Arial" w:eastAsia="Arial" w:hAnsi="Arial"/>
          <w:b/>
          <w:bCs/>
          <w:color w:val="2F5D3A"/>
          <w:sz w:val="25"/>
          <w:szCs w:val="25"/>
        </w:rPr>
        <w:t xml:space="preserve">7. Calcolo dei crediti (solo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aprite la pagina Formato dati e scaricate il tracciato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file si scarica; il foglio Istruzioni spiega ogni colonna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Nella pratica RM1 caricate il file di esempio «Tracciato_esempio_compilato.xlsx» (Documentazione → file di esempio)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caricato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 Nuovo calcolo sul Rapporto RM1, ex post, anno </w:t>
            </w:r>
            <w:r>
              <w:rPr>
                <w:rFonts w:ascii="Arial" w:cs="Arial" w:eastAsia="Arial" w:hAnsi="Arial"/>
                <w:b/>
                <w:bCs/>
                <w:color w:val="1B2118"/>
                <w:sz w:val="18"/>
                <w:szCs w:val="18"/>
              </w:rPr>
              <w:t xml:space="preserve">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in Bozza; si apre il passo «Importa il tracciato»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Dai documenti della pratica → Leggi questo file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4 rifiuti, 2+1 classi, 4 righe e 3 utenze, 1 riuso; nessuna incoerenza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Importa nel calcolo; controllate i passi 2, 3 e 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compilati e salvati; «Ultimo import» con il nome del file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«Tracciato_esempio_dati_personali.xlsx»</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Import bloccato: elenco con foglio, riga e tipo di dato personale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computer, importate «Tracciato_esempio_letture.zip»</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sommate (U0001: 18 svuotamenti); avviso di una lettura fuori anno esclusa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3: cambiate il nome di una classe; aprite il passo 5</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di coerenza «Classi … assenti nella delibera»; ripristinate il nome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6: «Ricava dai dati importati»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buffer si compila dai dati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7.10</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buffer, crediti netti (o debito), dettaglio per utenza; controlli di coerenza e riquadro «Da verificare»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Scaricate riepilogo e dettaglio (CSV) e Scarica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CSV si aprono con Excel; il PDF ha la scritta BOZZA su ogni pagina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2: cambiate una quantità e premete Salva; poi rimettete il valore giusto, salvate e premete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primo Salva il risultato si azzera e «Conferma calcolo» scompare; ricompare solo dopo Calcola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Passo 7, riquadro «Qualità dei dati»: popolazione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un cluster SOSE qualsiasi; Salva, Calcola, poi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kg/ab/anno contro la Tabella 3 con gli scostamenti oltre il 30% in rosso; compare «Motivazione degli scostamenti… (obbligatoria per confermare)»; indicatori di completezza, unicità, letture valide e tempestività; nella conferma «Conferma definitivamente» è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con l'avviso degli scostamenti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Annulla; scrivete la motivazione, Salva e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Dopo il Salva «Conferma calcolo» scompare fino al nuovo Calcola; poi «Conferma definitivamente» è attivo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Conferma calcolo → Conferma definitivamente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Confermato con numero di registro CWP-REG-…; in sola lettura; il passo «Importa il tracciato» non permette più l'import</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rapporto (PDF), poi Archivia il rapporto nella pratica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senza BOZZA, con numero di registro e impronta, e nella sezione 6 indicatori, confronto e motivazione; nella pratica compare il documento «Rapporto di calcolo dei crediti», non visibile al Comune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Calcolo crediti → Registro dei crediti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calcolo compare come Valido; totali per ente e anno; CSV scaricabile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Nuova versione, poi Calcola e conferma la nuova versione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Nasce una bozza «(rev.)»; alla conferma riceve un nuovo numero e nel registro la riga precedente diventa «Sostituito da …»</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D07. Passo 5 → Importa CSV conferimenti con le righe </w:t>
            </w:r>
            <w:r>
              <w:rPr>
                <w:rFonts w:ascii="Consolas" w:cs="Consolas" w:eastAsia="Consolas" w:hAnsi="Consolas"/>
                <w:color w:val="2F5D3A"/>
                <w:sz w:val="18"/>
                <w:szCs w:val="18"/>
              </w:rPr>
              <w:t xml:space="preserve">S001;UD;UD1;organico;-225</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S001;UD;UD1;indifferenziato;75</w:t>
            </w:r>
            <w:r>
              <w:rPr>
                <w:rFonts w:ascii="Arial" w:cs="Arial" w:eastAsia="Arial" w:hAnsi="Arial"/>
                <w:color w:val="1B2118"/>
                <w:sz w:val="18"/>
                <w:szCs w:val="18"/>
              </w:rPr>
              <w:t xml:space="preserve"> (colonna «Peso centri di raccolta (kg)»)</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non importato: 1 riga da correggere (Riga 2: «-225» non è ammesso … negativo)»; la Banca Dati di prima resta invariata; nessun risultato nuovo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Ripetete con un negativo in ciascuna colonna (svuotamenti, volume, pesi, volumi, N. utenze) e nel CSV dei beni a riuso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Sempre «File non importato»; con 0 o cella vuota il file si importa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D04. Importate uno ZIP con </w:t>
            </w:r>
            <w:r>
              <w:rPr>
                <w:rFonts w:ascii="Consolas" w:cs="Consolas" w:eastAsia="Consolas" w:hAnsi="Consolas"/>
                <w:color w:val="2F5D3A"/>
                <w:sz w:val="18"/>
                <w:szCs w:val="18"/>
              </w:rPr>
              <w:t xml:space="preserve">6_Letture</w:t>
            </w:r>
            <w:r>
              <w:rPr>
                <w:rFonts w:ascii="Arial" w:cs="Arial" w:eastAsia="Arial" w:hAnsi="Arial"/>
                <w:color w:val="1B2118"/>
                <w:sz w:val="18"/>
                <w:szCs w:val="18"/>
              </w:rPr>
              <w:t xml:space="preserve"> contenente una lettura in data 31/02/2025 e una in data 01/06/2025</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Anteprima: 1 lettura usata; tra gli scarti «data «31/02/2025» non valida: giorno inesistente…»; con 29/02/2028 la lettura vale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7.19</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D02. Passo 6: buffer indicato a mano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 Calcola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«Calcolo bloccato: dati non ammessi» (buffer tra 0 e 80%); crediti 0; «Conferma calcolo» assente; con 80 il calcolo riprende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7.20</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R05. Su una bozza senza Banca Dati Utenze: Calcola → Conferma calcolo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riquadro l'elenco degli errori di coerenza (fra cui «Manca la Banca Dati Utenze») e </w:t>
            </w:r>
            <w:r>
              <w:rPr>
                <w:rFonts w:ascii="Arial" w:cs="Arial" w:eastAsia="Arial" w:hAnsi="Arial"/>
                <w:b/>
                <w:bCs/>
                <w:color w:val="1B2118"/>
                <w:sz w:val="18"/>
                <w:szCs w:val="18"/>
              </w:rPr>
              <w:t xml:space="preserve">Conferma definitivamente</w:t>
            </w:r>
            <w:r>
              <w:rPr>
                <w:rFonts w:ascii="Arial" w:cs="Arial" w:eastAsia="Arial" w:hAnsi="Arial"/>
                <w:color w:val="1B2118"/>
                <w:sz w:val="18"/>
                <w:szCs w:val="18"/>
              </w:rPr>
              <w:t xml:space="preserve"> disattivato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7.21</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Scarica il riepilogo (CSV)</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voci «P%UD (%)» e «P%UnD (%)» sono in percentuale (100 e 0), come nella pagina e nel PDF</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7.22</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D06. In una bozza di prova importate un conferimento con codice utenza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premete Calcola, scaricate il dettaglio per utenza (CSV) e apritelo con 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cella mostra il testo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=1+1</w:t>
            </w:r>
            <w:r>
              <w:rPr>
                <w:rFonts w:ascii="Arial" w:cs="Arial" w:eastAsia="Arial" w:hAnsi="Arial"/>
                <w:color w:val="1B2118"/>
                <w:sz w:val="18"/>
                <w:szCs w:val="18"/>
              </w:rPr>
              <w:t xml:space="preserve"> come testo), non il risultato 2; i numeri negativi (es. ΔI) restano numeri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7.23</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R08. Scaricate il rapporto di calcolo (PDF), il PDF del simulatore e un fascicolo; apriteli in due lettori diversi (per esempio Anteprima/Acrobat e il browser) e stampatene una pagina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Testo regolare, senza spazi strani né lettere sovrapposte; nelle proprietà del documento (Caratteri) compare LiberationSans «incorporato»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7.24</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N06. Su una bozza con organico, carta, vetro, plastica, tessili, legno e metallo (quantità &gt; 0): Calcola e scaricate il rapporto PDF</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Sotto la tabella dei fattori: «FE indifferenziato calcolato… da» con quota, tonnellate e FE di ogni frazione usata; la nota «Comprende tipologie oltre le cinque nominate al cap. 5 della Metodologia (Legno): il paniere da usare è in attesa di conferma della Fondazione»; «Escluse perché senza fattore: Metallo». Lo stesso nel PDF. Il valore del fattore non cambia rispetto a prima</w:t>
            </w:r>
          </w:p>
        </w:tc>
      </w:tr>
    </w:tbl>
    <w:p>
      <w:pPr>
        <w:spacing w:after="160"/>
      </w:pPr>
    </w:p>
    <w:p>
      <w:pPr>
        <w:spacing w:after="140" w:line="300"/>
      </w:pPr>
      <w:r>
        <w:rPr>
          <w:rFonts w:ascii="Arial" w:cs="Arial" w:eastAsia="Arial" w:hAnsi="Arial"/>
          <w:b/>
          <w:bCs/>
          <w:color w:val="1B2118"/>
          <w:sz w:val="21"/>
          <w:szCs w:val="21"/>
        </w:rPr>
        <w:t xml:space="preserve">File di esempio.</w:t>
      </w:r>
      <w:r>
        <w:rPr>
          <w:rFonts w:ascii="Arial" w:cs="Arial" w:eastAsia="Arial" w:hAnsi="Arial"/>
          <w:color w:val="1B2118"/>
          <w:sz w:val="21"/>
          <w:szCs w:val="21"/>
        </w:rPr>
        <w:t xml:space="preserve"> I tre file usati sopra si scaricano da </w:t>
      </w:r>
      <w:r>
        <w:rPr>
          <w:rFonts w:ascii="Consolas" w:cs="Consolas" w:eastAsia="Consolas" w:hAnsi="Consolas"/>
          <w:color w:val="2F5D3A"/>
          <w:sz w:val="21"/>
          <w:szCs w:val="21"/>
        </w:rPr>
        <w:t xml:space="preserve">portale-cwp.vercel.app/documentazione/esempi/</w:t>
      </w:r>
      <w:r>
        <w:rPr>
          <w:rFonts w:ascii="Arial" w:cs="Arial" w:eastAsia="Arial" w:hAnsi="Arial"/>
          <w:color w:val="1B2118"/>
          <w:sz w:val="21"/>
          <w:szCs w:val="21"/>
        </w:rPr>
        <w:t xml:space="preserve"> (Tracciato_esempio_compilato.xlsx, Tracciato_esempio_letture.zip, Tracciato_esempio_dati_personali.xlsx) e contengono solo dati inventati, con anno 2025. Per prove proprie usate sempre codici anonimi (U0001, U0002…), mai dati reali di persone.</w:t>
      </w:r>
    </w:p>
    <w:p>
      <w:pPr>
        <w:pStyle w:val="Heading2"/>
        <w:keepNext/>
        <w:spacing w:after="120" w:before="240"/>
      </w:pPr>
      <w:r>
        <w:rPr>
          <w:rFonts w:ascii="Arial" w:cs="Arial" w:eastAsia="Arial" w:hAnsi="Arial"/>
          <w:b/>
          <w:bCs/>
          <w:color w:val="2F5D3A"/>
          <w:sz w:val="25"/>
          <w:szCs w:val="25"/>
        </w:rPr>
        <w:t xml:space="preserve">8. Crediti emessi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Nel Rapporto RM1 (fase 6 completata, prova 6.6) → Crediti emessi → + Emetti crediti: scegliete il calcolo confermato e una quantità enorme (es. 1000000)</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«Il calcolo … ammette N crediti netti: già emessi 0, richiesti 1000000»</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Senza calcolo collegato, quantità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lasciando spuntata la voce di pagamento → Emetti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Lotto CWP-…-RM1-L1: 100 crediti, «ID da …-L1-000001 a …-L1-000100», «da caricare sul registro»; in Pagamenti la voce «Emissione dei crediti …» da 100 €; il Comune riceve «Crediti emessi: 100 (…)»</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Sul lotto: Carica sul registro → «Registro (prova)»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Badge «attivi 100»; accanto al lotto il nome del registro e la data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nel Rapporto un PDF «Comunicazione di vendita dei crediti»; poi Registra una vendita: 40 crediti, beneficiario, obiettivo di compensazione, valore 2.000 €, quel documento, voce di pagamento spuntata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della vendita con «ID da …-000001 a …-000040» e «In attesa della dichiarazione di cancellazione»; il documento diventa pubblico; in Pagamenti la voce di vendita da 400 € (20% del valore)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la cancellazione senza scegliere il documento</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Rifiutato: «Serve la Dichiarazione di cancellazione tombale caricata nella pratica del Rapporto»</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8.4b</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Caricate un PDF «Dichiarazione di cancellazione tombale dei crediti» e registrate la cancellazione scegliendolo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cancellazione tombale del …»; badge «attivi 60» e «ritirati 40»; il documento diventa pubblico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Registra una vendita di 10 crediti con data di </w:t>
            </w:r>
            <w:r>
              <w:rPr>
                <w:rFonts w:ascii="Arial" w:cs="Arial" w:eastAsia="Arial" w:hAnsi="Arial"/>
                <w:b/>
                <w:bCs/>
                <w:color w:val="1B2118"/>
                <w:sz w:val="18"/>
                <w:szCs w:val="18"/>
              </w:rPr>
              <w:t xml:space="preserve">15 giorni fa</w:t>
            </w:r>
            <w:r>
              <w:rPr>
                <w:rFonts w:ascii="Arial" w:cs="Arial" w:eastAsia="Arial" w:hAnsi="Arial"/>
                <w:color w:val="1B2118"/>
                <w:sz w:val="18"/>
                <w:szCs w:val="18"/>
              </w:rPr>
              <w:t xml:space="preserve">, senza cancellazione</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rosso: «Manca la dichiarazione di cancellazione (attesa entro 10 giorni dalla vendita)»; dal giorno dopo lo staff riceve la notifica</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8.6</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il Rapporto RM1</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in sola lettura, senza pulsanti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8.7</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Crediti emessi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lotti con Comune e anno; totali emessi / attivi / ritirati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 aprite il Progetto</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 Rapporto anno 1: lotto con ID da/a, registro, attivi e ritirati; si scaricano la comunicazione di vendita e la dichiarazione di cancellazione</w:t>
            </w:r>
          </w:p>
        </w:tc>
      </w:tr>
    </w:tbl>
    <w:p>
      <w:pPr>
        <w:spacing w:after="160"/>
      </w:pPr>
    </w:p>
    <w:p>
      <w:pPr>
        <w:pStyle w:val="Heading2"/>
        <w:keepNext/>
        <w:spacing w:after="120" w:before="240"/>
      </w:pPr>
      <w:r>
        <w:rPr>
          <w:rFonts w:ascii="Arial" w:cs="Arial" w:eastAsia="Arial" w:hAnsi="Arial"/>
          <w:b/>
          <w:bCs/>
          <w:color w:val="2F5D3A"/>
          <w:sz w:val="25"/>
          <w:szCs w:val="25"/>
        </w:rPr>
        <w:t xml:space="preserve">8b. Simulatore di scenari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5"/>
        <w:gridCol w:w="4377"/>
        <w:gridCol w:w="4376"/>
      </w:tblGrid>
      <w:tr>
        <w:trPr>
          <w:tblHeader/>
        </w:trPr>
        <w:tc>
          <w:tcPr>
            <w:tcW w:type="dxa" w:w="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8b.1</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Menu Simulatore → + Nuovo scenario: Comune scritto a mano «Comune di Prova», nome «Obiettivo», durata dal menu </w:t>
            </w:r>
            <w:r>
              <w:rPr>
                <w:rFonts w:ascii="Arial" w:cs="Arial" w:eastAsia="Arial" w:hAnsi="Arial"/>
                <w:b/>
                <w:bCs/>
                <w:color w:val="1B2118"/>
                <w:sz w:val="18"/>
                <w:szCs w:val="18"/>
              </w:rPr>
              <w:t xml:space="preserve">10 anni</w:t>
            </w:r>
            <w:r>
              <w:rPr>
                <w:rFonts w:ascii="Arial" w:cs="Arial" w:eastAsia="Arial" w:hAnsi="Arial"/>
                <w:color w:val="1B2118"/>
                <w:sz w:val="18"/>
                <w:szCs w:val="18"/>
              </w:rPr>
              <w:t xml:space="preserve">, primo anno 2027 → Crea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lo scenario con 10 righe di obiettivi (2027-2036)</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 → Valori medi del cluster (Tabella 3): popolazione 10000, cluster 4 → Calcola dai valori medi del cluster</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dei rifiuti compilata; riepilogo: produzione 445 kg/ab, secco 95 kg/ab, differenziata circa 78,7%</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8b.2b</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Passate ad «Anno con il 65% di differenziata» lasciando gli stessi rifiuti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arancione «Lo Standard 4.8.1 chiede un anno con differenziata tra 64% e 66%» e avviso nei Risultati; tornando al cluster l'avviso sparisce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8b.2c</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Situazione attuale: anno 2025, produzione 430 kg/ab, secco 90 kg/ab</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«Differenziata attuale: 79,1%»; gli obiettivi nuovi partono da questi valori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pro capite finale 350, secco pro capite finale 60 → Applica la traiettoria</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compilate in modo lineare; la % di differenziata cresce ogni anno; nei Risultati crediti netti positivi e crescenti, grafici aggiornati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metodo «Per utenza: solo utenze virtuose», rifiuti misurati «Indifferenziato e organico», spuntate Tariffa puntuale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 secondo il Capitolo 7: 30% (20% + 10%); se il buffer impostato è più basso compare l'avviso; con «Usa questo buffer» diventa 30; nei Risultati crediti più alti e colonna «Bilancio del Comune» per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8b.3c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Taratura: scrivete 0,19 e premete Trova la variabilità</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variabilità cambia e il riquadro «Per abitante all'anno» mostra circa 0,190 (oppure il messaggio «Valore non raggiungibile» se con questi dati non si può)</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8b.4</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Cambiate la durata a </w:t>
            </w:r>
            <w:r>
              <w:rPr>
                <w:rFonts w:ascii="Arial" w:cs="Arial" w:eastAsia="Arial" w:hAnsi="Arial"/>
                <w:b/>
                <w:bCs/>
                <w:color w:val="1B2118"/>
                <w:sz w:val="18"/>
                <w:szCs w:val="18"/>
              </w:rPr>
              <w:t xml:space="preserve">21 anni</w:t>
            </w:r>
            <w:r>
              <w:rPr>
                <w:rFonts w:ascii="Arial" w:cs="Arial" w:eastAsia="Arial" w:hAnsi="Arial"/>
                <w:color w:val="1B2118"/>
                <w:sz w:val="18"/>
                <w:szCs w:val="18"/>
              </w:rPr>
              <w:t xml:space="preserve">, poi a </w:t>
            </w:r>
            <w:r>
              <w:rPr>
                <w:rFonts w:ascii="Arial" w:cs="Arial" w:eastAsia="Arial" w:hAnsi="Arial"/>
                <w:b/>
                <w:bCs/>
                <w:color w:val="1B2118"/>
                <w:sz w:val="18"/>
                <w:szCs w:val="18"/>
              </w:rPr>
              <w:t xml:space="preserve">7 anni</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righe diventano 21 e poi 7; i valori già inseriti per gli stessi anni restano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un anno portate il secco pro capite oltre il pro capite totale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«Dati non ammessi»: «il secco previsto … supera la produzione totale»; nessun risultato; </w:t>
            </w:r>
            <w:r>
              <w:rPr>
                <w:rFonts w:ascii="Arial" w:cs="Arial" w:eastAsia="Arial" w:hAnsi="Arial"/>
                <w:b/>
                <w:bCs/>
                <w:color w:val="1B2118"/>
                <w:sz w:val="18"/>
                <w:szCs w:val="18"/>
              </w:rPr>
              <w:t xml:space="preserve">Salva</w:t>
            </w:r>
            <w:r>
              <w:rPr>
                <w:rFonts w:ascii="Arial" w:cs="Arial" w:eastAsia="Arial" w:hAnsi="Arial"/>
                <w:color w:val="1B2118"/>
                <w:sz w:val="18"/>
                <w:szCs w:val="18"/>
              </w:rPr>
              <w:t xml:space="preserve"> disattivato (dal 20/10/2026: prima era solo un avviso)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D01. Nella prima riga: produzione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secco pro capite </w:t>
            </w:r>
            <w:r>
              <w:rPr>
                <w:rFonts w:ascii="Arial" w:cs="Arial" w:eastAsia="Arial" w:hAnsi="Arial"/>
                <w:b/>
                <w:bCs/>
                <w:color w:val="1B2118"/>
                <w:sz w:val="18"/>
                <w:szCs w:val="18"/>
              </w:rPr>
              <w:t xml:space="preserve">−10</w:t>
            </w:r>
            <w:r>
              <w:rPr>
                <w:rFonts w:ascii="Arial" w:cs="Arial" w:eastAsia="Arial" w:hAnsi="Arial"/>
                <w:color w:val="1B2118"/>
                <w:sz w:val="18"/>
                <w:szCs w:val="18"/>
              </w:rPr>
              <w:t xml:space="preserve">; poi popolazione </w:t>
            </w:r>
            <w:r>
              <w:rPr>
                <w:rFonts w:ascii="Arial" w:cs="Arial" w:eastAsia="Arial" w:hAnsi="Arial"/>
                <w:b/>
                <w:bCs/>
                <w:color w:val="1B2118"/>
                <w:sz w:val="18"/>
                <w:szCs w:val="18"/>
              </w:rPr>
              <w:t xml:space="preserve">−1000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(ripristinate ogni volta)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volta: nessun risultato, riquadro rosso con l'anno e il campo, «Da correggere prima di salvare», Salva disattivato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D02. Buffer previsto </w:t>
            </w:r>
            <w:r>
              <w:rPr>
                <w:rFonts w:ascii="Arial" w:cs="Arial" w:eastAsia="Arial" w:hAnsi="Arial"/>
                <w:b/>
                <w:bCs/>
                <w:color w:val="1B2118"/>
                <w:sz w:val="18"/>
                <w:szCs w:val="18"/>
              </w:rPr>
              <w:t xml:space="preserve">90</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80,01</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100</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−1</w:t>
            </w:r>
            <w:r>
              <w:rPr>
                <w:rFonts w:ascii="Arial" w:cs="Arial" w:eastAsia="Arial" w:hAnsi="Arial"/>
                <w:color w:val="1B2118"/>
                <w:sz w:val="18"/>
                <w:szCs w:val="18"/>
              </w:rPr>
              <w:t xml:space="preserve"> e campo vuoto; poi </w:t>
            </w:r>
            <w:r>
              <w:rPr>
                <w:rFonts w:ascii="Arial" w:cs="Arial" w:eastAsia="Arial" w:hAnsi="Arial"/>
                <w:b/>
                <w:bCs/>
                <w:color w:val="1B2118"/>
                <w:sz w:val="18"/>
                <w:szCs w:val="18"/>
              </w:rPr>
              <w:t xml:space="preserve">0</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80</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 i primi valori errore «Buffer (%) … al massimo 80» e Salva disattivato; con 0 e 80 risultati normali</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D03. Valore proposto 32 €, Applica a tutti gli anni; poi valore del 2027 </w:t>
            </w:r>
            <w:r>
              <w:rPr>
                <w:rFonts w:ascii="Arial" w:cs="Arial" w:eastAsia="Arial" w:hAnsi="Arial"/>
                <w:b/>
                <w:bCs/>
                <w:color w:val="1B2118"/>
                <w:sz w:val="18"/>
                <w:szCs w:val="18"/>
              </w:rPr>
              <w:t xml:space="preserve">0</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Ricavi del 2027 = 0 €; cancellando il valore il 2027 torna a 32 €; con −5 compare «Valori economici non ammessi»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8b.5e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R04. Con crediti e costi che si pareggiano esattamente</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«Margine netto»: «pareggio esatto nel …, nessun saldo positivo nel periodo» invece di «i costi non rientrano»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8b.6</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 Duplica con nome «Ambizioso», cambiate il secco finale a 40 → Salva</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del Comune due scenari con % finale e crediti a confronto</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Salvate e premete </w:t>
            </w:r>
            <w:r>
              <w:rPr>
                <w:rFonts w:ascii="Arial" w:cs="Arial" w:eastAsia="Arial" w:hAnsi="Arial"/>
                <w:b/>
                <w:bCs/>
                <w:color w:val="1B2118"/>
                <w:sz w:val="18"/>
                <w:szCs w:val="18"/>
              </w:rPr>
              <w:t xml:space="preserve">Scarica PDF</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Esporta Excel</w:t>
            </w:r>
            <w:r>
              <w:rPr>
                <w:rFonts w:ascii="Arial" w:cs="Arial" w:eastAsia="Arial" w:hAnsi="Arial"/>
                <w:color w:val="1B2118"/>
                <w:sz w:val="18"/>
                <w:szCs w:val="18"/>
              </w:rPr>
              <w:t xml:space="preserve"> e </w:t>
            </w:r>
            <w:r>
              <w:rPr>
                <w:rFonts w:ascii="Arial" w:cs="Arial" w:eastAsia="Arial" w:hAnsi="Arial"/>
                <w:b/>
                <w:bCs/>
                <w:color w:val="1B2118"/>
                <w:sz w:val="18"/>
                <w:szCs w:val="18"/>
              </w:rPr>
              <w:t xml:space="preserve">CSV</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PDF in A4 orizzontale con loghi, avvertenza «stima ex ante», scheda e sintesi, quattro grafici (crediti netti, differenziata con soglia 65%, margine e margine cumulato), sezioni 1-5 con tutti i dati inseriti (impostazioni e buffer del Capitolo 7, riferimento con i rifiuti per tipologia, situazione attuale, obiettivi), risultati con il totale, parametri economici, costi e tabella economica, «Pagina n di n»; il file Excel si apre senza avvisi con i fogli Sintesi, Dati inseriti, Anni, Economia e Costi e i numeri sommabili; il CSV ha una riga per anno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Confrontate il PDF con la pagina dello scenario aperto</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valore inserito nella pagina (impostazioni, rifiuti del riferimento, situazione attuale, obiettivi, valore del credito, costi dell'ente) compare nel PDF con lo stesso numero; i totali dei risultati coincidono con la riga «Totale» della pagina</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8b.7e</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Sul telefono aprite uno scenario</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pulsanti vanno a capo e la pagina non scorre di lato; le tabelle larghe scorrono dentro il loro riquadro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Simulazione economica: valore proposto 32 € → Applica a tutti gli anni; poi cambiate a mano il valore del 2030 a 40 €</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Colonna «Valore» compilata anno per anno, il 2030 a 40 € in grassetto; ricavi aggiornati</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8b.7c</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 domanda «Simulare i costi in base al Caso 1 o al Caso 2?» scegliete Caso 1, poi Caso 2, con 16.735 abitanti</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delle sei voci con € per abitante interpolati (Caso 1: Progetto 0,13 €/ab, totale annuo circa 16.233 €); con il Caso 2 i costi salgono; nella tabella annuale partecipazione al Programma e consulenza, margine e anno di rientro</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8b.7d</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Cambiate la durata a 7 anni (con il Caso 1)</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rosso «Stima, non listino approvato»; casella «Costi per il Comune nel periodo (stima)»; avviso «Per 7 anni la regola non è ancora stabilita dalla Fondazione…»; nel PDF e nel foglio Economia dell'Excel la riga «ATTENZIONE» sopra la tabella annuale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8b.7f</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Rilievo N01. Con il Caso 1 e 10 anni guardate la tabella dei costi, il PDF e il foglio Costi dell'Excel</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tre voci «una tantum, in 10 rate annuali»; sotto la tabella la nota «corrispettivo unico e forfettario pagato in 10 rate annuali uguali… l'importo indicato è la rata annua»; lo stesso importo in tutti i 10 anni, nessun riquadro «Stima»</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8b.8</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ad aprire /simulatore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«Questa sezione è riservata alla Fondazione»</w:t>
            </w:r>
          </w:p>
        </w:tc>
      </w:tr>
      <w:tr>
        <w:trPr>
          <w:cantSplit/>
        </w:trPr>
        <w:tc>
          <w:tcPr>
            <w:tcW w:type="dxa" w:w="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w:t>
            </w:r>
          </w:p>
        </w:tc>
        <w:tc>
          <w:tcPr>
            <w:tcW w:type="dxa" w:w="4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w:t>
            </w:r>
          </w:p>
        </w:tc>
        <w:tc>
          <w:tcPr>
            <w:tcW w:type="dxa" w:w="43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creazione, modifica e cancellazione degli scenari, con nome e codice dello scenario nella colonna «Oggetto e modifiche»</w:t>
            </w:r>
          </w:p>
        </w:tc>
      </w:tr>
      <w:tr>
        <w:trPr>
          <w:cantSplit/>
        </w:trPr>
        <w:tc>
          <w:tcPr>
            <w:tcW w:type="dxa" w:w="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8b.9b</w:t>
            </w:r>
          </w:p>
        </w:tc>
        <w:tc>
          <w:tcPr>
            <w:tcW w:type="dxa" w:w="4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V01, D05. Modificate due scenari diversi (buffer in uno, produzione 2027 nell'altro) e salvate; aprite Audit e premete «n modifiche»</w:t>
            </w:r>
          </w:p>
        </w:tc>
        <w:tc>
          <w:tcPr>
            <w:tcW w:type="dxa" w:w="43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riga indica lo scenario giusto («Scenario del simulatore «nome» (codice)») e i cambi «Buffer (%): 20 → 25», «Anno 2027 › produzione totale (t): 300 → 290», «Crediti netti stimati …», «Ultimo ricalcolo …»</w:t>
            </w:r>
          </w:p>
        </w:tc>
      </w:tr>
    </w:tbl>
    <w:p>
      <w:pPr>
        <w:spacing w:after="160"/>
      </w:pPr>
    </w:p>
    <w:p>
      <w:pPr>
        <w:pStyle w:val="Heading2"/>
        <w:keepNext/>
        <w:spacing w:after="120" w:before="240"/>
      </w:pPr>
      <w:r>
        <w:rPr>
          <w:rFonts w:ascii="Arial" w:cs="Arial" w:eastAsia="Arial" w:hAnsi="Arial"/>
          <w:b/>
          <w:bCs/>
          <w:color w:val="2F5D3A"/>
          <w:sz w:val="25"/>
          <w:szCs w:val="25"/>
        </w:rPr>
        <w:t xml:space="preserve">9. Reclami e richieste di chiarimento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9"/>
        <w:gridCol w:w="4414"/>
        <w:gridCol w:w="4415"/>
      </w:tblGrid>
      <w:tr>
        <w:trPr>
          <w:tblHeader/>
        </w:trPr>
        <w:tc>
          <w:tcPr>
            <w:tcW w:type="dxa" w:w="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4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4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Reclami → Nuovo invio: Richiesta di chiarimento, Progetto di prova, oggetto e dettagli di meno di 10 caratteri</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Errore «Descrivi la questione (almeno 10 caratteri)»</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Completate i dettagli e Invia</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«Ricevuto con il codice CHI-AAAA-NNN»; in I miei invii stato «ricevuto»; lo staff riceve «Nuova richiesta di chiarimento CHI-…»</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9.3</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Reclami → Gestisci: stato «risposto», Gestito da, Conferma di ricezione inviata il, Risposta scritta e una nota interna → Salva</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Nell'elenco: gestore, data della conferma e della risposta; con il filtro «aperti» non compare più</w:t>
            </w:r>
          </w:p>
        </w:tc>
      </w:tr>
      <w:tr>
        <w:trPr>
          <w:cantSplit/>
        </w:trPr>
        <w:tc>
          <w:tcPr>
            <w:tcW w:type="dxa" w:w="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44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Campanella e Reclami</w:t>
            </w:r>
          </w:p>
        </w:tc>
        <w:tc>
          <w:tcPr>
            <w:tcW w:type="dxa" w:w="44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Notifica «Risposta a CHI-…»; in I miei invii stato «risposto» e la risposta; la nota interna non si vede</w:t>
            </w:r>
          </w:p>
        </w:tc>
      </w:tr>
      <w:tr>
        <w:trPr>
          <w:cantSplit/>
        </w:trPr>
        <w:tc>
          <w:tcPr>
            <w:tcW w:type="dxa" w:w="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44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 Registra (PEC, email): un reclamo di uno stakeholder arrivato via PEC</w:t>
            </w:r>
          </w:p>
        </w:tc>
        <w:tc>
          <w:tcPr>
            <w:tcW w:type="dxa" w:w="44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REC-AAAA-NNN; compare tra gli aperti</w:t>
            </w:r>
          </w:p>
        </w:tc>
      </w:tr>
    </w:tbl>
    <w:p>
      <w:pPr>
        <w:spacing w:after="160"/>
      </w:pPr>
    </w:p>
    <w:p>
      <w:pPr>
        <w:pStyle w:val="Heading2"/>
        <w:keepNext/>
        <w:spacing w:after="120" w:before="240"/>
      </w:pPr>
      <w:r>
        <w:rPr>
          <w:rFonts w:ascii="Arial" w:cs="Arial" w:eastAsia="Arial" w:hAnsi="Arial"/>
          <w:b/>
          <w:bCs/>
          <w:color w:val="2F5D3A"/>
          <w:sz w:val="25"/>
          <w:szCs w:val="25"/>
        </w:rPr>
        <w:t xml:space="preserve">10. Prove trasversali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10"/>
        <w:gridCol w:w="4314"/>
        <w:gridCol w:w="4314"/>
      </w:tblGrid>
      <w:tr>
        <w:trPr>
          <w:tblHeader/>
        </w:trPr>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Prova</w:t>
            </w:r>
          </w:p>
        </w:tc>
        <w:tc>
          <w:tcPr>
            <w:tcW w:type="dxa" w:w="4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Risultato atteso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in alto con ciascuna utenza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notifiche degli eventi provati, per il ruolo giusto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di notifica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Oggi arrivano solo all'indirizzo del titolare del servizio email (limite noto)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Esci, poi «Password dimenticata?»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«Richiesta di reimpostazione della password»; il pulsante apre la pagina Nuova password</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Utenti → Reimposta password del Cliente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successivo accesso il Cliente deve scegliere una nuova password e, finché non lo fa, non vede alcun dato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Disattivate il Cliente e provate ad accedere con lui (o ricaricate una sua pagina già aperta)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«Account disattivato» con l'invito a scrivere alla Fondazione e il pulsante Esci; nessun dato; riattivatelo e al nuovo accesso rivede la sua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Collaudo V05, D05-R1. Audit → cercate «COLLAUDO V03 Operatore» → «1 modifica» sulle due righe «modifica organizzazione» del 21/10 (09:20:41 e 09:21:21) → </w:t>
            </w:r>
            <w:r>
              <w:rPr>
                <w:rFonts w:ascii="Arial" w:cs="Arial" w:eastAsia="Arial" w:hAnsi="Arial"/>
                <w:b/>
                <w:bCs/>
                <w:color w:val="1B2118"/>
                <w:sz w:val="18"/>
                <w:szCs w:val="18"/>
              </w:rPr>
              <w:t xml:space="preserve">Testo completo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«Organizzazione «COLLAUDO AL V03 - COMUNE B - 20261020» (916f3283)»; nella prima «Aggiunto:» la riga temporanea, nella seconda «Tolto:» la stessa riga; Prima e Dopo interi; cercando «prova temporanea» compaiono le due righe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Cercate le pagine Utenti, Audit, Calcolo crediti; provate anche a scrivere l'indirizzo (es. /utenti)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compaiono nel menu dell'Operatore e i loro dati non sono accessibili; ci sono invece Crediti emessi e Reclami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10.6b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Controllate il menu come luca.moretti@operate.it e come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Ordine: Dashboard, Anagrafiche, Simulatore, Pratiche, Reclami, Calcolo crediti, Crediti emessi, Impostazioni, Utenti, Audit, Audit User (solo il principale), Documentazione e Marketplaces in grigio, che non si apre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10.7</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Controllate menu e pratiche visibili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Le mie pratiche, I tuoi documenti, Reclami, Formato dati, Il Programma CWP, Manuali e, in grigio e non cliccabile, Marketplaces; solo le pratiche del proprio Comune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Senza accesso, /programma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(soggetto promotore, email, sito), enti di validazione e verifica (RINA (prova)), registri (Registro (prova)), metodologie, la modulistica pubblica della prova 1.7 e come presentare un reclamo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Audit: cercate il codice della pratica di prova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operazioni fatte, con autore, data e motivazione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provate riquadri, filtri e ricerca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filtra di conseguenza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Premete ✦ Assistente (in basso a destra) e chiedete «Come creo un nuovo utente amministratore?»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Durante l'attesa compare «Un attimo…»; poi risposta in italiano con i passi del Manuale Amministratore e il capitolo citato; in fondo «Domande di oggi: n/40»; grassetto e corsivo si vedono come testo formattato, senza asterischi. Se compare «non ha potuto rispondere (…credit balance is too low…)» manca credito nella Claude Console; «…not scoped to a workspace…» la chiave non è legata a uno spazio di lavoro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Con l'utente del Comune chiedete «Quanto costa la registrazione di un progetto?» e poi «In che fase è la mia pratica?»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Cifre dello Schema tariffario (IVA esclusa, da confermare con la Fondazione); alla seconda domanda spiega dove vederlo nel portale perché non vede i dati delle pratiche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Aprite la vostra pratica di prova e, da quella pagina, chiedete all'assistente «A che punto è questa pratica?» e «Quali documenti mancano nella fase in corso?»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lo stato, la fase in corso e la sua scadenza, i documenti richiesti non ancora caricati, eventuali pagamenti da saldare; l'intestazione della chat dice «sulla pratica aperta»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Come Operatore aprite l'assistente e chiedete «Come apro la fase successiva di una pratica?» e poi «Come creo un nuovo utente?»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risposta con i passi del manuale; alla seconda spiega che la gestione utenti è riservata agli Amministratori</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con un altro utente collegato da un altro browser, guardate l'intestazione e premete </w:t>
            </w:r>
            <w:r>
              <w:rPr>
                <w:rFonts w:ascii="Arial" w:cs="Arial" w:eastAsia="Arial" w:hAnsi="Arial"/>
                <w:b/>
                <w:bCs/>
                <w:color w:val="1B2118"/>
                <w:sz w:val="18"/>
                <w:szCs w:val="18"/>
              </w:rPr>
              <w:t xml:space="preserve">● n online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numero comprende entrambi; nell'elenco compaiono nome, ruolo, pagina aperta e «collegato da …»; quando l'altro preme Esci sparisce dagli online entro 30 secondi e resta tra «visti nelle ultime 24 ore»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10.12b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Entrate con un altro Amministratore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pulsante «n online» e la voce «Audit User» non compaiono; scrivendo /audit-utenti: «Questa sezione è riservata all'Amministratore principale»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Provate l'accesso con una password sbagliata, poi entrate, scaricate un documento e premete Esci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Come luca.moretti@operate.it aprite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 Accessi, filtrate sull'utente del Comune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ordine: «Accesso non riuscito – password errata», «Accesso – con email e password», «Uscita (Esci) – dopo n min di collegamento», con data e ora al secondo</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Operazioni, stesso utente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Riga «download documento» con il nome del file e il codice della pratica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10.13d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Scheda Utenti e stato online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Riquadri e tabella; l'utente del Comune «Non collegato» con ultimo accesso aggiornato; i pulsanti Accessi e Operazioni aprono le schede filtrate; Esporta CSV scarica il file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 Chiedete qualcosa all'assistente quando il credito della Console è esaurito (solo se capita; non va provocato)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Messaggio in italiano «L'assistente non è disponibile in questo momento…»; come Amministratore anche la causa tra parentesi</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Lasciate il portale aperto senza toccarlo per 28 minuti</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Compare «Sei ancora lì?» con il conto alla rovescia; Resto collegato lo chiude; senza risposta dopo 2 minuti si esce e la pagina di accesso dice «la sessione è stata chiusa dopo un periodo senza attività»</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Sbagliate per 5 volte la password di un utente di prova in pochi minuti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All'Amministratore principale arriva la notifica «Accessi non riusciti ripetuti» (campanella ed email)</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Nominate Amministratore un utente di prova (da un Amministratore diverso dal principale)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 principale arriva la notifica «Nuovo Amministratore»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10.14d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securityheaders.com e analizzate portale-cwp.vercel.app</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Presenti Content-Security-Policy, Strict-Transport-Security, X-Frame-Options, X-Content-Type-Options, Referrer-Policy, Permissions-Policy</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10.11c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Documentazione: in fondo alla pagina gli 8 documenti ufficiali del Programma; premete Apri PDF sulla Metodologia</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PDF della Metodologia CWP v1.2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10.10f</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Rilievo N04. Dashboard: guardate i riquadri e la colonna Scadenza</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«Fase aperta senza scadenza» con il numero delle pratiche attive la cui fase aperta non ha data (arancione se &gt; 0); nella riga «— nessuna scadenza nota»; un clic sul riquadro filtra quelle pratiche; le pratiche sospese, chiuse o ritirate non sono contate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10.10c</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fate clic su «Organizzazione», poi di nuovo; in Pratiche e Utenti scegliete un campo in «Ordina per» e premete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tabella si ordina in modo crescente (▲) e poi decrescente (▼); gli elenchi a schede seguono il campo e il verso scelti; «ordine predefinito» torna all'ordine iniziale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10.10d</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Pratiche</w:t>
            </w:r>
            <w:r>
              <w:rPr>
                <w:rFonts w:ascii="Arial" w:cs="Arial" w:eastAsia="Arial" w:hAnsi="Arial"/>
                <w:color w:val="1B2118"/>
                <w:sz w:val="18"/>
                <w:szCs w:val="18"/>
              </w:rPr>
              <w:t xml:space="preserve">; poi, come utente del Comune, </w:t>
            </w:r>
            <w:r>
              <w:rPr>
                <w:rFonts w:ascii="Arial" w:cs="Arial" w:eastAsia="Arial" w:hAnsi="Arial"/>
                <w:b/>
                <w:bCs/>
                <w:color w:val="1B2118"/>
                <w:sz w:val="18"/>
                <w:szCs w:val="18"/>
              </w:rPr>
              <w:t xml:space="preserve">Le mie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ogni riquadro dell'elenco, in alto a destra, la barra a LED delle 7 fasi con «n/7» (stato sotto); nella pratica aperta la stessa barra in alto a destra, sopra lo stato; dopo aver chiuso una fase la luce si accende anche nell'elenco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Aprite la pagina di accesso e l'intestazione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Accanto al logo Carbon WastePrint i loghi RINA e Carbon Credit con i cerchi della stessa misura; nella pagina di accesso piccoli, sulla stessa riga del logo, allineati in basso e a destra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10.10g</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(o con il browser stretto sotto 760 px) aprite la Dashboard e premete </w:t>
            </w:r>
            <w:r>
              <w:rPr>
                <w:rFonts w:ascii="Arial" w:cs="Arial" w:eastAsia="Arial" w:hAnsi="Arial"/>
                <w:b/>
                <w:bCs/>
                <w:color w:val="1B2118"/>
                <w:sz w:val="18"/>
                <w:szCs w:val="18"/>
              </w:rPr>
              <w:t xml:space="preserve">☰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bassa con loghi, campanella e Menu; il pannello mostra tutte le voci grandi, il profilo con il segno Admin ed Esci; scegliendo una voce il pannello si chiude e la pagina cambia; nessuna pagina scorre di lato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10.10h</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Dal telefono: Dashboard e Audit</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pratica (e ogni evento) è una scheda con le etichette delle colonne; «Ordina per» sopra le schede funziona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Dal telefono: Pratiche (o Le mie pratiche con più pratiche)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l'elenco; toccando una pratica il dettaglio con «← Tutte le pratiche» in alto, che riporta all'elenco; con una sola pratica il Comune vede subito il dettaglio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10.10l</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telefono (iPhone) toccate un campo di ricerca o di testo; aprite l'assistente ✦</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pagina non si ingrandisce; l'assistente occupa tutto lo schermo e si chiude con ✕</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Aprite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menu</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con data dell'ultima ricerca e della prossima (ogni 2 ore), riquadro «Prezzi citati» se ci sono prezzi, filtri per categoria con i conteggi, elenco di notizie con data, testata, categoria, rilevanza (pallini su 5), titolo e sintesi in italiano</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10.15b</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Leggete 10 notizie a caso e apritene 3</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parlano di crediti di carbonio volontari (mercato, marketplace, prezzi, standard e registri, regole, progetti); il titolo apre l'articolo originale in una nuova scheda</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10.15c</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Spuntate «Mostra le scartate dal filtro»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Compaiono anche le notizie non attinenti con l'etichetta «Scartata dal filtro» e il motivo (es. solo EU ETS, certificati del GSE)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10.15d</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Premete </w:t>
            </w:r>
            <w:r>
              <w:rPr>
                <w:rFonts w:ascii="Arial" w:cs="Arial" w:eastAsia="Arial" w:hAnsi="Arial"/>
                <w:b/>
                <w:bCs/>
                <w:color w:val="1B2118"/>
                <w:sz w:val="18"/>
                <w:szCs w:val="18"/>
              </w:rPr>
              <w:t xml:space="preserve">Aggiorna ora</w:t>
            </w:r>
            <w:r>
              <w:rPr>
                <w:rFonts w:ascii="Arial" w:cs="Arial" w:eastAsia="Arial" w:hAnsi="Arial"/>
                <w:color w:val="1B2118"/>
                <w:sz w:val="18"/>
                <w:szCs w:val="18"/>
              </w:rPr>
              <w:t xml:space="preserve">, poi subito di nuovo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prima volta, dopo 20-60 secondi, «Ricerca completata: n lette, n nuove, n attinenti»; la seconda «Ultima ricerca meno di 10 minuti fa»; il Registro ricerche mostra la ricerca «Aggiorna ora»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10.15e</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Nascondi</w:t>
            </w:r>
            <w:r>
              <w:rPr>
                <w:rFonts w:ascii="Arial" w:cs="Arial" w:eastAsia="Arial" w:hAnsi="Arial"/>
                <w:color w:val="1B2118"/>
                <w:sz w:val="18"/>
                <w:szCs w:val="18"/>
              </w:rPr>
              <w:t xml:space="preserve"> su una notizia, poi «Mostra le nascoste» e </w:t>
            </w:r>
            <w:r>
              <w:rPr>
                <w:rFonts w:ascii="Arial" w:cs="Arial" w:eastAsia="Arial" w:hAnsi="Arial"/>
                <w:b/>
                <w:bCs/>
                <w:color w:val="1B2118"/>
                <w:sz w:val="18"/>
                <w:szCs w:val="18"/>
              </w:rPr>
              <w:t xml:space="preserve">Mostra di nuovo</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notizia sparisce e ricompare</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10.15f</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 e [C] Scrivete /notizie-co2 nell'indirizzo</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voce Notizie CO2 nel menu; la pagina dice «Questa sezione è riservata agli amministratori» e non mostra notizie</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10.15h</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Dopo una ricerca con notizie nuove (o «Aggiorna ora» da un altro Amministratore) guardate il menu, poi aprite Notizie CO2</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in alto a destra di «Notizie CO2»; aprendo la sezione si spegne e non ricompare finché non arrivano altre notizie; un altro Amministratore che non ha aperto la sezione lo vede ancora</w:t>
            </w:r>
          </w:p>
        </w:tc>
      </w:tr>
      <w:tr>
        <w:trPr>
          <w:cantSplit/>
        </w:trPr>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10.15g</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Il giorno dopo aprite il Registro ricerche</w:t>
            </w:r>
          </w:p>
        </w:tc>
        <w:tc>
          <w:tcPr>
            <w:tcW w:type="dxa" w:w="4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Ricerche «Automatica» ogni 2 ore con esito ok</w:t>
            </w:r>
          </w:p>
        </w:tc>
      </w:tr>
      <w:tr>
        <w:trPr>
          <w:cantSplit/>
        </w:trPr>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10.10b</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Dashboard: guardate la colonna Avanzamento della pratica di prova e passate il mouse sulle luci</w:t>
            </w:r>
          </w:p>
        </w:tc>
        <w:tc>
          <w:tcPr>
            <w:tcW w:type="dxa" w:w="4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Tante luci accese (ambra) quante le fasi completate, le altre spente; la fase in corso ha il contorno ambra; a pratica chiusa la settima luce è verde; il conteggio «n/7» corrisponde</w:t>
            </w:r>
          </w:p>
        </w:tc>
      </w:tr>
    </w:tbl>
    <w:p>
      <w:pPr>
        <w:spacing w:after="160"/>
      </w:pPr>
    </w:p>
    <w:p>
      <w:pPr>
        <w:spacing w:after="140" w:line="300"/>
      </w:pPr>
      <w:r>
        <w:rPr>
          <w:rFonts w:ascii="Arial" w:cs="Arial" w:eastAsia="Arial" w:hAnsi="Arial"/>
          <w:b/>
          <w:bCs/>
          <w:color w:val="1B2118"/>
          <w:sz w:val="21"/>
          <w:szCs w:val="21"/>
        </w:rPr>
        <w:t xml:space="preserve">Dove finiscono le segnalazioni.</w:t>
      </w:r>
      <w:r>
        <w:rPr>
          <w:rFonts w:ascii="Arial" w:cs="Arial" w:eastAsia="Arial" w:hAnsi="Arial"/>
          <w:color w:val="1B2118"/>
          <w:sz w:val="21"/>
          <w:szCs w:val="21"/>
        </w:rPr>
        <w:t xml:space="preserve"> Ogni segnalazione dei collaudatori entra nel </w:t>
      </w: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(Documentazione, solo Amministratori), con data e ora, azione correttiva e stato (per esempio «CORRETTO_DA_RITESTARE»). Le prove da ripetere sono indicate nel registro con il numero del caso di questo manuale.</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Limiti noti e funzioni in arrivo</w:t>
      </w:r>
      <w:bookmarkEnd w:id="1"/>
    </w:p>
    <w:p>
      <w:pPr>
        <w:spacing w:after="140" w:line="300"/>
      </w:pPr>
      <w:r>
        <w:rPr>
          <w:rFonts w:ascii="Arial" w:cs="Arial" w:eastAsia="Arial" w:hAnsi="Arial"/>
          <w:b/>
          <w:bCs/>
          <w:color w:val="1B2118"/>
          <w:sz w:val="21"/>
          <w:szCs w:val="21"/>
        </w:rPr>
        <w:t xml:space="preserve">Limiti noti oggi (non sono errori da segnalare).</w:t>
      </w:r>
    </w:p>
    <w:p>
      <w:pPr>
        <w:pStyle w:val="ListParagraph"/>
        <w:numPr>
          <w:ilvl w:val="0"/>
          <w:numId w:val="2"/>
        </w:numPr>
        <w:spacing w:after="70" w:line="290"/>
      </w:pPr>
      <w:r>
        <w:rPr>
          <w:rFonts w:ascii="Arial" w:cs="Arial" w:eastAsia="Arial" w:hAnsi="Arial"/>
          <w:color w:val="1B2118"/>
          <w:sz w:val="21"/>
          <w:szCs w:val="21"/>
        </w:rPr>
        <w:t xml:space="preserve">Le email (notifiche e conferme del feedback pubblico) arrivano solo all'indirizzo del titolare del servizio email finché il dominio della Fondazione non è verificato.</w:t>
      </w:r>
    </w:p>
    <w:p>
      <w:pPr>
        <w:pStyle w:val="ListParagraph"/>
        <w:numPr>
          <w:ilvl w:val="0"/>
          <w:numId w:val="2"/>
        </w:numPr>
        <w:spacing w:after="70" w:line="290"/>
      </w:pPr>
      <w:r>
        <w:rPr>
          <w:rFonts w:ascii="Arial" w:cs="Arial" w:eastAsia="Arial" w:hAnsi="Arial"/>
          <w:color w:val="1B2118"/>
          <w:sz w:val="21"/>
          <w:szCs w:val="21"/>
        </w:rPr>
        <w:t xml:space="preserve">Chi invia un'osservazione nel feedback pubblico si identifica con l'email confermata: l'accesso con </w:t>
      </w:r>
      <w:r>
        <w:rPr>
          <w:rFonts w:ascii="Arial" w:cs="Arial" w:eastAsia="Arial" w:hAnsi="Arial"/>
          <w:b/>
          <w:bCs/>
          <w:color w:val="1B2118"/>
          <w:sz w:val="21"/>
          <w:szCs w:val="21"/>
        </w:rPr>
        <w:t xml:space="preserve">SPID, CIE o CNS</w:t>
      </w:r>
      <w:r>
        <w:rPr>
          <w:rFonts w:ascii="Arial" w:cs="Arial" w:eastAsia="Arial" w:hAnsi="Arial"/>
          <w:color w:val="1B2118"/>
          <w:sz w:val="21"/>
          <w:szCs w:val="21"/>
        </w:rPr>
        <w:t xml:space="preserve"> previsto dalla Guida al Programma non è ancora disponibile (serve l'adesione della Fondazione come fornitore di servizi, tramite AgID o un aggregatore accreditato).</w:t>
      </w:r>
    </w:p>
    <w:p>
      <w:pPr>
        <w:pStyle w:val="ListParagraph"/>
        <w:numPr>
          <w:ilvl w:val="0"/>
          <w:numId w:val="2"/>
        </w:numPr>
        <w:spacing w:after="70" w:line="290"/>
      </w:pPr>
      <w:r>
        <w:rPr>
          <w:rFonts w:ascii="Arial" w:cs="Arial" w:eastAsia="Arial" w:hAnsi="Arial"/>
          <w:color w:val="1B2118"/>
          <w:sz w:val="21"/>
          <w:szCs w:val="21"/>
        </w:rPr>
        <w:t xml:space="preserve">La verifica in due passaggi per lo staff è pronta ma spenta.</w:t>
      </w:r>
    </w:p>
    <w:p>
      <w:pPr>
        <w:pStyle w:val="ListParagraph"/>
        <w:numPr>
          <w:ilvl w:val="0"/>
          <w:numId w:val="2"/>
        </w:numPr>
        <w:spacing w:after="70" w:line="290"/>
      </w:pPr>
      <w:r>
        <w:rPr>
          <w:rFonts w:ascii="Arial" w:cs="Arial" w:eastAsia="Arial" w:hAnsi="Arial"/>
          <w:color w:val="1B2118"/>
          <w:sz w:val="21"/>
          <w:szCs w:val="21"/>
        </w:rPr>
        <w:t xml:space="preserve">Non c'è ancora l'antivirus sui file caricati.</w:t>
      </w:r>
    </w:p>
    <w:p>
      <w:pPr>
        <w:spacing w:after="140" w:line="300"/>
      </w:pPr>
      <w:r>
        <w:rPr>
          <w:rFonts w:ascii="Arial" w:cs="Arial" w:eastAsia="Arial" w:hAnsi="Arial"/>
          <w:b/>
          <w:bCs/>
          <w:color w:val="1B2118"/>
          <w:sz w:val="21"/>
          <w:szCs w:val="21"/>
        </w:rPr>
        <w:t xml:space="preserve">In sviluppo</w:t>
      </w:r>
      <w:r>
        <w:rPr>
          <w:rFonts w:ascii="Arial" w:cs="Arial" w:eastAsia="Arial" w:hAnsi="Arial"/>
          <w:color w:val="1B2118"/>
          <w:sz w:val="21"/>
          <w:szCs w:val="21"/>
        </w:rPr>
        <w:t xml:space="preserve"> (saranno aggiunti al percorso di prova quando disponibili): accesso con SPID, CIE o CNS; registro di sicurezza; antivirus; assistente virtuale per gli Operatori e aiuto sulla singola pratica.</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3.18 · 22/10/2026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Test · Rev. 3.18 · 22/10/2026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fpxlvt_buqachi8ihgxwt"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Test — Portale Carbon WastePrint (Rev. 3.18)</dc:title>
  <dc:creator>Fondazione Operate</dc:creator>
  <cp:lastModifiedBy>Un-named</cp:lastModifiedBy>
  <cp:revision>1</cp:revision>
  <dcterms:created xsi:type="dcterms:W3CDTF">2026-10-22T12:47:32.649Z</dcterms:created>
  <dcterms:modified xsi:type="dcterms:W3CDTF">2026-10-22T12:47:32.649Z</dcterms:modified>
</cp:coreProperties>
</file>

<file path=docProps/custom.xml><?xml version="1.0" encoding="utf-8"?>
<Properties xmlns="http://schemas.openxmlformats.org/officeDocument/2006/custom-properties" xmlns:vt="http://schemas.openxmlformats.org/officeDocument/2006/docPropsVTypes"/>
</file>