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2.7</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2.7 del 19/10/2026.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7</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8</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10</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12</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13</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14</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16</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17</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19</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20</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21</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23</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26</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29</w:t>
        </w:r>
      </w:hyperlink>
    </w:p>
    <w:p>
      <w:pPr>
        <w:tabs>
          <w:tab w:val="right" w:pos="9638" w:leader="dot"/>
        </w:tabs>
        <w:spacing w:after="130"/>
      </w:pPr>
      <w:hyperlink w:history="1" w:anchor="cap18">
        <w:r>
          <w:rPr>
            <w:rFonts w:ascii="Arial" w:cs="Arial" w:eastAsia="Arial" w:hAnsi="Arial"/>
            <w:color w:val="1B2118"/>
            <w:sz w:val="22"/>
            <w:szCs w:val="22"/>
          </w:rPr>
          <w:t xml:space="preserve">18.  Simulatore di scenari</w:t>
        </w:r>
        <w:r>
          <w:rPr>
            <w:rFonts w:ascii="Arial" w:cs="Arial" w:eastAsia="Arial" w:hAnsi="Arial"/>
            <w:color w:val="1B2118"/>
            <w:sz w:val="22"/>
            <w:szCs w:val="22"/>
          </w:rPr>
          <w:tab/>
          <w:t xml:space="preserve">35</w:t>
        </w:r>
      </w:hyperlink>
    </w:p>
    <w:p>
      <w:pPr>
        <w:tabs>
          <w:tab w:val="right" w:pos="9638" w:leader="dot"/>
        </w:tabs>
        <w:spacing w:after="130"/>
      </w:pPr>
      <w:hyperlink w:history="1" w:anchor="cap19">
        <w:r>
          <w:rPr>
            <w:rFonts w:ascii="Arial" w:cs="Arial" w:eastAsia="Arial" w:hAnsi="Arial"/>
            <w:color w:val="1B2118"/>
            <w:sz w:val="22"/>
            <w:szCs w:val="22"/>
          </w:rPr>
          <w:t xml:space="preserve">19.  Crediti emessi</w:t>
        </w:r>
        <w:r>
          <w:rPr>
            <w:rFonts w:ascii="Arial" w:cs="Arial" w:eastAsia="Arial" w:hAnsi="Arial"/>
            <w:color w:val="1B2118"/>
            <w:sz w:val="22"/>
            <w:szCs w:val="22"/>
          </w:rPr>
          <w:tab/>
          <w:t xml:space="preserve">38</w:t>
        </w:r>
      </w:hyperlink>
    </w:p>
    <w:p>
      <w:pPr>
        <w:tabs>
          <w:tab w:val="right" w:pos="9638" w:leader="dot"/>
        </w:tabs>
        <w:spacing w:after="130"/>
      </w:pPr>
      <w:hyperlink w:history="1" w:anchor="cap20">
        <w:r>
          <w:rPr>
            <w:rFonts w:ascii="Arial" w:cs="Arial" w:eastAsia="Arial" w:hAnsi="Arial"/>
            <w:color w:val="1B2118"/>
            <w:sz w:val="22"/>
            <w:szCs w:val="22"/>
          </w:rPr>
          <w:t xml:space="preserve">20.  Reclami e richieste di chiarimento</w:t>
        </w:r>
        <w:r>
          <w:rPr>
            <w:rFonts w:ascii="Arial" w:cs="Arial" w:eastAsia="Arial" w:hAnsi="Arial"/>
            <w:color w:val="1B2118"/>
            <w:sz w:val="22"/>
            <w:szCs w:val="22"/>
          </w:rPr>
          <w:tab/>
          <w:t xml:space="preserve">40</w:t>
        </w:r>
      </w:hyperlink>
    </w:p>
    <w:p>
      <w:pPr>
        <w:tabs>
          <w:tab w:val="right" w:pos="9638" w:leader="dot"/>
        </w:tabs>
        <w:spacing w:after="130"/>
      </w:pPr>
      <w:hyperlink w:history="1" w:anchor="cap21">
        <w:r>
          <w:rPr>
            <w:rFonts w:ascii="Arial" w:cs="Arial" w:eastAsia="Arial" w:hAnsi="Arial"/>
            <w:color w:val="1B2118"/>
            <w:sz w:val="22"/>
            <w:szCs w:val="22"/>
          </w:rPr>
          <w:t xml:space="preserve">21.  Pagina pubblica del Programma</w:t>
        </w:r>
        <w:r>
          <w:rPr>
            <w:rFonts w:ascii="Arial" w:cs="Arial" w:eastAsia="Arial" w:hAnsi="Arial"/>
            <w:color w:val="1B2118"/>
            <w:sz w:val="22"/>
            <w:szCs w:val="22"/>
          </w:rPr>
          <w:tab/>
          <w:t xml:space="preserve">41</w:t>
        </w:r>
      </w:hyperlink>
    </w:p>
    <w:p>
      <w:pPr>
        <w:tabs>
          <w:tab w:val="right" w:pos="9638" w:leader="dot"/>
        </w:tabs>
        <w:spacing w:after="130"/>
      </w:pPr>
      <w:hyperlink w:history="1" w:anchor="cap22">
        <w:r>
          <w:rPr>
            <w:rFonts w:ascii="Arial" w:cs="Arial" w:eastAsia="Arial" w:hAnsi="Arial"/>
            <w:color w:val="1B2118"/>
            <w:sz w:val="22"/>
            <w:szCs w:val="22"/>
          </w:rPr>
          <w:t xml:space="preserve">22.  Documentazione e manuali</w:t>
        </w:r>
        <w:r>
          <w:rPr>
            <w:rFonts w:ascii="Arial" w:cs="Arial" w:eastAsia="Arial" w:hAnsi="Arial"/>
            <w:color w:val="1B2118"/>
            <w:sz w:val="22"/>
            <w:szCs w:val="22"/>
          </w:rPr>
          <w:tab/>
          <w:t xml:space="preserve">42</w:t>
        </w:r>
      </w:hyperlink>
    </w:p>
    <w:p>
      <w:pPr>
        <w:tabs>
          <w:tab w:val="right" w:pos="9638" w:leader="dot"/>
        </w:tabs>
        <w:spacing w:after="130"/>
      </w:pPr>
      <w:hyperlink w:history="1" w:anchor="cap23">
        <w:r>
          <w:rPr>
            <w:rFonts w:ascii="Arial" w:cs="Arial" w:eastAsia="Arial" w:hAnsi="Arial"/>
            <w:color w:val="1B2118"/>
            <w:sz w:val="22"/>
            <w:szCs w:val="22"/>
          </w:rPr>
          <w:t xml:space="preserve">23.  Manutenzione ed emergenze</w:t>
        </w:r>
        <w:r>
          <w:rPr>
            <w:rFonts w:ascii="Arial" w:cs="Arial" w:eastAsia="Arial" w:hAnsi="Arial"/>
            <w:color w:val="1B2118"/>
            <w:sz w:val="22"/>
            <w:szCs w:val="22"/>
          </w:rPr>
          <w:tab/>
          <w:t xml:space="preserve">43</w:t>
        </w:r>
      </w:hyperlink>
    </w:p>
    <w:p>
      <w:pPr>
        <w:tabs>
          <w:tab w:val="right" w:pos="9638" w:leader="dot"/>
        </w:tabs>
        <w:spacing w:after="130"/>
      </w:pPr>
      <w:hyperlink w:history="1" w:anchor="cap24">
        <w:r>
          <w:rPr>
            <w:rFonts w:ascii="Arial" w:cs="Arial" w:eastAsia="Arial" w:hAnsi="Arial"/>
            <w:color w:val="1B2118"/>
            <w:sz w:val="22"/>
            <w:szCs w:val="22"/>
          </w:rPr>
          <w:t xml:space="preserve">24.  Funzioni in arrivo</w:t>
        </w:r>
        <w:r>
          <w:rPr>
            <w:rFonts w:ascii="Arial" w:cs="Arial" w:eastAsia="Arial" w:hAnsi="Arial"/>
            <w:color w:val="1B2118"/>
            <w:sz w:val="22"/>
            <w:szCs w:val="22"/>
          </w:rPr>
          <w:tab/>
          <w:t xml:space="preserve">44</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szoj4vvh3jnqjv1o6neh4">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le associazioni alle organizzazioni si azzerano.</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8"/>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8"/>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Dal portale non si creano né si nominano Amministratori: si fa da Supabase, per sicurezza. La password di un Amministratore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19"/>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3"/>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3"/>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4"/>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6"/>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7"/>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8"/>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8"/>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8"/>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29"/>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0"/>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0"/>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20% è un valore cautelativo) e note sulle ipotesi.</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 scarica la tabella (si apre con Excel), </w:t>
      </w:r>
      <w:r>
        <w:rPr>
          <w:rFonts w:ascii="Arial" w:cs="Arial" w:eastAsia="Arial" w:hAnsi="Arial"/>
          <w:b/>
          <w:bCs/>
          <w:color w:val="1B2118"/>
          <w:sz w:val="21"/>
          <w:szCs w:val="21"/>
        </w:rPr>
        <w:t xml:space="preserve">Stampa</w:t>
      </w:r>
      <w:r>
        <w:rPr>
          <w:rFonts w:ascii="Arial" w:cs="Arial" w:eastAsia="Arial" w:hAnsi="Arial"/>
          <w:color w:val="1B2118"/>
          <w:sz w:val="21"/>
          <w:szCs w:val="21"/>
        </w:rPr>
        <w:t xml:space="preserve"> produce una versione da stampare o salvare in PDF.</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1"/>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1"/>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2"/>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3"/>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3"/>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4"/>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4"/>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6"/>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la prima versione è disponibile (capitolo «Simulatore di scenari»). In arrivo: stampa in PDF impaginata e,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(Claude) integrato nel portale:</w:t>
      </w:r>
      <w:r>
        <w:rPr>
          <w:rFonts w:ascii="Arial" w:cs="Arial" w:eastAsia="Arial" w:hAnsi="Arial"/>
          <w:color w:val="1B2118"/>
          <w:sz w:val="21"/>
          <w:szCs w:val="21"/>
        </w:rPr>
        <w:t xml:space="preserve"> aiuta i Comuni nella compilazione (cosa manca nella pratica, come preparare i dati) e gli Operatori nei controlli (completezza dei documenti, bozze di richieste di integrazione e di risposte, spiegazione dei risultati del calcolo). Resta un supporto: le decisioni restano alla Fondazione e ogni sua azione è registrata nell'audit.</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2.7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2.7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szoj4vvh3jnqjv1o6neh4"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2.7)</dc:title>
  <dc:creator>Fondazione Operate</dc:creator>
  <cp:lastModifiedBy>Un-named</cp:lastModifiedBy>
  <cp:revision>1</cp:revision>
  <dcterms:created xsi:type="dcterms:W3CDTF">2026-10-19T11:10:44.200Z</dcterms:created>
  <dcterms:modified xsi:type="dcterms:W3CDTF">2026-10-19T11:10:44.200Z</dcterms:modified>
</cp:coreProperties>
</file>

<file path=docProps/custom.xml><?xml version="1.0" encoding="utf-8"?>
<Properties xmlns="http://schemas.openxmlformats.org/officeDocument/2006/custom-properties" xmlns:vt="http://schemas.openxmlformats.org/officeDocument/2006/docPropsVTypes"/>
</file>