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45 in produzione: Rapporto solo per Progetti registrati, Marketing più veloce; tutti gli script 01-45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7.8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24</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30</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51</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55</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61</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62</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78</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80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45_rapporto_registrato_marketing_rls.sql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di Luca del 23/10 alle 15:24 (</w:t>
            </w:r>
            <w:r>
              <w:rPr>
                <w:rFonts w:ascii="Arial" w:cs="Arial" w:eastAsia="Arial" w:hAnsi="Arial"/>
                <w:b/>
                <w:bCs/>
                <w:color w:val="1B2118"/>
                <w:sz w:val="18"/>
                <w:szCs w:val="18"/>
              </w:rPr>
              <w:t xml:space="preserve">eseguito in produzione il 23/10/2026 alle 15:50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rifiuta un nuovo Rapporto di Monitoraggio se il Progetto non è registrato (fase 6 completata o </w:t>
            </w:r>
            <w:r>
              <w:rPr>
                <w:rFonts w:ascii="Consolas" w:cs="Consolas" w:eastAsia="Consolas" w:hAnsi="Consolas"/>
                <w:color w:val="2F5D3A"/>
                <w:sz w:val="18"/>
                <w:szCs w:val="18"/>
              </w:rPr>
              <w:t xml:space="preserve">data_registrazione</w:t>
            </w:r>
            <w:r>
              <w:rPr>
                <w:rFonts w:ascii="Arial" w:cs="Arial" w:eastAsia="Arial" w:hAnsi="Arial"/>
                <w:color w:val="1B2118"/>
                <w:sz w:val="18"/>
                <w:szCs w:val="18"/>
              </w:rPr>
              <w:t xml:space="preserve">); il trigger resta solo sull'inserimento (i Rapporti già creati non si toccano). Regole RLS delle 6 tabelle </w:t>
            </w: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con </w:t>
            </w:r>
            <w:r>
              <w:rPr>
                <w:rFonts w:ascii="Consolas" w:cs="Consolas" w:eastAsia="Consolas" w:hAnsi="Consolas"/>
                <w:color w:val="2F5D3A"/>
                <w:sz w:val="18"/>
                <w:szCs w:val="18"/>
              </w:rPr>
              <w:t xml:space="preserve">(select app_is_admin())</w:t>
            </w:r>
            <w:r>
              <w:rPr>
                <w:rFonts w:ascii="Arial" w:cs="Arial" w:eastAsia="Arial" w:hAnsi="Arial"/>
                <w:color w:val="1B2118"/>
                <w:sz w:val="18"/>
                <w:szCs w:val="18"/>
              </w:rPr>
              <w:t xml:space="preserve">, calcolata una volta per lettura (l'elenco di tutti i Comuni superava il tempo massimo); indice </w:t>
            </w:r>
            <w:r>
              <w:rPr>
                <w:rFonts w:ascii="Consolas" w:cs="Consolas" w:eastAsia="Consolas" w:hAnsi="Consolas"/>
                <w:color w:val="2F5D3A"/>
                <w:sz w:val="18"/>
                <w:szCs w:val="18"/>
              </w:rPr>
              <w:t xml:space="preserve">idx_mkt_ente_tipo_denominazione</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t45.sql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(5.642 con email generica, 7.504 con PEC e referenti) e 5.818 gestori in categoria 1. Mancano: dominio email verificato, verifica legale delle email promozionali, verifica sui siti delle attività e dei referenti dei gestori</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Due segnalazioni di Luca (15:24), corrette e in produzione</w:t>
      </w:r>
      <w:r>
        <w:rPr>
          <w:rFonts w:ascii="Arial" w:cs="Arial" w:eastAsia="Arial" w:hAnsi="Arial"/>
          <w:color w:val="1B2118"/>
          <w:sz w:val="21"/>
          <w:szCs w:val="21"/>
        </w:rPr>
        <w:t xml:space="preserve"> (OK di Luca delle 15:47; ramo </w:t>
      </w:r>
      <w:r>
        <w:rPr>
          <w:rFonts w:ascii="Consolas" w:cs="Consolas" w:eastAsia="Consolas" w:hAnsi="Consolas"/>
          <w:color w:val="2F5D3A"/>
          <w:sz w:val="21"/>
          <w:szCs w:val="21"/>
        </w:rPr>
        <w:t xml:space="preserve">correzioni-rapporto-marketing</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1188a51</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i/>
          <w:iCs/>
          <w:color w:val="1B2118"/>
          <w:sz w:val="20"/>
          <w:szCs w:val="20"/>
        </w:rPr>
        <w:t xml:space="preserve">Rapporto di Monitoraggio su un Progetto non registrato</w:t>
      </w:r>
      <w:r>
        <w:rPr>
          <w:rFonts w:ascii="Arial" w:cs="Arial" w:eastAsia="Arial" w:hAnsi="Arial"/>
          <w:color w:val="1B2118"/>
          <w:sz w:val="20"/>
          <w:szCs w:val="20"/>
        </w:rPr>
        <w:t xml:space="preserve"> (ISS-039): il pulsante «+ Rapporto anno N» compare solo con la fase 6 completata (</w:t>
      </w:r>
      <w:r>
        <w:rPr>
          <w:rFonts w:ascii="Consolas" w:cs="Consolas" w:eastAsia="Consolas" w:hAnsi="Consolas"/>
          <w:color w:val="2F5D3A"/>
          <w:sz w:val="20"/>
          <w:szCs w:val="20"/>
        </w:rPr>
        <w:t xml:space="preserve">progettoRegistrato</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dati.js</w:t>
      </w:r>
      <w:r>
        <w:rPr>
          <w:rFonts w:ascii="Arial" w:cs="Arial" w:eastAsia="Arial" w:hAnsi="Arial"/>
          <w:color w:val="1B2118"/>
          <w:sz w:val="20"/>
          <w:szCs w:val="20"/>
        </w:rPr>
        <w:t xml:space="preserve">, riga di spiegazione in </w:t>
      </w:r>
      <w:r>
        <w:rPr>
          <w:rFonts w:ascii="Consolas" w:cs="Consolas" w:eastAsia="Consolas" w:hAnsi="Consolas"/>
          <w:color w:val="2F5D3A"/>
          <w:sz w:val="20"/>
          <w:szCs w:val="20"/>
        </w:rPr>
        <w:t xml:space="preserve">Rapporti.jsx</w:t>
      </w:r>
      <w:r>
        <w:rPr>
          <w:rFonts w:ascii="Arial" w:cs="Arial" w:eastAsia="Arial" w:hAnsi="Arial"/>
          <w:color w:val="1B2118"/>
          <w:sz w:val="20"/>
          <w:szCs w:val="20"/>
        </w:rPr>
        <w:t xml:space="preserve">); il database rifiuta comunque l'inserimento (script 45). In produzione esistono già due Rapporti creati prima della registrazione del Progetto: CWP-2026-0001-RM1 e CWP-2026-003-RM1 (dati di collaudo): non toccati, la decisione è di Luca.</w:t>
      </w:r>
    </w:p>
    <w:p>
      <w:pPr>
        <w:pStyle w:val="ListParagraph"/>
        <w:numPr>
          <w:ilvl w:val="1"/>
          <w:numId w:val="3"/>
        </w:numPr>
        <w:spacing w:after="70" w:line="290"/>
      </w:pPr>
      <w:r>
        <w:rPr>
          <w:rFonts w:ascii="Arial" w:cs="Arial" w:eastAsia="Arial" w:hAnsi="Arial"/>
          <w:i/>
          <w:iCs/>
          <w:color w:val="1B2118"/>
          <w:sz w:val="20"/>
          <w:szCs w:val="20"/>
        </w:rPr>
        <w:t xml:space="preserve">Marketing: «0 Comuni» senza filtri</w:t>
      </w:r>
      <w:r>
        <w:rPr>
          <w:rFonts w:ascii="Arial" w:cs="Arial" w:eastAsia="Arial" w:hAnsi="Arial"/>
          <w:color w:val="1B2118"/>
          <w:sz w:val="20"/>
          <w:szCs w:val="20"/>
        </w:rPr>
        <w:t xml:space="preserve"> (ISS-040): la lettura di tutti i 7.904 Comuni superava il tempo massimo perché la regola RLS valutava </w:t>
      </w:r>
      <w:r>
        <w:rPr>
          <w:rFonts w:ascii="Consolas" w:cs="Consolas" w:eastAsia="Consolas" w:hAnsi="Consolas"/>
          <w:color w:val="2F5D3A"/>
          <w:sz w:val="20"/>
          <w:szCs w:val="20"/>
        </w:rPr>
        <w:t xml:space="preserve">app_is_admin()</w:t>
      </w:r>
      <w:r>
        <w:rPr>
          <w:rFonts w:ascii="Arial" w:cs="Arial" w:eastAsia="Arial" w:hAnsi="Arial"/>
          <w:color w:val="1B2118"/>
          <w:sz w:val="20"/>
          <w:szCs w:val="20"/>
        </w:rPr>
        <w:t xml:space="preserve"> riga per riga. Script 45: regola calcolata una volta per lettura. Verifica in produzione come Amministratore (transazione annullata): conteggio di tutti i Comuni 44 ms, prima pagina 3 ms.</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t45.sql</w:t>
      </w:r>
      <w:r>
        <w:rPr>
          <w:rFonts w:ascii="Arial" w:cs="Arial" w:eastAsia="Arial" w:hAnsi="Arial"/>
          <w:color w:val="1B2118"/>
          <w:sz w:val="20"/>
          <w:szCs w:val="20"/>
        </w:rPr>
        <w:t xml:space="preserve"> (Rapporto rifiutato senza fase 6, accettato dopo; Amministratore vede tutto, Comune e anonimo niente),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invariato, </w:t>
      </w:r>
      <w:r>
        <w:rPr>
          <w:rFonts w:ascii="Consolas" w:cs="Consolas" w:eastAsia="Consolas" w:hAnsi="Consolas"/>
          <w:color w:val="2F5D3A"/>
          <w:sz w:val="20"/>
          <w:szCs w:val="20"/>
        </w:rPr>
        <w:t xml:space="preserve">npm test</w:t>
      </w:r>
      <w:r>
        <w:rPr>
          <w:rFonts w:ascii="Arial" w:cs="Arial" w:eastAsia="Arial" w:hAnsi="Arial"/>
          <w:color w:val="1B2118"/>
          <w:sz w:val="20"/>
          <w:szCs w:val="20"/>
        </w:rPr>
        <w:t xml:space="preserve"> 20 serie; schermata dei Rapporti su computer e telefono.</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mq3qqr9jsxl8fhjna51d4">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f3ywy7xgeqvlahihx0py">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hce8s_3sn24cvcal86clr">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nnyynq6_bz2ljfd_hhyt9">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183 file, 43.234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2"/>
        <w:gridCol w:w="951"/>
        <w:gridCol w:w="5185"/>
      </w:tblGrid>
      <w:tr>
        <w:trPr>
          <w:tblHeader/>
        </w:trPr>
        <w:tc>
          <w:tcPr>
            <w:tcW w:type="dxa" w:w="35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5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supabase/45_rapporto_registrato_marketing_rls.sql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RAPPORTI SOLO PER PROGETTI REGISTRATI; MARKETING PIÙ VELOCE</w:t>
            </w:r>
          </w:p>
        </w:tc>
      </w:tr>
      <w:tr>
        <w:trPr>
          <w:cantSplit/>
        </w:trPr>
        <w:tc>
          <w:tcPr>
            <w:tcW w:type="dxa" w:w="35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640</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1636</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7.8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7.8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mq3qqr9jsxl8fhjna51d4" Type="http://schemas.openxmlformats.org/officeDocument/2006/relationships/hyperlink" Target="https://claude.ai/artifact/L9duSXhNfKejbz6RKXDQQv" TargetMode="External"/><Relationship Id="rIdqf3ywy7xgeqvlahihx0py" Type="http://schemas.openxmlformats.org/officeDocument/2006/relationships/hyperlink" Target="https://claude.ai/code/artifact/e2dd2bd5-8042-4744-8d5a-54d34dc50153" TargetMode="External"/><Relationship Id="rIdhce8s_3sn24cvcal86clr" Type="http://schemas.openxmlformats.org/officeDocument/2006/relationships/hyperlink" Target="https://claude.ai/code/artifact/cc36ab09-61e6-4dad-aaf0-4082ea0a46da" TargetMode="External"/><Relationship Id="rIdnnyynq6_bz2ljfd_hhyt9"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7.8)</dc:title>
  <dc:creator>Fondazione Operate</dc:creator>
  <cp:lastModifiedBy>Un-named</cp:lastModifiedBy>
  <cp:revision>1</cp:revision>
  <dcterms:created xsi:type="dcterms:W3CDTF">2026-10-23T13:51:11.266Z</dcterms:created>
  <dcterms:modified xsi:type="dcterms:W3CDTF">2026-10-23T13:51:11.266Z</dcterms:modified>
</cp:coreProperties>
</file>

<file path=docProps/custom.xml><?xml version="1.0" encoding="utf-8"?>
<Properties xmlns="http://schemas.openxmlformats.org/officeDocument/2006/custom-properties" xmlns:vt="http://schemas.openxmlformats.org/officeDocument/2006/docPropsVTypes"/>
</file>