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e ISS-040 corretti e in produzione; prova t45.sql.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errori dell'importazione da IndicePA trovati e corretti.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t44.sql (Marketing) con l'errore trovato e corretto; serie marketing.test.mjs.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t34.sql nell'ordine della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dei colori dello stato delle fasi.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1.22 del 23/10/2026.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23/10/2026 (ore 16:00)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23/10/2026 (ore 16:00)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ISS-039, ISS-040, N01, N02, N03, N04 (ISS-039 e ISS-040 in produzione dal 23/10 alle 15:50; 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2"/>
        <w:gridCol w:w="2375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 creare un Rapporto di Monitoraggio per un Progetto non ancora registrato (es. CWP-2026-003).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45, main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1188a51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«+ Rapporto» solo con la fase 6 completata, controllo anche nel database. I Rapporti già creati (CWP-2026-0001-RM1, CWP-2026-003-RM1) non sono stati toccati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Elenco dei Comuni senza filtri vuoto («0 Comuni»), con il filtro per regione funzionava.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45): la regola di accesso ora si calcola una volta per lettura; tutti i Comuni in 44 ms invece di oltre il tempo massimo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0"/>
        <w:gridCol w:w="1104"/>
        <w:gridCol w:w="6024"/>
      </w:tblGrid>
      <w:tr>
        <w:trPr>
          <w:tblHeader/>
        </w:trPr>
        <w:tc>
          <w:tcPr>
            <w:tcW w:type="dxa" w:w="2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`marketing.test.mjs`</w:t>
            </w:r>
          </w:p>
        </w:tc>
        <w:tc>
          <w:tcPr>
            <w:tcW w:type="dxa" w:w="11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</w:t>
            </w:r>
          </w:p>
        </w:tc>
        <w:tc>
          <w:tcPr>
            <w:tcW w:type="dxa" w:w="60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Marketing: copie identiche tra portale e funzione del server, PEC riconosciute (stessa regola del database), ruoli dagli uffici, email della campagna con link e disiscrizione, controlli e valori noti della micro simulazione (16.735 ab., 10 anni, Caso 1: margine 491.910 €), Caso 2 più caro, durate 7/10/21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20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(script 45),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senza fase 6 completata: nuovo Rapporto rifiutato con il messaggio «non è ancora registrato»; dopo la fase 6 completata il Rapporto nasce (CWP-…-RM1);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 Rapporti esistenti si aggiornano ancora (trigger solo sull'inserimento);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Marketing: Amministratore vede tutti gli 8.003 enti in 1,6 ms (prima 600 ms), Comune 0 e scrittura rifiutata, anonimo senza accesso;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t44.sql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invariato (7 rifiuti attesi).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(Marketing, script 44, banco ricostruito con gli script 01-44): tutte come attese dopo una correzione: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PEC nel campo email generica rifiutata, accettata nel campo PEC;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preparazione degli invii: enti senza email e indirizzi disiscritti saltati, seconda preparazione senza doppioni, campagna inviata bloccata;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Comune: nessun dato visibile, scrittura e riepilogo rifiutati; anonimo: nessun accesso;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0"/>
          <w:szCs w:val="20"/>
        </w:rPr>
        <w:t xml:space="preserve">errore trovato e corretto prima del rilascio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: l'audit delle richieste di registrazione falliva perché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mkt_richiesta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aveva un id numerico (l'audit vuole uuid); id portato a uuid, audit di campagne e richieste presente;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mkt_sembra_pec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riconosce pec.it, pecveneto.it, cert.provincia.it e non «pecora@».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Primo aggiornamento delle banche dati in produzione (23/10/2026 12:20-12:50), due errori trovati e corretti: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IndicePA: righe doppie per lo stesso codice ISTAT (Unioni e Consorzi nella categoria L6) → una sola riga per Comune, quella dell'ente «Comune…»;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lettura unica degli uffici dei Comuni respinta da IndicePA («App offline») → blocchi di 400 Comuni; Albo una provincia per chiamata;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esito: 7.904 Comuni, 7.504 con dati IndicePA, 5.642 con email generica; 5.818 gestori in categoria 1 ordinaria.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rieseguito il 23/10/2026 su un banco costruito nello stesso ordine della produzione (34 dopo 35-43): avviso per il nuovo Amministratore, un solo avviso dopo 5 tentativi non riusciti, funzioni riservate negate ad anon, uscita con il motivo «inattività», funzioni degli utenti collegati invariate; 9 funzioni eseguibili senza accesso;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-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invariati.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fasi: verifica a schermo (computer e telefono);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 dopo la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nell'ordine della produzione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(Marketing, script 44) con l'errore dell'id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mkt_richiesta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trovato e corretto; nuova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(20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due errori dell'importazione da IndicePA trovati al primo aggiornamento in produzione (righe doppie per Comune, lettura degli uffici troppo grande) e corretti; banche dati caricate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16:00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(Rapporto su Progetto non registrato) e ISS-040 (elenco dei Comuni vuoto) corretti e in produzione con lo script 45;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t45.sql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1.22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1.22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1.22)</dc:title>
  <dc:creator>Fondazione Operate</dc:creator>
  <cp:lastModifiedBy>Un-named</cp:lastModifiedBy>
  <cp:revision>1</cp:revision>
  <dcterms:created xsi:type="dcterms:W3CDTF">2026-10-23T13:51:29.708Z</dcterms:created>
  <dcterms:modified xsi:type="dcterms:W3CDTF">2026-10-23T13:51:29.708Z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