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25/10/2026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Lettura dei siti.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Monitoraggio solo per Progetti registrati.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6.4 del 25/10/2026.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61</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62</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bc_egnjtvvll1x5iyoxa1">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«da indicare» per i Progetti aperti prima del 23/10/2026)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registrato</w:t>
      </w:r>
      <w:r>
        <w:rPr>
          <w:rFonts w:ascii="Arial" w:cs="Arial" w:eastAsia="Arial" w:hAnsi="Arial"/>
          <w:color w:val="1B2118"/>
          <w:sz w:val="21"/>
          <w:szCs w:val="21"/>
        </w:rPr>
        <w:t xml:space="preserve">, cioè con la fase 6 «Seconda verifica documentale» completata: prima il pulsante non compare e una riga lo spiega).</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Lettura dei siti</w:t>
      </w:r>
    </w:p>
    <w:p>
      <w:pPr>
        <w:spacing w:after="140" w:line="30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Importazioni → Lettura dei siti</w:t>
      </w:r>
      <w:r>
        <w:rPr>
          <w:rFonts w:ascii="Arial" w:cs="Arial" w:eastAsia="Arial" w:hAnsi="Arial"/>
          <w:color w:val="1B2118"/>
          <w:sz w:val="21"/>
          <w:szCs w:val="21"/>
        </w:rPr>
        <w:t xml:space="preserve"> il portale legge da solo il sito di ogni Comune e gestore e completa i dati che mancano:</w:t>
      </w:r>
    </w:p>
    <w:p>
      <w:pPr>
        <w:pStyle w:val="ListParagraph"/>
        <w:numPr>
          <w:ilvl w:val="0"/>
          <w:numId w:val="2"/>
        </w:numPr>
        <w:spacing w:after="70" w:line="290"/>
      </w:pPr>
      <w:r>
        <w:rPr>
          <w:rFonts w:ascii="Arial" w:cs="Arial" w:eastAsia="Arial" w:hAnsi="Arial"/>
          <w:color w:val="1B2118"/>
          <w:sz w:val="21"/>
          <w:szCs w:val="21"/>
        </w:rPr>
        <w:t xml:space="preserve">email generica (solo sul dominio dell'ente), PEC e telefono;</w:t>
      </w:r>
    </w:p>
    <w:p>
      <w:pPr>
        <w:pStyle w:val="ListParagraph"/>
        <w:numPr>
          <w:ilvl w:val="0"/>
          <w:numId w:val="2"/>
        </w:numPr>
        <w:spacing w:after="70" w:line="290"/>
      </w:pPr>
      <w:r>
        <w:rPr>
          <w:rFonts w:ascii="Arial" w:cs="Arial" w:eastAsia="Arial" w:hAnsi="Arial"/>
          <w:color w:val="1B2118"/>
          <w:sz w:val="21"/>
          <w:szCs w:val="21"/>
        </w:rPr>
        <w:t xml:space="preserve">per i Comuni gli uffici </w:t>
      </w:r>
      <w:r>
        <w:rPr>
          <w:rFonts w:ascii="Arial" w:cs="Arial" w:eastAsia="Arial" w:hAnsi="Arial"/>
          <w:b/>
          <w:bCs/>
          <w:color w:val="1B2118"/>
          <w:sz w:val="21"/>
          <w:szCs w:val="21"/>
        </w:rPr>
        <w:t xml:space="preserve">tributi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ambiente</w:t>
      </w:r>
      <w:r>
        <w:rPr>
          <w:rFonts w:ascii="Arial" w:cs="Arial" w:eastAsia="Arial" w:hAnsi="Arial"/>
          <w:color w:val="1B2118"/>
          <w:sz w:val="21"/>
          <w:szCs w:val="21"/>
        </w:rPr>
        <w:t xml:space="preserve">, con email, telefono e, quando la pagina lo scrive come «Responsabile: …», il nome del responsabile;</w:t>
      </w:r>
    </w:p>
    <w:p>
      <w:pPr>
        <w:pStyle w:val="ListParagraph"/>
        <w:numPr>
          <w:ilvl w:val="0"/>
          <w:numId w:val="2"/>
        </w:numPr>
        <w:spacing w:after="70" w:line="290"/>
      </w:pPr>
      <w:r>
        <w:rPr>
          <w:rFonts w:ascii="Arial" w:cs="Arial" w:eastAsia="Arial" w:hAnsi="Arial"/>
          <w:color w:val="1B2118"/>
          <w:sz w:val="21"/>
          <w:szCs w:val="21"/>
        </w:rPr>
        <w:t xml:space="preserve">per i gestori presidente, amministratore delegato o unico, direttori, se fanno raccolta per i Comuni e se gestiscono la tariffa.</w:t>
      </w:r>
    </w:p>
    <w:p>
      <w:pPr>
        <w:spacing w:after="140" w:line="300"/>
      </w:pPr>
      <w:r>
        <w:rPr>
          <w:rFonts w:ascii="Arial" w:cs="Arial" w:eastAsia="Arial" w:hAnsi="Arial"/>
          <w:color w:val="1B2118"/>
          <w:sz w:val="21"/>
          <w:szCs w:val="21"/>
        </w:rPr>
        <w:t xml:space="preserve">Riempie solo i campi vuoti e per ogni referente salva la pagina da cui è preso. Usa regole fisse, senza servizi a pagamento. Rispetta le indicazioni dei siti per i programmi automatici e legge una pagina alla volta. Accesa, legge 4 enti ogni 30 secondi.</w:t>
      </w:r>
    </w:p>
    <w:p>
      <w:pPr>
        <w:spacing w:after="140" w:line="300"/>
      </w:pPr>
      <w:r>
        <w:rPr>
          <w:rFonts w:ascii="Arial" w:cs="Arial" w:eastAsia="Arial" w:hAnsi="Arial"/>
          <w:color w:val="1B2118"/>
          <w:sz w:val="21"/>
          <w:szCs w:val="21"/>
        </w:rPr>
        <w:t xml:space="preserve">Pulsanti: </w:t>
      </w:r>
      <w:r>
        <w:rPr>
          <w:rFonts w:ascii="Arial" w:cs="Arial" w:eastAsia="Arial" w:hAnsi="Arial"/>
          <w:b/>
          <w:bCs/>
          <w:color w:val="1B2118"/>
          <w:sz w:val="21"/>
          <w:szCs w:val="21"/>
        </w:rPr>
        <w:t xml:space="preserve">Metti in coda i Comuni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Metti in coda i gestori con sito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Avvia la lettura</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Ferma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Leggi ora 1 ente</w:t>
      </w:r>
      <w:r>
        <w:rPr>
          <w:rFonts w:ascii="Arial" w:cs="Arial" w:eastAsia="Arial" w:hAnsi="Arial"/>
          <w:color w:val="1B2118"/>
          <w:sz w:val="21"/>
          <w:szCs w:val="21"/>
        </w:rPr>
        <w:t xml:space="preserve"> (prova immediata con il risultato a schermo),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 La tabella mostra quanti enti sono in coda, letti e in errore (siti che non rispondono); gli ultimi errori si aprono sotto i pulsanti.</w:t>
      </w:r>
    </w:p>
    <w:p>
      <w:pPr>
        <w:spacing w:after="140" w:line="300"/>
      </w:pPr>
      <w:r>
        <w:rPr>
          <w:rFonts w:ascii="Arial" w:cs="Arial" w:eastAsia="Arial" w:hAnsi="Arial"/>
          <w:color w:val="1B2118"/>
          <w:sz w:val="21"/>
          <w:szCs w:val="21"/>
        </w:rPr>
        <w:t xml:space="preserve">I nomi dei responsabili dei Comuni si trovano solo quando la pagina li indica in modo chiaro: negli altri casi resta l'email dell'ufficio.</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6.4 · 25/10/2026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6.4 · 25/10/2026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bc_egnjtvvll1x5iyoxa1"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6.4)</dc:title>
  <dc:creator>Fondazione Operate</dc:creator>
  <cp:lastModifiedBy>Un-named</cp:lastModifiedBy>
  <cp:revision>1</cp:revision>
  <dcterms:created xsi:type="dcterms:W3CDTF">2026-10-25T11:01:51.020Z</dcterms:created>
  <dcterms:modified xsi:type="dcterms:W3CDTF">2026-10-25T11:01:51.020Z</dcterms:modified>
</cp:coreProperties>
</file>

<file path=docProps/custom.xml><?xml version="1.0" encoding="utf-8"?>
<Properties xmlns="http://schemas.openxmlformats.org/officeDocument/2006/custom-properties" xmlns:vt="http://schemas.openxmlformats.org/officeDocument/2006/docPropsVTypes"/>
</file>