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1.8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28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38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96"/>
        <w:gridCol w:w="1707"/>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Enti di Validazione, Modelli di documento</w:t>
            </w:r>
          </w:p>
        </w:tc>
        <w:tc>
          <w:tcPr>
            <w:tcW w:type="dxa" w:w="17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 note di fase interne o condivise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osservazioni con email confermata e allegato, moderazione,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visibili al Comune in sola lettura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Enti di Validazione,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u-g-a_nuuwpepadzgroo">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84lbgbf5cj11wwjjihod">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zrf1d4ydo7yrmny0ktez">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smgy6nfvxxk9qdcvhdv0o">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color w:val="1B2118"/>
          <w:sz w:val="21"/>
          <w:szCs w:val="21"/>
        </w:rPr>
        <w:t xml:space="preserve">33.</w:t>
      </w:r>
      <w:r>
        <w:rPr>
          <w:rFonts w:ascii="Arial" w:cs="Arial" w:eastAsia="Arial" w:hAnsi="Arial"/>
          <w:color w:val="1B2118"/>
          <w:sz w:val="21"/>
          <w:szCs w:val="21"/>
        </w:rPr>
        <w:t xml:space="preserve"> Pulizia e rinforzi emersi dalla revisione del codice del 18/10:</w:t>
      </w:r>
    </w:p>
    <w:p>
      <w:pPr>
        <w:pStyle w:val="ListParagraph"/>
        <w:numPr>
          <w:ilvl w:val="1"/>
          <w:numId w:val="3"/>
        </w:numPr>
        <w:spacing w:after="70" w:line="290"/>
      </w:pPr>
      <w:r>
        <w:rPr>
          <w:rFonts w:ascii="Arial" w:cs="Arial" w:eastAsia="Arial" w:hAnsi="Arial"/>
          <w:color w:val="1B2118"/>
          <w:sz w:val="20"/>
          <w:szCs w:val="20"/>
        </w:rPr>
        <w:t xml:space="preserve">creazione del Progetto e delle sue 7 fasi in un'unica funzione del database (oggi due inserimenti: se il secondo fallisce la pratica resta senza fasi);</w:t>
      </w:r>
    </w:p>
    <w:p>
      <w:pPr>
        <w:pStyle w:val="ListParagraph"/>
        <w:numPr>
          <w:ilvl w:val="1"/>
          <w:numId w:val="3"/>
        </w:numPr>
        <w:spacing w:after="70" w:line="290"/>
      </w:pPr>
      <w:r>
        <w:rPr>
          <w:rFonts w:ascii="Arial" w:cs="Arial" w:eastAsia="Arial" w:hAnsi="Arial"/>
          <w:color w:val="1B2118"/>
          <w:sz w:val="20"/>
          <w:szCs w:val="20"/>
        </w:rPr>
        <w:t xml:space="preserve">import della Banca Dati Utenze in un'unica transazione (oggi cancella e reinserisce a blocchi);</w:t>
      </w:r>
    </w:p>
    <w:p>
      <w:pPr>
        <w:pStyle w:val="ListParagraph"/>
        <w:numPr>
          <w:ilvl w:val="1"/>
          <w:numId w:val="3"/>
        </w:numPr>
        <w:spacing w:after="70" w:line="290"/>
      </w:pPr>
      <w:r>
        <w:rPr>
          <w:rFonts w:ascii="Arial" w:cs="Arial" w:eastAsia="Arial" w:hAnsi="Arial"/>
          <w:color w:val="1B2118"/>
          <w:sz w:val="20"/>
          <w:szCs w:val="20"/>
        </w:rPr>
        <w:t xml:space="preserve">password temporanee: la funzione </w:t>
      </w:r>
      <w:r>
        <w:rPr>
          <w:rFonts w:ascii="Consolas" w:cs="Consolas" w:eastAsia="Consolas" w:hAnsi="Consolas"/>
          <w:color w:val="2F5D3A"/>
          <w:sz w:val="20"/>
          <w:szCs w:val="20"/>
        </w:rPr>
        <w:t xml:space="preserve">crea-utente</w:t>
      </w:r>
      <w:r>
        <w:rPr>
          <w:rFonts w:ascii="Arial" w:cs="Arial" w:eastAsia="Arial" w:hAnsi="Arial"/>
          <w:color w:val="1B2118"/>
          <w:sz w:val="20"/>
          <w:szCs w:val="20"/>
        </w:rPr>
        <w:t xml:space="preserve"> accetta 8 caratteri, le password personali ne chiedono 10 con lettere e numeri: allineare;</w:t>
      </w:r>
    </w:p>
    <w:p>
      <w:pPr>
        <w:pStyle w:val="ListParagraph"/>
        <w:numPr>
          <w:ilvl w:val="1"/>
          <w:numId w:val="3"/>
        </w:numPr>
        <w:spacing w:after="70" w:line="290"/>
      </w:pPr>
      <w:r>
        <w:rPr>
          <w:rFonts w:ascii="Arial" w:cs="Arial" w:eastAsia="Arial" w:hAnsi="Arial"/>
          <w:color w:val="1B2118"/>
          <w:sz w:val="20"/>
          <w:szCs w:val="20"/>
        </w:rPr>
        <w:t xml:space="preserve">obbligo di cambio della password temporanea: oggi lo impone l'interfaccia (il database impedisce solo di togliersi l'obbligo);</w:t>
      </w:r>
    </w:p>
    <w:p>
      <w:pPr>
        <w:pStyle w:val="ListParagraph"/>
        <w:numPr>
          <w:ilvl w:val="1"/>
          <w:numId w:val="3"/>
        </w:numPr>
        <w:spacing w:after="70" w:line="290"/>
      </w:pPr>
      <w:r>
        <w:rPr>
          <w:rFonts w:ascii="Arial" w:cs="Arial" w:eastAsia="Arial" w:hAnsi="Arial"/>
          <w:color w:val="1B2118"/>
          <w:sz w:val="20"/>
          <w:szCs w:val="20"/>
        </w:rPr>
        <w:t xml:space="preserve">audit leggibile dal database da tutto lo staff (serve all'export del fascicolo degli Operatori), mentre la pagina Audit è solo Admin: decidere se limitarlo;</w:t>
      </w:r>
    </w:p>
    <w:p>
      <w:pPr>
        <w:pStyle w:val="ListParagraph"/>
        <w:numPr>
          <w:ilvl w:val="1"/>
          <w:numId w:val="3"/>
        </w:numPr>
        <w:spacing w:after="70" w:line="290"/>
      </w:pPr>
      <w:r>
        <w:rPr>
          <w:rFonts w:ascii="Arial" w:cs="Arial" w:eastAsia="Arial" w:hAnsi="Arial"/>
          <w:color w:val="1B2118"/>
          <w:sz w:val="20"/>
          <w:szCs w:val="20"/>
        </w:rPr>
        <w:t xml:space="preserve">eliminare i componenti del prototipo non usati (</w:t>
      </w:r>
      <w:r>
        <w:rPr>
          <w:rFonts w:ascii="Consolas" w:cs="Consolas" w:eastAsia="Consolas" w:hAnsi="Consolas"/>
          <w:color w:val="2F5D3A"/>
          <w:sz w:val="20"/>
          <w:szCs w:val="20"/>
        </w:rPr>
        <w:t xml:space="preserve">Timeline</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AzioniRuolo</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ProjectCard</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Stat</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Pill</w:t>
      </w:r>
      <w:r>
        <w:rPr>
          <w:rFonts w:ascii="Arial" w:cs="Arial" w:eastAsia="Arial" w:hAnsi="Arial"/>
          <w:color w:val="1B2118"/>
          <w:sz w:val="20"/>
          <w:szCs w:val="20"/>
        </w:rPr>
        <w:t xml:space="preserve">), lo stile </w:t>
      </w:r>
      <w:r>
        <w:rPr>
          <w:rFonts w:ascii="Consolas" w:cs="Consolas" w:eastAsia="Consolas" w:hAnsi="Consolas"/>
          <w:color w:val="2F5D3A"/>
          <w:sz w:val="20"/>
          <w:szCs w:val="20"/>
        </w:rPr>
        <w:t xml:space="preserve">avviso</w:t>
      </w:r>
      <w:r>
        <w:rPr>
          <w:rFonts w:ascii="Arial" w:cs="Arial" w:eastAsia="Arial" w:hAnsi="Arial"/>
          <w:color w:val="1B2118"/>
          <w:sz w:val="20"/>
          <w:szCs w:val="20"/>
        </w:rPr>
        <w:t xml:space="preserve">, il file </w:t>
      </w:r>
      <w:r>
        <w:rPr>
          <w:rFonts w:ascii="Consolas" w:cs="Consolas" w:eastAsia="Consolas" w:hAnsi="Consolas"/>
          <w:color w:val="2F5D3A"/>
          <w:sz w:val="20"/>
          <w:szCs w:val="20"/>
        </w:rPr>
        <w:t xml:space="preserve">src/lib/datiEsempio.js</w:t>
      </w:r>
      <w:r>
        <w:rPr>
          <w:rFonts w:ascii="Arial" w:cs="Arial" w:eastAsia="Arial" w:hAnsi="Arial"/>
          <w:color w:val="1B2118"/>
          <w:sz w:val="20"/>
          <w:szCs w:val="20"/>
        </w:rPr>
        <w:t xml:space="preserve"> e la funzione </w:t>
      </w:r>
      <w:r>
        <w:rPr>
          <w:rFonts w:ascii="Consolas" w:cs="Consolas" w:eastAsia="Consolas" w:hAnsi="Consolas"/>
          <w:color w:val="2F5D3A"/>
          <w:sz w:val="20"/>
          <w:szCs w:val="20"/>
        </w:rPr>
        <w:t xml:space="preserve">etichetta()</w:t>
      </w:r>
      <w:r>
        <w:rPr>
          <w:rFonts w:ascii="Arial" w:cs="Arial" w:eastAsia="Arial" w:hAnsi="Arial"/>
          <w:color w:val="1B2118"/>
          <w:sz w:val="20"/>
          <w:szCs w:val="20"/>
        </w:rPr>
        <w:t xml:space="preserve"> di </w:t>
      </w:r>
      <w:r>
        <w:rPr>
          <w:rFonts w:ascii="Consolas" w:cs="Consolas" w:eastAsia="Consolas" w:hAnsi="Consolas"/>
          <w:color w:val="2F5D3A"/>
          <w:sz w:val="20"/>
          <w:szCs w:val="20"/>
        </w:rPr>
        <w:t xml:space="preserve">strumenti/impagina_pdf.py</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altre operazioni in più passaggi non atomici: modifica di un utente (</w:t>
      </w:r>
      <w:r>
        <w:rPr>
          <w:rFonts w:ascii="Consolas" w:cs="Consolas" w:eastAsia="Consolas" w:hAnsi="Consolas"/>
          <w:color w:val="2F5D3A"/>
          <w:sz w:val="20"/>
          <w:szCs w:val="20"/>
        </w:rPr>
        <w:t xml:space="preserve">aggiornaUtente</w:t>
      </w:r>
      <w:r>
        <w:rPr>
          <w:rFonts w:ascii="Arial" w:cs="Arial" w:eastAsia="Arial" w:hAnsi="Arial"/>
          <w:color w:val="1B2118"/>
          <w:sz w:val="20"/>
          <w:szCs w:val="20"/>
        </w:rPr>
        <w:t xml:space="preserve">), sostituzione e nuova versione di un documento, creazione di un utente (</w:t>
      </w:r>
      <w:r>
        <w:rPr>
          <w:rFonts w:ascii="Consolas" w:cs="Consolas" w:eastAsia="Consolas" w:hAnsi="Consolas"/>
          <w:color w:val="2F5D3A"/>
          <w:sz w:val="20"/>
          <w:szCs w:val="20"/>
        </w:rPr>
        <w:t xml:space="preserve">crea-utente</w:t>
      </w:r>
      <w:r>
        <w:rPr>
          <w:rFonts w:ascii="Arial" w:cs="Arial" w:eastAsia="Arial" w:hAnsi="Arial"/>
          <w:color w:val="1B2118"/>
          <w:sz w:val="20"/>
          <w:szCs w:val="20"/>
        </w:rPr>
        <w:t xml:space="preserve"> non controlla l'esito dell'aggiornamento del profilo);</w:t>
      </w:r>
    </w:p>
    <w:p>
      <w:pPr>
        <w:pStyle w:val="ListParagraph"/>
        <w:numPr>
          <w:ilvl w:val="1"/>
          <w:numId w:val="3"/>
        </w:numPr>
        <w:spacing w:after="70" w:line="290"/>
      </w:pPr>
      <w:r>
        <w:rPr>
          <w:rFonts w:ascii="Arial" w:cs="Arial" w:eastAsia="Arial" w:hAnsi="Arial"/>
          <w:color w:val="1B2118"/>
          <w:sz w:val="20"/>
          <w:szCs w:val="20"/>
        </w:rPr>
        <w:t xml:space="preserve">apertura della consultazione: la scadenza è calcolata come 30 giorni esatti in orario UTC; valutare la chiusura a fine giornata (ora italiana);</w:t>
      </w:r>
    </w:p>
    <w:p>
      <w:pPr>
        <w:pStyle w:val="ListParagraph"/>
        <w:numPr>
          <w:ilvl w:val="1"/>
          <w:numId w:val="3"/>
        </w:numPr>
        <w:spacing w:after="70" w:line="290"/>
      </w:pPr>
      <w:r>
        <w:rPr>
          <w:rFonts w:ascii="Arial" w:cs="Arial" w:eastAsia="Arial" w:hAnsi="Arial"/>
          <w:color w:val="1B2118"/>
          <w:sz w:val="20"/>
          <w:szCs w:val="20"/>
        </w:rPr>
        <w:t xml:space="preserve">limite di 10 Rapporti di monitoraggio: oggi lo applica solo l'interfaccia, portarlo nel database.</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91 file, 19.500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7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in consultazione per 30 giorni e inviare osservazioni, che Fondazione Operate modera e a cui il Comune risponde (la moderazione avviene nel back-office, componente Consultazione).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in tre sezioni: - Durata delle fasi (script 13): tabella delle 7 fasi con la durata in giorni modificabile (dalla fase 2 alla 7), giorno di inizio e fine calcolati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958"/>
        <w:gridCol w:w="5229"/>
      </w:tblGrid>
      <w:tr>
        <w:trPr>
          <w:tblHeader/>
        </w:trPr>
        <w:tc>
          <w:tcPr>
            <w:tcW w:type="dxa" w:w="3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2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src/components/AzioniRuolo.jsx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pulsanti di azione del prototipo, diversi per ruolo (promotore, operate, validatore), con il pulsante «avanza fase» attivo solo quando tocca a quel ruolo.</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388</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«Consultazione pubblica» di un Progetto (fase 3, requisiti §6). Lo staff apre la consultazione pubblicando un documento per 30 giorni, modera le osservazioni, pubblica errata corrige e la chiude. Il Comune legge le…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655</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Riunisce in un'unica vista: intestazione e stato, Ente di Validazione, cambio di stato, le fasi (azioni, integrazioni, note, modelli,…</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293</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7 fasi di una pratica (backlog 10). Lo staff legge tutte le note e ne aggiunge di nuove, interne (solo Fondazione) o condivise con il Comune; il Comune vede solo le condivise.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260</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e titolo; alla creazione vengono generate le 7 fasi, con la fase 1…</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src/components/Pill.jsx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a forma di pillola.</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src/components/ProjectCard.jsx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di una pratica nella lista laterale del prototipo (nome, stato, codice, barra di avanzamento in giorni su 150).</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fino a 10, uno per anno, in sequenza. Ognuno è una pratica autonoma (tipo «rapporto») con le sue 7 fasi. Lo staff può creare il Rapporto dell'anno…</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src/components/Stat.jsx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 un dato numerico in evidenza (etichetta, valore, unità di misura facoltativa).</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src/components/Timeline.jsx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linea del tempo orizzontale delle fasi di una pratica, con la barra di avanzamento in giorni e il responsabile di ogni fase.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Crediti CWP. Elenca i calcoli ex post confermati con il numero di registro assegnato dal database alla conferma (CWP-REG-AAAA-NNNN). Un calcolo corretto con una…</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Impostazioni. Elenco degli enti, inserimento di un nuovo ente, modifica e disattivazione. L'ente non accede al portale: serve per assegnarlo alle pratiche…</w:t>
            </w:r>
          </w:p>
        </w:tc>
      </w:tr>
      <w:tr>
        <w:trPr>
          <w:cantSplit/>
        </w:trPr>
        <w:tc>
          <w:tcPr>
            <w:tcW w:type="dxa" w:w="3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2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(compare dentro quella fase in ogni pratica) o essere generale…</w:t>
            </w:r>
          </w:p>
        </w:tc>
      </w:tr>
      <w:tr>
        <w:trPr>
          <w:cantSplit/>
        </w:trPr>
        <w:tc>
          <w:tcPr>
            <w:tcW w:type="dxa" w:w="3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2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i 3 ruoli applicativi, gli stati di pratica e di fase (con i colori dei badge), la palette e le tipologie di documento.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src/lib/datiEsempio.js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tre progetti fittizi a stadi diversi di avanzamento. Servivano finché il backend Supabase non era attivo; oggi le pratiche reali si leggono dal database (src/lib/dati.js).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dati della pratica, fasi, tutti i documenti in tutte le versioni, integrazioni, consultazione (documento pubblicato, osservazioni, risposte), pagamenti e audit (questi ultimi due solo nell'export dello staff: l'audit 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src/lib/stato.js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restituisce i colori di sfondo e testo per gli stati usati dai dati di esempio ("Validato", "In istruttoria", "Adesione"). Le pratiche reali usano invece STATI_PRATICA e STATI_FASE di cwpProgram.js.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0"/>
        <w:gridCol w:w="977"/>
        <w:gridCol w:w="5331"/>
      </w:tblGrid>
      <w:tr>
        <w:trPr>
          <w:tblHeader/>
        </w:trPr>
        <w:tc>
          <w:tcPr>
            <w:tcW w:type="dxa" w:w="33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3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3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3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3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3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391</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1"/>
        <w:gridCol w:w="3938"/>
        <w:gridCol w:w="3309"/>
      </w:tblGrid>
      <w:tr>
        <w:trPr>
          <w:tblHeader/>
        </w:trPr>
        <w:tc>
          <w:tcPr>
            <w:tcW w:type="dxa" w:w="23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3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3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w:t>
            </w:r>
          </w:p>
        </w:tc>
      </w:tr>
      <w:tr>
        <w:trPr>
          <w:cantSplit/>
        </w:trPr>
        <w:tc>
          <w:tcPr>
            <w:tcW w:type="dxa" w:w="23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3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p>
        </w:tc>
        <w:tc>
          <w:tcPr>
            <w:tcW w:type="dxa" w:w="3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ripetere l'import);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1.8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1.8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vu-g-a_nuuwpepadzgroo" Type="http://schemas.openxmlformats.org/officeDocument/2006/relationships/hyperlink" Target="https://claude.ai/artifact/L9duSXhNfKejbz6RKXDQQv" TargetMode="External"/><Relationship Id="rIdf84lbgbf5cj11wwjjihod" Type="http://schemas.openxmlformats.org/officeDocument/2006/relationships/hyperlink" Target="https://claude.ai/code/artifact/e2dd2bd5-8042-4744-8d5a-54d34dc50153" TargetMode="External"/><Relationship Id="rIdnzrf1d4ydo7yrmny0ktez" Type="http://schemas.openxmlformats.org/officeDocument/2006/relationships/hyperlink" Target="https://claude.ai/code/artifact/cc36ab09-61e6-4dad-aaf0-4082ea0a46da" TargetMode="External"/><Relationship Id="rIdsmgy6nfvxxk9qdcvhdv0o"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1.8)</dc:title>
  <dc:creator>Fondazione Operate</dc:creator>
  <cp:lastModifiedBy>Un-named</cp:lastModifiedBy>
  <cp:revision>1</cp:revision>
  <dcterms:created xsi:type="dcterms:W3CDTF">2026-10-18T14:40:33.806Z</dcterms:created>
  <dcterms:modified xsi:type="dcterms:W3CDTF">2026-10-18T14:40:33.806Z</dcterms:modified>
</cp:coreProperties>
</file>

<file path=docProps/custom.xml><?xml version="1.0" encoding="utf-8"?>
<Properties xmlns="http://schemas.openxmlformats.org/officeDocument/2006/custom-properties" xmlns:vt="http://schemas.openxmlformats.org/officeDocument/2006/docPropsVTypes"/>
</file>