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0B1120"/>
          <w:sz w:val="44"/>
        </w:rPr>
        <w:t>Journal Recommendation Report</w:t>
      </w:r>
    </w:p>
    <w:p>
      <w:pPr>
        <w:spacing w:after="400"/>
        <w:jc w:val="center"/>
      </w:pPr>
      <w:r>
        <w:rPr>
          <w:b w:val="0"/>
          <w:i w:val="0"/>
          <w:color w:val="938A79"/>
          <w:sz w:val="19"/>
        </w:rPr>
        <w:t>Generated on March 17, 2026 at 11:15</w:t>
      </w:r>
      <w:r>
        <w:rPr>
          <w:b w:val="0"/>
          <w:i w:val="0"/>
          <w:color w:val="938A79"/>
          <w:sz w:val="19"/>
        </w:rPr>
        <w:t xml:space="preserve">  ·  </w:t>
      </w:r>
      <w:r>
        <w:rPr>
          <w:b w:val="0"/>
          <w:i w:val="0"/>
          <w:color w:val="938A79"/>
          <w:sz w:val="19"/>
        </w:rPr>
        <w:t>AI Journal Recommender v1.1</w:t>
      </w:r>
    </w:p>
    <w:p>
      <w:pPr>
        <w:spacing w:after="240"/>
        <w:pBdr>
          <w:bottom w:val="single" w:sz="6" w:color="D4A041" w:space="1"/>
        </w:pBdr>
      </w:pPr>
    </w:p>
    <w:p>
      <w:pPr>
        <w:pStyle w:val="Heading1"/>
      </w:pPr>
      <w:r>
        <w:t>Analysis Summary</w:t>
      </w:r>
    </w:p>
    <w:p>
      <w:pPr>
        <w:spacing w:after="240"/>
      </w:pPr>
      <w:r>
        <w:rPr>
          <w:b w:val="0"/>
          <w:i w:val="0"/>
          <w:color w:val="5C5040"/>
          <w:sz w:val="21"/>
        </w:rPr>
        <w:t>Your research on chitosan nanocomposites fits well within food science and agricultural chemistry journals.</w:t>
      </w:r>
    </w:p>
    <w:p>
      <w:pPr>
        <w:pStyle w:val="Heading1"/>
      </w:pPr>
      <w:r>
        <w:t>Search Parameters</w:t>
      </w:r>
    </w:p>
    <w:p>
      <w:pPr>
        <w:pStyle w:val="Heading3"/>
      </w:pPr>
      <w:r>
        <w:t>Abstract</w:t>
      </w:r>
    </w:p>
    <w:p>
      <w:r>
        <w:rPr>
          <w:b w:val="0"/>
          <w:i/>
          <w:color w:val="5C5040"/>
          <w:sz w:val="20"/>
        </w:rPr>
        <w:t>We investigated the effect of chitosan-gallic acid nanocomposite on wheat metabolomics using untargeted mass spectrometry...</w:t>
      </w:r>
    </w:p>
    <w:p>
      <w:pPr>
        <w:pStyle w:val="Heading3"/>
      </w:pPr>
      <w:r>
        <w:t>Constraints Applied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20"/>
              </w:rPr>
              <w:t>Discipline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20"/>
              </w:rPr>
              <w:t>Food Science &amp; Nutrition</w:t>
            </w:r>
          </w:p>
        </w:tc>
      </w:tr>
      <w:tr>
        <w:tc>
          <w:tcPr>
            <w:tcW w:type="dxa" w:w="2551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20"/>
              </w:rPr>
              <w:t>Article Type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20"/>
              </w:rPr>
              <w:t>Original Research</w:t>
            </w:r>
          </w:p>
        </w:tc>
      </w:tr>
      <w:tr>
        <w:tc>
          <w:tcPr>
            <w:tcW w:type="dxa" w:w="2551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20"/>
              </w:rPr>
              <w:t>Required Indexing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20"/>
              </w:rPr>
              <w:t>PubMed/MEDLINE</w:t>
            </w:r>
          </w:p>
        </w:tc>
      </w:tr>
    </w:tbl>
    <w:p>
      <w:pPr>
        <w:spacing w:before="200"/>
      </w:pPr>
      <w:r>
        <w:rPr>
          <w:b/>
          <w:i w:val="0"/>
          <w:color w:val="938A79"/>
          <w:sz w:val="19"/>
        </w:rPr>
        <w:t xml:space="preserve">Pipeline: </w:t>
      </w:r>
      <w:r>
        <w:rPr>
          <w:b w:val="0"/>
          <w:i w:val="0"/>
          <w:color w:val="938A79"/>
          <w:sz w:val="19"/>
        </w:rPr>
        <w:t>9300 candidates searched → 245 after filtering → 2 shown</w:t>
      </w:r>
    </w:p>
    <w:p>
      <w:pPr>
        <w:pStyle w:val="Heading1"/>
      </w:pPr>
      <w:r>
        <w:t>Recommended Journals</w:t>
      </w:r>
    </w:p>
    <w:p>
      <w:pPr>
        <w:pStyle w:val="Heading2"/>
        <w:spacing w:before="360" w:after="80"/>
      </w:pPr>
      <w:r>
        <w:rPr>
          <w:b/>
          <w:i w:val="0"/>
          <w:color w:val="D4A041"/>
          <w:sz w:val="22"/>
        </w:rPr>
        <w:t xml:space="preserve">#1  </w:t>
      </w:r>
      <w:r>
        <w:rPr>
          <w:b/>
          <w:i w:val="0"/>
          <w:color w:val="0B1120"/>
          <w:sz w:val="28"/>
        </w:rPr>
        <w:t>Journal of Food Chemistry</w:t>
      </w:r>
      <w:r>
        <w:rPr>
          <w:b/>
          <w:i w:val="0"/>
          <w:color w:val="3EBF6F"/>
          <w:sz w:val="20"/>
        </w:rPr>
        <w:t xml:space="preserve">   [High Fit]</w:t>
      </w:r>
    </w:p>
    <w:p>
      <w:pPr>
        <w:spacing w:after="40"/>
      </w:pPr>
      <w:r>
        <w:rPr>
          <w:b w:val="0"/>
          <w:i w:val="0"/>
          <w:color w:val="938A79"/>
          <w:sz w:val="20"/>
        </w:rPr>
        <w:t>Elsevier</w:t>
      </w:r>
      <w:r>
        <w:rPr>
          <w:b w:val="0"/>
          <w:i w:val="0"/>
          <w:color w:val="D4A041"/>
          <w:sz w:val="18"/>
        </w:rPr>
        <w:t xml:space="preserve">  ·  https://example.com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Publishing Model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Hybrid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APC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Free via subscription; $4,500 for OA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Impact Factor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8.5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Acceptance Rate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20-25%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Review Time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4-6 weeks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Indexing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PubMed, DOAJ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Impact Tier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Q1 (High)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D4A041"/>
          <w:sz w:val="18"/>
        </w:rPr>
        <w:t>WHY IT MATCHES</w:t>
      </w:r>
    </w:p>
    <w:p>
      <w:pPr>
        <w:spacing w:after="40"/>
        <w:ind w:left="283"/>
      </w:pPr>
      <w:r>
        <w:rPr>
          <w:b/>
          <w:i w:val="0"/>
          <w:color w:val="3EBF6F"/>
          <w:sz w:val="20"/>
        </w:rPr>
        <w:t xml:space="preserve">✓  </w:t>
      </w:r>
      <w:r>
        <w:rPr>
          <w:b w:val="0"/>
          <w:i w:val="0"/>
          <w:color w:val="5C5040"/>
          <w:sz w:val="20"/>
        </w:rPr>
        <w:t>Strong scope match for food science</w:t>
      </w:r>
    </w:p>
    <w:p>
      <w:pPr>
        <w:spacing w:after="40"/>
        <w:ind w:left="283"/>
      </w:pPr>
      <w:r>
        <w:rPr>
          <w:b/>
          <w:i w:val="0"/>
          <w:color w:val="3EBF6F"/>
          <w:sz w:val="20"/>
        </w:rPr>
        <w:t xml:space="preserve">✓  </w:t>
      </w:r>
      <w:r>
        <w:rPr>
          <w:b w:val="0"/>
          <w:i w:val="0"/>
          <w:color w:val="5C5040"/>
          <w:sz w:val="20"/>
        </w:rPr>
        <w:t>Methodology aligns with journal focus</w:t>
      </w:r>
    </w:p>
    <w:p>
      <w:pPr>
        <w:spacing w:before="120"/>
        <w:ind w:left="283"/>
      </w:pPr>
      <w:r>
        <w:rPr>
          <w:b/>
          <w:i w:val="0"/>
          <w:color w:val="A67B28"/>
          <w:sz w:val="20"/>
        </w:rPr>
        <w:t xml:space="preserve">Note: </w:t>
      </w:r>
      <w:r>
        <w:rPr>
          <w:b w:val="0"/>
          <w:i w:val="0"/>
          <w:color w:val="A67B28"/>
          <w:sz w:val="20"/>
        </w:rPr>
        <w:t>High APC if OA route chosen</w:t>
      </w:r>
    </w:p>
    <w:p>
      <w:pPr>
        <w:spacing w:before="80"/>
      </w:pPr>
      <w:r>
        <w:rPr>
          <w:b/>
          <w:i w:val="0"/>
          <w:color w:val="938A79"/>
          <w:sz w:val="18"/>
        </w:rPr>
        <w:t xml:space="preserve">Subjects: </w:t>
      </w:r>
      <w:r>
        <w:rPr>
          <w:b w:val="0"/>
          <w:i w:val="0"/>
          <w:color w:val="938A79"/>
          <w:sz w:val="18"/>
        </w:rPr>
        <w:t>Food Science  ·  Chemistry</w:t>
      </w:r>
    </w:p>
    <w:p>
      <w:pPr>
        <w:spacing w:after="160"/>
      </w:pPr>
      <w:r>
        <w:rPr>
          <w:b w:val="0"/>
          <w:i w:val="0"/>
          <w:color w:val="938A79"/>
          <w:sz w:val="18"/>
        </w:rPr>
        <w:t>Semantic similarity: 0.8234</w:t>
      </w:r>
    </w:p>
    <w:p>
      <w:pPr>
        <w:pStyle w:val="Heading2"/>
        <w:spacing w:before="360" w:after="80"/>
      </w:pPr>
      <w:r>
        <w:rPr>
          <w:b/>
          <w:i w:val="0"/>
          <w:color w:val="D4A041"/>
          <w:sz w:val="22"/>
        </w:rPr>
        <w:t xml:space="preserve">#2  </w:t>
      </w:r>
      <w:r>
        <w:rPr>
          <w:b/>
          <w:i w:val="0"/>
          <w:color w:val="0B1120"/>
          <w:sz w:val="28"/>
        </w:rPr>
        <w:t>Food Research International</w:t>
      </w:r>
      <w:r>
        <w:rPr>
          <w:b/>
          <w:i w:val="0"/>
          <w:color w:val="D4A041"/>
          <w:sz w:val="20"/>
        </w:rPr>
        <w:t xml:space="preserve">   [Medium Fit]</w:t>
      </w:r>
    </w:p>
    <w:p>
      <w:pPr>
        <w:spacing w:after="40"/>
      </w:pPr>
      <w:r>
        <w:rPr>
          <w:b w:val="0"/>
          <w:i w:val="0"/>
          <w:color w:val="938A79"/>
          <w:sz w:val="20"/>
        </w:rPr>
        <w:t>Elsevier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Publishing Model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Hybrid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APC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$3,800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Impact Factor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7.0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Indexing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PubMed</w:t>
            </w:r>
          </w:p>
        </w:tc>
      </w:tr>
      <w:tr>
        <w:tc>
          <w:tcPr>
            <w:tcW w:type="dxa" w:w="2268"/>
            <w:shd w:val="clear" w:color="auto" w:fill="F5F3EE"/>
            <w:tcBorders>
              <w:bottom w:val="single" w:sz="4" w:color="E8E4DB" w:space="0"/>
            </w:tcBorders>
          </w:tcPr>
          <w:p>
            <w:r>
              <w:rPr>
                <w:b/>
                <w:i w:val="0"/>
                <w:color w:val="0B1120"/>
                <w:sz w:val="19"/>
              </w:rPr>
              <w:t>Impact Tier</w:t>
            </w:r>
          </w:p>
        </w:tc>
        <w:tc>
          <w:tcPr>
            <w:tcW w:type="dxa" w:w="4536"/>
            <w:tcBorders>
              <w:bottom w:val="single" w:sz="4" w:color="E8E4DB" w:space="0"/>
            </w:tcBorders>
          </w:tcPr>
          <w:p>
            <w:r>
              <w:rPr>
                <w:b w:val="0"/>
                <w:i w:val="0"/>
                <w:color w:val="5C5040"/>
                <w:sz w:val="19"/>
              </w:rPr>
              <w:t>Q1 (High)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D4A041"/>
          <w:sz w:val="18"/>
        </w:rPr>
        <w:t>WHY IT MATCHES</w:t>
      </w:r>
    </w:p>
    <w:p>
      <w:pPr>
        <w:spacing w:after="40"/>
        <w:ind w:left="283"/>
      </w:pPr>
      <w:r>
        <w:rPr>
          <w:b/>
          <w:i w:val="0"/>
          <w:color w:val="3EBF6F"/>
          <w:sz w:val="20"/>
        </w:rPr>
        <w:t xml:space="preserve">✓  </w:t>
      </w:r>
      <w:r>
        <w:rPr>
          <w:b w:val="0"/>
          <w:i w:val="0"/>
          <w:color w:val="5C5040"/>
          <w:sz w:val="20"/>
        </w:rPr>
        <w:t>Good methodological fit</w:t>
      </w:r>
    </w:p>
    <w:p>
      <w:pPr>
        <w:spacing w:after="40"/>
        <w:ind w:left="283"/>
      </w:pPr>
      <w:r>
        <w:rPr>
          <w:b/>
          <w:i w:val="0"/>
          <w:color w:val="3EBF6F"/>
          <w:sz w:val="20"/>
        </w:rPr>
        <w:t xml:space="preserve">✓  </w:t>
      </w:r>
      <w:r>
        <w:rPr>
          <w:b w:val="0"/>
          <w:i w:val="0"/>
          <w:color w:val="5C5040"/>
          <w:sz w:val="20"/>
        </w:rPr>
        <w:t>Publishes similar evidence types</w:t>
      </w:r>
    </w:p>
    <w:p>
      <w:pPr>
        <w:spacing w:before="120"/>
        <w:ind w:left="283"/>
      </w:pPr>
      <w:r>
        <w:rPr>
          <w:b/>
          <w:i w:val="0"/>
          <w:color w:val="A67B28"/>
          <w:sz w:val="20"/>
        </w:rPr>
        <w:t xml:space="preserve">Note: </w:t>
      </w:r>
      <w:r>
        <w:rPr>
          <w:b w:val="0"/>
          <w:i w:val="0"/>
          <w:color w:val="A67B28"/>
          <w:sz w:val="20"/>
        </w:rPr>
        <w:t>Longer review times reported</w:t>
      </w:r>
    </w:p>
    <w:p>
      <w:pPr>
        <w:spacing w:before="80"/>
      </w:pPr>
      <w:r>
        <w:rPr>
          <w:b/>
          <w:i w:val="0"/>
          <w:color w:val="938A79"/>
          <w:sz w:val="18"/>
        </w:rPr>
        <w:t xml:space="preserve">Subjects: </w:t>
      </w:r>
      <w:r>
        <w:rPr>
          <w:b w:val="0"/>
          <w:i w:val="0"/>
          <w:color w:val="938A79"/>
          <w:sz w:val="18"/>
        </w:rPr>
        <w:t>Food Science</w:t>
      </w:r>
    </w:p>
    <w:p>
      <w:pPr>
        <w:spacing w:after="160"/>
      </w:pPr>
      <w:r>
        <w:rPr>
          <w:b w:val="0"/>
          <w:i w:val="0"/>
          <w:color w:val="938A79"/>
          <w:sz w:val="18"/>
        </w:rPr>
        <w:t>Semantic similarity: 0.7891</w:t>
      </w:r>
    </w:p>
    <w:p/>
    <w:p>
      <w:pPr>
        <w:pBdr>
          <w:top w:val="single" w:sz="4" w:color="E8E4DB" w:space="1"/>
        </w:pBdr>
      </w:pPr>
    </w:p>
    <w:p>
      <w:pPr>
        <w:jc w:val="center"/>
      </w:pPr>
      <w:r>
        <w:rPr>
          <w:rFonts w:ascii="Calibri" w:hAnsi="Calibri"/>
          <w:b w:val="0"/>
          <w:i w:val="0"/>
          <w:color w:val="938A79"/>
          <w:sz w:val="17"/>
        </w:rPr>
        <w:t>embed: 120ms  ·  search: 15ms  ·  filter: 3ms  ·  rerank: 4500ms</w:t>
      </w:r>
    </w:p>
    <w:p>
      <w:pPr>
        <w:spacing w:before="320"/>
        <w:jc w:val="center"/>
      </w:pPr>
      <w:r>
        <w:rPr>
          <w:b/>
          <w:i w:val="0"/>
          <w:color w:val="938A79"/>
          <w:sz w:val="18"/>
        </w:rPr>
        <w:t xml:space="preserve">Disclaimer: </w:t>
      </w:r>
      <w:r>
        <w:rPr>
          <w:b w:val="0"/>
          <w:i w:val="0"/>
          <w:color w:val="938A79"/>
          <w:sz w:val="18"/>
        </w:rPr>
        <w:t>This is an advisory tool. Recommendations are AI-generated and should be verified independently. Always confirm scope, APC, and submission guidelines with the journal directly.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C24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1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620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8B69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